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Calibri" w:cs="Calibri" w:eastAsia="Calibri" w:hAnsi="Calibri"/>
          <w:color w:val="898781"/>
          <w:sz w:val="20"/>
          <w:szCs w:val="20"/>
        </w:rPr>
        <w:t xml:space="preserve">Scoping Review</w:t>
      </w:r>
    </w:p>
    <w:p>
      <w:pPr>
        <w:pStyle w:val="Title"/>
        <w:bidi/>
        <w:spacing w:after="200"/>
        <w:jc w:val="center"/>
      </w:pPr>
      <w:r>
        <w:rPr>
          <w:rFonts w:ascii="Tahoma" w:cs="Tahoma" w:eastAsia="Tahoma" w:hAnsi="Tahoma"/>
          <w:b/>
          <w:bCs/>
          <w:sz w:val="36"/>
          <w:szCs w:val="36"/>
          <w:rtl/>
        </w:rPr>
        <w:t xml:space="preserve">مداخلات دیجیتال تصادفی‌سازی‌شده با گزارش پیامد فرسودگی شغلی: یک مرور دامنه‌ای و نقشه شواهد</w:t>
      </w:r>
    </w:p>
    <w:p>
      <w:pPr>
        <w:spacing w:after="400"/>
        <w:jc w:val="center"/>
      </w:pPr>
      <w:r>
        <w:rPr>
          <w:rFonts w:ascii="Calibri" w:cs="Calibri" w:eastAsia="Calibri" w:hAnsi="Calibri"/>
          <w:i/>
          <w:iCs/>
          <w:color w:val="52514e"/>
          <w:sz w:val="24"/>
          <w:szCs w:val="24"/>
        </w:rPr>
        <w:t xml:space="preserve">Randomized Digital Interventions Reporting Occupational Burnout Outcomes: A Scoping Review and Evidence Map</w:t>
      </w:r>
    </w:p>
    <w:p>
      <w:pPr>
        <w:bidi/>
        <w:spacing w:after="160" w:line="300"/>
        <w:jc w:val="center"/>
      </w:pPr>
      <w:r>
        <w:rPr>
          <w:rFonts w:ascii="Tahoma" w:cs="Tahoma" w:eastAsia="Tahoma" w:hAnsi="Tahoma"/>
          <w:b/>
          <w:bCs/>
          <w:rtl/>
        </w:rPr>
        <w:t xml:space="preserve">نویسنده مسئول: </w:t>
      </w:r>
      <w:r>
        <w:rPr>
          <w:rFonts w:ascii="Tahoma" w:cs="Tahoma" w:eastAsia="Tahoma" w:hAnsi="Tahoma"/>
          <w:rtl/>
        </w:rPr>
        <w:t xml:space="preserve">m.reza.qeta@gmail.com — وابستگی سازمانی نویسنده پیش از ارسال نهایی تکمیل خواهد شد</w:t>
      </w:r>
    </w:p>
    <w:p>
      <w:pPr>
        <w:bidi/>
        <w:spacing w:after="160" w:line="300"/>
        <w:jc w:val="center"/>
      </w:pPr>
      <w:r>
        <w:rPr>
          <w:rFonts w:ascii="Tahoma" w:cs="Tahoma" w:eastAsia="Tahoma" w:hAnsi="Tahoma"/>
          <w:b/>
          <w:bCs/>
          <w:rtl/>
        </w:rPr>
        <w:t xml:space="preserve">تاریخ: </w:t>
      </w:r>
      <w:r>
        <w:rPr>
          <w:rFonts w:ascii="Tahoma" w:cs="Tahoma" w:eastAsia="Tahoma" w:hAnsi="Tahoma"/>
          <w:rtl/>
        </w:rPr>
        <w:t xml:space="preserve">۲۷ سپتامبر ۲۰۲۶</w:t>
      </w:r>
    </w:p>
    <w:p>
      <w:pPr>
        <w:bidi/>
        <w:spacing w:after="160" w:line="300"/>
        <w:jc w:val="center"/>
      </w:pPr>
      <w:r>
        <w:rPr>
          <w:rFonts w:ascii="Tahoma" w:cs="Tahoma" w:eastAsia="Tahoma" w:hAnsi="Tahoma"/>
          <w:b/>
          <w:bCs/>
          <w:rtl/>
        </w:rPr>
        <w:t xml:space="preserve">مخزن داده و کد: </w:t>
      </w:r>
      <w:r>
        <w:rPr>
          <w:rFonts w:ascii="Tahoma" w:cs="Tahoma" w:eastAsia="Tahoma" w:hAnsi="Tahoma"/>
          <w:rtl/>
        </w:rPr>
        <w:t xml:space="preserve">github.com/fyodora2/5R</w:t>
      </w:r>
    </w:p>
    <w:p>
      <w:pPr>
        <w:pBdr>
          <w:bottom w:val="single" w:color="c3c2b7" w:sz="6" w:space="4"/>
        </w:pBdr>
        <w:spacing w:after="200" w:before="200"/>
      </w:pPr>
    </w:p>
    <w:p>
      <w:pPr>
        <w:pStyle w:val="Heading1"/>
        <w:bidi/>
        <w:spacing w:after="200" w:before="400"/>
        <w:jc w:val="right"/>
      </w:pPr>
      <w:r>
        <w:rPr>
          <w:rFonts w:ascii="Tahoma" w:cs="Tahoma" w:eastAsia="Tahoma" w:hAnsi="Tahoma"/>
          <w:b/>
          <w:bCs/>
          <w:color w:val="0b0b0b"/>
          <w:sz w:val="30"/>
          <w:szCs w:val="30"/>
          <w:rtl/>
        </w:rPr>
        <w:t xml:space="preserve">چکیده</w:t>
      </w:r>
    </w:p>
    <w:p>
      <w:pPr>
        <w:bidi/>
        <w:spacing w:after="160" w:line="300"/>
        <w:jc w:val="right"/>
      </w:pPr>
      <w:r>
        <w:rPr>
          <w:rFonts w:ascii="Tahoma" w:cs="Tahoma" w:eastAsia="Tahoma" w:hAnsi="Tahoma"/>
          <w:b/>
          <w:bCs/>
          <w:rtl/>
        </w:rPr>
        <w:t xml:space="preserve">مقدمه: </w:t>
      </w:r>
      <w:r>
        <w:rPr>
          <w:rFonts w:ascii="Tahoma" w:cs="Tahoma" w:eastAsia="Tahoma" w:hAnsi="Tahoma"/>
          <w:rtl/>
        </w:rPr>
        <w:t xml:space="preserve">فرسودگی شغلی در میان شاغلین رو به افزایش است و مداخلات روان‌شناختی دیجیتال به‌عنوان یک راه‌حل مقیاس‌پذیر مطرح شده‌اند. با این حال، مشخص نیست میدان کارآزمایی‌های تصادفی‌سازی‌شده این حوزه—در همه گروه‌های شغلی، نه فقط نظام سلامت—چگونه شکل گرفته و تحول یافته است.</w:t>
      </w:r>
    </w:p>
    <w:p>
      <w:pPr>
        <w:bidi/>
        <w:spacing w:after="160" w:line="300"/>
        <w:jc w:val="right"/>
      </w:pPr>
      <w:r>
        <w:rPr>
          <w:rFonts w:ascii="Tahoma" w:cs="Tahoma" w:eastAsia="Tahoma" w:hAnsi="Tahoma"/>
          <w:b/>
          <w:bCs/>
          <w:rtl/>
        </w:rPr>
        <w:t xml:space="preserve">هدف: </w:t>
      </w:r>
      <w:r>
        <w:rPr>
          <w:rFonts w:ascii="Tahoma" w:cs="Tahoma" w:eastAsia="Tahoma" w:hAnsi="Tahoma"/>
          <w:rtl/>
        </w:rPr>
        <w:t xml:space="preserve">نقشه‌برداری از حجم، ویژگی‌ها، روند زمانی و خلأهای شواهدِ کارآزمایی‌های تصادفی‌سازی‌شده مداخلات دیجیتال که پیامد فرسودگی شغلی را در جمعیت شاغل گزارش کرده‌اند، در تمام گروه‌های شغلی—با گزارش جداگانه مداخلات با مکانیسم کلاسیک روان‌شناختی در برابر موارد مرزی hybrid/غیر-کلاسیک-روان‌شناختی.</w:t>
      </w:r>
    </w:p>
    <w:p>
      <w:pPr>
        <w:bidi/>
        <w:spacing w:after="160" w:line="300"/>
        <w:jc w:val="right"/>
      </w:pPr>
      <w:r>
        <w:rPr>
          <w:rFonts w:ascii="Tahoma" w:cs="Tahoma" w:eastAsia="Tahoma" w:hAnsi="Tahoma"/>
          <w:b/>
          <w:bCs/>
          <w:rtl/>
        </w:rPr>
        <w:t xml:space="preserve">روش: </w:t>
      </w:r>
      <w:r>
        <w:rPr>
          <w:rFonts w:ascii="Tahoma" w:cs="Tahoma" w:eastAsia="Tahoma" w:hAnsi="Tahoma"/>
          <w:rtl/>
        </w:rPr>
        <w:t xml:space="preserve">این مرور دامنه‌ای بر اساس چارچوب PRISMA-ScR طراحی شد. پنج پایگاه علمی—Europe PMC، OpenAlex و ERIC (رایگان) و Web of Science و Scopus (دسترسی نهادی)—با یک راهبرد جستجوی چهارمفهومی هم‌تراز (فرسودگی × دیجیتال × روان‌شناختی × تصادفی‌سازی‌شده) کاوش شدند؛ عبارت دقیق برای سه پایگاه رایگان از کد pipeline بازتولیدپذیر است، اما برای Web of Science/Scopus فقط چهار مفهوم کلی مستند شد، نه عبارت واژه‌به‌واژه واردشده در رابط وب (متن کامل و این محدودیت در پیوست ب). غربالگری عنوان/چکیده به‌صورت قانون‌محور و خودکار انجام شد و برای هر پایگاه (به‌جز Europe PMC) یک بازبینی دستی مستند اضافه شد. صحت غربالگری خودکار با دو بازبینی نمونه‌ای تصادفی مستقل (هرکدام n=۱۵) به‌طور مستقل بازآزمایی شد (بخش ۲.۸). کدگذاری چندبرچسبی روی شش بُعد (شغل، فناوری، رویکرد روان‌شناختی، ابزار سنجش، گروه مقایسه، نوع راهنمایی) و خوشه‌بندی معنایی (TF-IDF + KMeans) روی چکیده‌ها انجام شد.</w:t>
      </w:r>
    </w:p>
    <w:p>
      <w:pPr>
        <w:bidi/>
        <w:spacing w:after="160" w:line="300"/>
        <w:jc w:val="right"/>
      </w:pPr>
      <w:r>
        <w:rPr>
          <w:rFonts w:ascii="Tahoma" w:cs="Tahoma" w:eastAsia="Tahoma" w:hAnsi="Tahoma"/>
          <w:b/>
          <w:bCs/>
          <w:rtl/>
        </w:rPr>
        <w:t xml:space="preserve">یافته‌ها: </w:t>
      </w:r>
      <w:r>
        <w:rPr>
          <w:rFonts w:ascii="Tahoma" w:cs="Tahoma" w:eastAsia="Tahoma" w:hAnsi="Tahoma"/>
          <w:rtl/>
        </w:rPr>
        <w:t xml:space="preserve">از میان ۱٬۰۹۴ رکورد یکتای غربالگری‌شده، ۱۴۵ گزارش/انتشار واجد شرایط تشخیص داده شد (Europe PMC=۸۴، OpenAlex=۲۹، Web of Science=۱۸، Scopus=۱۳، ERIC=۱)، که تاکنون حداکثر ≈۱۴۳ کارآزمایی مستقل شناسایی‌شده‌اند (سه گزارش «WISER» یک کارآزمایی واحدند؛ این یک سقفِ فعلی است نه کف، چون تطبیق رکورد-به-کارآزمایی برای باقی corpus کامل نشده؛ بخش ۳.۷). ۱۴۱ گزارش رویکردی کلاسیک روان‌شناختی داشتند (ذهن‌آگاهی، CBT، ACT، خودشفقت‌ورزی و مشابه) و ۴ مورد مرزی hybrid/غیر-کلاسیک-روان‌شناختی (بخش ۴.۳) بودند که طبق معیار ورود گسترده (بخش ۲.۲) نگه داشته شدند. حدود ۷۳٫۱٪ (۱۰۶ از ۱۴۵) بعد از سال ۲۰۲۱ منتشر شده‌اند. ذهن‌آگاهی (n=۵۹) رایج‌ترین رویکرد بود؛ رویکردهای مبتنی بر پذیرش/خودشفقت‌ورزی و فناوری‌های نوظهور (واقعیت مجازی، هوش مصنوعی) عمدتاً از سال ۲۰۲۲ به بعد ظاهر شدند. خوشه‌بندی معنایی (silhouette=۰٫۰۰۹، تفسیر آن باید صرفاً کیفی و اکتشافی باشد) یک زیرخوشه ۱۹عضوی حول کوچینگ پزشکان را آشکار کرد که ۵ گزارش آن (۲۶٪) صریحاً «سندرم ایمپاستر» یا «آسیب اخلاقی» را ذکر کرده‌اند—الگویی که در taxonomy رایج دیده نمی‌شود اما نیازمند بررسی کیفی مستقل است. حدود ۶۱٪ رکوردها (۸۸ از ۱۴۵) دست‌کم یک برچسب شغلی مرتبط با نظام سلامت داشتند؛ معلمان و کارکنان بخش شرکتی/اداری کمترین سهم را داشتند (به ترتیب n=۱۴ و n=۹)—این را کم‌نمایندگی در corpus بازیابی‌شده بدانید، نه اثبات خلأ پژوهشی قطعی، چون PsycINFO و Cochrane CENTRAL پوشش داده نشدند و citation chasing انجام نشد. تمام ۴۴ عنوان اولیه Scopus بدون چکیده به یک تصمیم غربالگری مستند رسیدند (پیوست الف)؛ هیچ عنوانی بدون تصمیم باقی نماند. یک بررسی مکمل و کاملاً مستندشده تطبیق ثبت کارآزمایی‌ها (ClinicalTrials.gov) روی ۲۸ کارآزمایی تکمیل‌شده منطبق نشان داد تنها برای ۸ مورد (۲۹٪) انتشار متناظری در corpus این پروژه یافت شد؛ این نتیجهٔ «تطبیق ثبت-به-انتشار» است، نه برآورد قطعی سوگیری انتشار.</w:t>
      </w:r>
    </w:p>
    <w:p>
      <w:pPr>
        <w:bidi/>
        <w:spacing w:after="160" w:line="300"/>
        <w:jc w:val="right"/>
      </w:pPr>
      <w:r>
        <w:rPr>
          <w:rFonts w:ascii="Tahoma" w:cs="Tahoma" w:eastAsia="Tahoma" w:hAnsi="Tahoma"/>
          <w:b/>
          <w:bCs/>
          <w:rtl/>
        </w:rPr>
        <w:t xml:space="preserve">نتیجه‌گیری: </w:t>
      </w:r>
      <w:r>
        <w:rPr>
          <w:rFonts w:ascii="Tahoma" w:cs="Tahoma" w:eastAsia="Tahoma" w:hAnsi="Tahoma"/>
          <w:rtl/>
        </w:rPr>
        <w:t xml:space="preserve">این حوزه به‌سرعت در حال رشد است اما به‌شدت حول نظام سلامت متمرکز مانده؛ در corpus بازیابی‌شده، کارکنان بخش شرکتی/اداری کمتر نمایندگی شده‌اند، هرچند کامل‌بودن این خلأ به پوشش منابع پوشش‌نداده (PsycINFO، CENTRAL) و citation chasing وابسته است، نه به عناوین Scopus حل‌نشده (که همگی در این نسخه تعیین‌تکلیف شدند). یافته‌های روش‌شناختی (تفاوت پوشش پایگاه‌ها، مسئله رکورد در برابر intervention مستقل، محدودیت‌های خودآشکارشده غربالگری خودکار، سیگنال تطبیق ثبت-به-انتشار) به‌اندازه یافته‌های محتوایی حائز اهمیت‌اند.</w:t>
      </w:r>
    </w:p>
    <w:p>
      <w:pPr>
        <w:bidi/>
        <w:spacing w:after="160" w:line="300"/>
        <w:jc w:val="right"/>
      </w:pPr>
      <w:r>
        <w:rPr>
          <w:rFonts w:ascii="Tahoma" w:cs="Tahoma" w:eastAsia="Tahoma" w:hAnsi="Tahoma"/>
          <w:b/>
          <w:bCs/>
          <w:rtl/>
        </w:rPr>
        <w:t xml:space="preserve">کلیدواژه‌ها: </w:t>
      </w:r>
      <w:r>
        <w:rPr>
          <w:rFonts w:ascii="Tahoma" w:cs="Tahoma" w:eastAsia="Tahoma" w:hAnsi="Tahoma"/>
          <w:rtl/>
        </w:rPr>
        <w:t xml:space="preserve">فرسودگی شغلی؛ مداخله دیجیتال؛ کارآزمایی تصادفی‌سازی‌شده؛ مرور دامنه‌ای؛ نقشه شواهد؛ سلامت روان شاغلین</w:t>
      </w:r>
    </w:p>
    <w:p>
      <w:pPr>
        <w:pBdr>
          <w:bottom w:val="single" w:color="c3c2b7" w:sz="6" w:space="4"/>
        </w:pBdr>
        <w:spacing w:after="200" w:before="200"/>
      </w:pPr>
    </w:p>
    <w:p>
      <w:pPr>
        <w:pStyle w:val="Heading1"/>
        <w:spacing w:after="200" w:before="400"/>
        <w:jc w:val="left"/>
      </w:pPr>
      <w:r>
        <w:rPr>
          <w:rFonts w:ascii="Calibri" w:cs="Calibri" w:eastAsia="Calibri" w:hAnsi="Calibri"/>
          <w:b/>
          <w:bCs/>
          <w:color w:val="0b0b0b"/>
          <w:sz w:val="30"/>
          <w:szCs w:val="30"/>
        </w:rPr>
        <w:t xml:space="preserve">Abstract</w:t>
      </w:r>
    </w:p>
    <w:p>
      <w:pPr>
        <w:spacing w:after="160" w:line="280"/>
        <w:jc w:val="left"/>
      </w:pPr>
      <w:r>
        <w:rPr>
          <w:rFonts w:ascii="Calibri" w:cs="Calibri" w:eastAsia="Calibri" w:hAnsi="Calibri"/>
          <w:b/>
          <w:bCs/>
        </w:rPr>
        <w:t xml:space="preserve">Background: </w:t>
      </w:r>
      <w:r>
        <w:rPr>
          <w:rFonts w:ascii="Calibri" w:cs="Calibri" w:eastAsia="Calibri" w:hAnsi="Calibri"/>
        </w:rPr>
        <w:t xml:space="preserve">Occupational burnout is rising among working adults, and digital psychological interventions have emerged as a scalable response. It remains unclear how the randomized-trial evidence base for this field has developed across occupations broadly, not just within healthcare.</w:t>
      </w:r>
    </w:p>
    <w:p>
      <w:pPr>
        <w:spacing w:after="160" w:line="280"/>
        <w:jc w:val="left"/>
      </w:pPr>
      <w:r>
        <w:rPr>
          <w:rFonts w:ascii="Calibri" w:cs="Calibri" w:eastAsia="Calibri" w:hAnsi="Calibri"/>
          <w:b/>
          <w:bCs/>
        </w:rPr>
        <w:t xml:space="preserve">Objective: </w:t>
      </w:r>
      <w:r>
        <w:rPr>
          <w:rFonts w:ascii="Calibri" w:cs="Calibri" w:eastAsia="Calibri" w:hAnsi="Calibri"/>
        </w:rPr>
        <w:t xml:space="preserve">To map the volume, characteristics, temporal evolution, and evidence gaps of randomized controlled trials of digital interventions reporting occupational burnout outcomes in working populations, across all occupational groups -- reporting classically psychological interventions separately from borderline hybrid/non-psychological-mechanism cases.</w:t>
      </w:r>
    </w:p>
    <w:p>
      <w:pPr>
        <w:spacing w:after="160" w:line="280"/>
        <w:jc w:val="left"/>
      </w:pPr>
      <w:r>
        <w:rPr>
          <w:rFonts w:ascii="Calibri" w:cs="Calibri" w:eastAsia="Calibri" w:hAnsi="Calibri"/>
          <w:b/>
          <w:bCs/>
        </w:rPr>
        <w:t xml:space="preserve">Methods: </w:t>
      </w:r>
      <w:r>
        <w:rPr>
          <w:rFonts w:ascii="Calibri" w:cs="Calibri" w:eastAsia="Calibri" w:hAnsi="Calibri"/>
        </w:rPr>
        <w:t xml:space="preserve">This scoping review followed the PRISMA-ScR framework. Five databases -- Europe PMC, OpenAlex, and ERIC (open access) and Web of Science and Scopus (institutional access) -- were searched with a concept-aligned four-concept strategy (burnout × digital × psychological × randomized); the exact query string is reproducible from pipeline code for the three open databases, but only the four general concepts (not the verbatim string typed into the vendor interface) were documented for Web of Science/Scopus (full strings and this limitation in Appendix B). Title/abstract screening was rule-based and automated, with a documented manual reconciliation pass for every source except Europe PMC. Screening accuracy was independently re-audited via two random samples (n=15 each; Section 2.8), covering sampling-independent review by the same researcher/pipeline author rather than a second independent human rater; see Section 2.8 for exactly what was and was not checked. Multi-label coding across six dimensions (occupation, technology, psychological approach, outcome measure, comparator, guidance) and semantic clustering (TF-IDF + KMeans) of abstracts were performed.</w:t>
      </w:r>
    </w:p>
    <w:p>
      <w:pPr>
        <w:spacing w:after="160" w:line="280"/>
        <w:jc w:val="left"/>
      </w:pPr>
      <w:r>
        <w:rPr>
          <w:rFonts w:ascii="Calibri" w:cs="Calibri" w:eastAsia="Calibri" w:hAnsi="Calibri"/>
          <w:b/>
          <w:bCs/>
        </w:rPr>
        <w:t xml:space="preserve">Results: </w:t>
      </w:r>
      <w:r>
        <w:rPr>
          <w:rFonts w:ascii="Calibri" w:cs="Calibri" w:eastAsia="Calibri" w:hAnsi="Calibri"/>
        </w:rPr>
        <w:t xml:space="preserve">Of 1,094 unique records screened, 145 eligible reports were identified (Europe PMC=84, OpenAlex=29, Web of Science=18, Scopus=13, ERIC=1), corresponding to a current maximum of approximately 143 independent trials identified so far (three "WISER" reports describe a single trial; this is a current ceiling, not a lower bound, since record-to-trial reconciliation was not exhaustive -- Section 3.7). 141 reports used a classically psychological approach (mindfulness, CBT, ACT, self-compassion, etc.); 4 borderline hybrid/non-classically-psychological cases (Section 4.3) were retained under the broad eligibility criterion (Section 2.2). About 73.1% (106/145) were published after 2021. Mindfulness-based approaches were most common (n=59); acceptance/self-compassion-based approaches and emerging technologies (virtual reality, AI) appeared almost exclusively from 2022 onward. Semantic clustering (silhouette=0.009, interpreted qualitatively/exploratorily only) surfaced a 19-report physician-coaching sub-cluster in which 5 reports (26%) explicitly mention impostor syndrome or moral injury -- a pattern not captured by conventional taxonomy but warranting independent qualitative confirmation. About 61% of records (88/145) carried at least one healthcare-related occupation label; teachers and corporate/office employees were the smallest occupational groups (n=14 and n=9) -- read as under-representation in the retrieved corpus, not proof of a research gap, since PsycINFO/CENTRAL were not covered and citation chasing was not performed. All 44 originally-unresolved Scopus titles reached a documented screening decision in this round (Appendix A); none remain unresolved. A supplementary, fully-documented ClinicalTrials.gov registry-matching check across 28 matched completed trials found a corresponding publication in this corpus for only 8 (29%) -- a registry-to-publication matching result, not a definitive publication-bias estimate.</w:t>
      </w:r>
    </w:p>
    <w:p>
      <w:pPr>
        <w:spacing w:after="160" w:line="280"/>
        <w:jc w:val="left"/>
      </w:pPr>
      <w:r>
        <w:rPr>
          <w:rFonts w:ascii="Calibri" w:cs="Calibri" w:eastAsia="Calibri" w:hAnsi="Calibri"/>
          <w:b/>
          <w:bCs/>
        </w:rPr>
        <w:t xml:space="preserve">Conclusions: </w:t>
      </w:r>
      <w:r>
        <w:rPr>
          <w:rFonts w:ascii="Calibri" w:cs="Calibri" w:eastAsia="Calibri" w:hAnsi="Calibri"/>
        </w:rPr>
        <w:t xml:space="preserve">This field is growing rapidly but remains heavily concentrated in healthcare settings; corporate/office employees are under-represented in the retrieved corpus, though whether this reflects a true evidence gap depends on covering additional databases (PsycINFO, CENTRAL) and citation chasing, not on unresolved Scopus titles (all of which now have a documented decision). Methodological findings (database-coverage differences, record-vs-intervention counting, self-documented limits of automated screening, a registry-matching signal) are as significant as the substantive findings.</w:t>
      </w:r>
    </w:p>
    <w:p>
      <w:pPr>
        <w:spacing w:after="160" w:line="280"/>
        <w:jc w:val="left"/>
      </w:pPr>
      <w:r>
        <w:rPr>
          <w:rFonts w:ascii="Calibri" w:cs="Calibri" w:eastAsia="Calibri" w:hAnsi="Calibri"/>
          <w:b/>
          <w:bCs/>
        </w:rPr>
        <w:t xml:space="preserve">Keywords: </w:t>
      </w:r>
      <w:r>
        <w:rPr>
          <w:rFonts w:ascii="Calibri" w:cs="Calibri" w:eastAsia="Calibri" w:hAnsi="Calibri"/>
        </w:rPr>
        <w:t xml:space="preserve">occupational burnout; digital intervention; randomized controlled trial; scoping review; evidence map; workforce mental health</w:t>
      </w:r>
    </w:p>
    <w:p>
      <w:r>
        <w:br w:type="page"/>
      </w:r>
    </w:p>
    <w:p>
      <w:pPr>
        <w:pStyle w:val="Heading1"/>
        <w:bidi/>
        <w:spacing w:after="200" w:before="400"/>
        <w:jc w:val="right"/>
      </w:pPr>
      <w:r>
        <w:rPr>
          <w:rFonts w:ascii="Tahoma" w:cs="Tahoma" w:eastAsia="Tahoma" w:hAnsi="Tahoma"/>
          <w:b/>
          <w:bCs/>
          <w:color w:val="0b0b0b"/>
          <w:sz w:val="30"/>
          <w:szCs w:val="30"/>
          <w:rtl/>
        </w:rPr>
        <w:t xml:space="preserve">۱. مقدمه</w:t>
      </w:r>
    </w:p>
    <w:p>
      <w:pPr>
        <w:pStyle w:val="Heading2"/>
        <w:bidi/>
        <w:spacing w:after="160" w:before="280"/>
        <w:jc w:val="right"/>
      </w:pPr>
      <w:r>
        <w:rPr>
          <w:rFonts w:ascii="Tahoma" w:cs="Tahoma" w:eastAsia="Tahoma" w:hAnsi="Tahoma"/>
          <w:b/>
          <w:bCs/>
          <w:color w:val="1c5cab"/>
          <w:sz w:val="25"/>
          <w:szCs w:val="25"/>
          <w:rtl/>
        </w:rPr>
        <w:t xml:space="preserve">۱.۱ زمینه و ضرورت</w:t>
      </w:r>
    </w:p>
    <w:p>
      <w:pPr>
        <w:bidi/>
        <w:spacing w:after="160" w:line="300"/>
        <w:jc w:val="right"/>
      </w:pPr>
      <w:r>
        <w:rPr>
          <w:rFonts w:ascii="Tahoma" w:cs="Tahoma" w:eastAsia="Tahoma" w:hAnsi="Tahoma"/>
          <w:rtl/>
        </w:rPr>
        <w:t xml:space="preserve">فرسودگی شغلی (occupational burnout)—سندرمی متشکل از خستگی هیجانی، بدبینی/فاصله‌گیری روانی از شغل، و کاهش احساس کارآمدی حرفه‌ای—یک نگرانی رو به رشد در جمعیت شاغل است. سازمان جهانی بهداشت آن را در ICD-11 به‌عنوان یک «پدیده شغلی» طبقه‌بندی کرده است (WHO, ۲۰۱۹). مداخلات دیجیتال (مبتنی بر وب، اپلیکیشن موبایل، واقعیت مجازی و غیره) به دلیل مقیاس‌پذیری، هزینه پایین‌تر نسبت به مداخلات حضوری، و امکان دسترسی در هر زمان، به‌طور فزاینده‌ای برای پیشگیری و کاهش فرسودگی شغلی مورد استفاده قرار می‌گیرند؛ این ادعای مقیاس‌پذیری در این پروژه به‌عنوان یک انگیزه پس‌زمینه‌ای پذیرفته شده، نه با شواهد کمّی مستقل این مرور اثبات شده است.</w:t>
      </w:r>
    </w:p>
    <w:p>
      <w:pPr>
        <w:bidi/>
        <w:spacing w:after="160" w:line="300"/>
        <w:jc w:val="right"/>
      </w:pPr>
      <w:r>
        <w:rPr>
          <w:rFonts w:ascii="Tahoma" w:cs="Tahoma" w:eastAsia="Tahoma" w:hAnsi="Tahoma"/>
          <w:rtl/>
        </w:rPr>
        <w:t xml:space="preserve">پژوهش‌های مروری موجود در این حوزه معمولاً یکی از دو محدودیت را دارند: یا به یک گروه شغلی خاص (عمدتاً پرستاران یا کارکنان نظام سلامت) محدود شده‌اند، یا outcome اصلی‌شان استرس/سلامت روان عمومی است، نه فرسودگی شغلی به‌طور اختصاصی. به‌طور خاص، Yang و همکاران (۲۰۲۶) یک مرور سیستماتیک و متاآنالیز را منحصراً روی پرستاران انجام دادند، و Adam و همکاران (۲۰۲۳) روی متخصصین سلامت با تمرکز بر کاربردهای دیجیتال متمرکز بودند، بدون پوشش سایر مشاغل (جدول مقایسه کامل در بخش ۴.۴).</w:t>
      </w:r>
    </w:p>
    <w:p>
      <w:pPr>
        <w:pStyle w:val="Heading2"/>
        <w:bidi/>
        <w:spacing w:after="160" w:before="280"/>
        <w:jc w:val="right"/>
      </w:pPr>
      <w:r>
        <w:rPr>
          <w:rFonts w:ascii="Tahoma" w:cs="Tahoma" w:eastAsia="Tahoma" w:hAnsi="Tahoma"/>
          <w:b/>
          <w:bCs/>
          <w:color w:val="1c5cab"/>
          <w:sz w:val="25"/>
          <w:szCs w:val="25"/>
          <w:rtl/>
        </w:rPr>
        <w:t xml:space="preserve">۱.۲ خلأ دانشی و سؤال پژوهش</w:t>
      </w:r>
    </w:p>
    <w:p>
      <w:pPr>
        <w:bidi/>
        <w:spacing w:after="160" w:line="300"/>
        <w:jc w:val="right"/>
      </w:pPr>
      <w:r>
        <w:rPr>
          <w:rFonts w:ascii="Tahoma" w:cs="Tahoma" w:eastAsia="Tahoma" w:hAnsi="Tahoma"/>
          <w:rtl/>
        </w:rPr>
        <w:t xml:space="preserve">در جست‌وجوهای انجام‌شده برای این پروژه (بخش ۲.۳؛ به‌اضافه بازبینی سه مرور مرتبط دیگر که در بخش ۴.۴ بحث شده‌اند)، مروری که هم‌زمان چهار معیار زیر را پوشش دهد شناسایی نشده است: (الف) مداخله دیجیتال، (ب) outcome اختصاصاً فرسودگی شغلی (نه صرفاً استرس/سلامت روان عمومی)، (ج) طراحی تصادفی‌سازی‌شده، و (د) در تمام گروه‌های شغلی (نه محدود به یک حرفه). این ادعا به جست‌وجوهای انجام‌شده محدود است، نه یک بیانیه قطعی درباره کل ادبیات (بخش ۴.۴). این پروژه با سؤال زیر این خلأ را هدف قرار می‌دهد:</w:t>
      </w:r>
    </w:p>
    <w:p>
      <w:pPr>
        <w:bidi/>
        <w:spacing w:after="160" w:line="300"/>
        <w:jc w:val="right"/>
      </w:pPr>
      <w:r>
        <w:rPr>
          <w:rFonts w:ascii="Tahoma" w:cs="Tahoma" w:eastAsia="Tahoma" w:hAnsi="Tahoma"/>
          <w:rtl/>
        </w:rPr>
        <w:t xml:space="default"/>
      </w:r>
    </w:p>
    <w:p>
      <w:pPr>
        <w:bidi/>
        <w:spacing w:after="160" w:line="300"/>
        <w:jc w:val="right"/>
      </w:pPr>
      <w:r>
        <w:rPr>
          <w:rFonts w:ascii="Tahoma" w:cs="Tahoma" w:eastAsia="Tahoma" w:hAnsi="Tahoma"/>
          <w:rtl/>
        </w:rPr>
        <w:t xml:space="preserve">چارچوب جمعیت-مفهوم-بستر (Population-Concept-Context) این سؤال به شرح زیر است: جمعیت = شاغلین در هر حرفه (نه دانشجو یا بیمار)؛ مفهوم = مداخله دیجیتال در این جمعیت که فرسودگی شغلی را به‌عنوان outcome (اصلی یا ثانویه) هدف/اندازه‌گیری می‌کند، صرف‌نظر از این‌که مکانیسم اصلی آن کلاسیک روان‌شناختی باشد یا نه (عملیاتی‌سازی صریح و دلیل این انتخاب در بخش ۲.۲)؛ بستر = کارآزمایی‌های تصادفی‌سازی‌شده (فردی، خوشه‌ای، متقاطع یا stepped-wedge)، بدون محدودیت زمانی یا جغرافیایی.</w:t>
      </w:r>
    </w:p>
    <w:p>
      <w:pPr>
        <w:pStyle w:val="Heading1"/>
        <w:bidi/>
        <w:spacing w:after="200" w:before="400"/>
        <w:jc w:val="right"/>
      </w:pPr>
      <w:r>
        <w:rPr>
          <w:rFonts w:ascii="Tahoma" w:cs="Tahoma" w:eastAsia="Tahoma" w:hAnsi="Tahoma"/>
          <w:b/>
          <w:bCs/>
          <w:color w:val="0b0b0b"/>
          <w:sz w:val="30"/>
          <w:szCs w:val="30"/>
          <w:rtl/>
        </w:rPr>
        <w:t xml:space="preserve">۲. روش‌ها</w:t>
      </w:r>
    </w:p>
    <w:p>
      <w:pPr>
        <w:pStyle w:val="Heading2"/>
        <w:bidi/>
        <w:spacing w:after="160" w:before="280"/>
        <w:jc w:val="right"/>
      </w:pPr>
      <w:r>
        <w:rPr>
          <w:rFonts w:ascii="Tahoma" w:cs="Tahoma" w:eastAsia="Tahoma" w:hAnsi="Tahoma"/>
          <w:b/>
          <w:bCs/>
          <w:color w:val="1c5cab"/>
          <w:sz w:val="25"/>
          <w:szCs w:val="25"/>
          <w:rtl/>
        </w:rPr>
        <w:t xml:space="preserve">۲.۱ پروتکل و ثبت</w:t>
      </w:r>
    </w:p>
    <w:p>
      <w:pPr>
        <w:bidi/>
        <w:spacing w:after="160" w:line="300"/>
        <w:jc w:val="right"/>
      </w:pPr>
      <w:r>
        <w:rPr>
          <w:rFonts w:ascii="Tahoma" w:cs="Tahoma" w:eastAsia="Tahoma" w:hAnsi="Tahoma"/>
          <w:rtl/>
        </w:rPr>
        <w:t xml:space="preserve">این مرور از چارچوب PRISMA-ScR (Tricco و همکاران، ۲۰۱۸) پیروی می‌کند. پروتکل این مطالعه به‌صورت رسمی پیش‌ثبت (pre-registered) نشده است؛ این محدودیت در بخش ۵ (محدودیت‌ها) به‌طور شفاف بحث شده است.</w:t>
      </w:r>
    </w:p>
    <w:p>
      <w:pPr>
        <w:pStyle w:val="Heading2"/>
        <w:bidi/>
        <w:spacing w:after="160" w:before="280"/>
        <w:jc w:val="right"/>
      </w:pPr>
      <w:r>
        <w:rPr>
          <w:rFonts w:ascii="Tahoma" w:cs="Tahoma" w:eastAsia="Tahoma" w:hAnsi="Tahoma"/>
          <w:b/>
          <w:bCs/>
          <w:color w:val="1c5cab"/>
          <w:sz w:val="25"/>
          <w:szCs w:val="25"/>
          <w:rtl/>
        </w:rPr>
        <w:t xml:space="preserve">۲.۲ معیارهای واجد شرایط بودن</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18"/>
        <w:gridCol w:w="6732"/>
      </w:tblGrid>
      <w:tr>
        <w:tc>
          <w:tcPr>
            <w:tcW w:type="dxa" w:w="2618"/>
            <w:shd w:fill="1c5cab" w:val="clear"/>
          </w:tcPr>
          <w:p>
            <w:pPr>
              <w:bidi/>
              <w:jc w:val="center"/>
            </w:pPr>
            <w:r>
              <w:rPr>
                <w:rFonts w:ascii="Tahoma" w:cs="Tahoma" w:eastAsia="Tahoma" w:hAnsi="Tahoma"/>
                <w:b/>
                <w:bCs/>
                <w:color w:val="ffffff"/>
                <w:sz w:val="19"/>
                <w:szCs w:val="19"/>
                <w:rtl/>
              </w:rPr>
              <w:t xml:space="preserve">بُعد</w:t>
            </w:r>
          </w:p>
        </w:tc>
        <w:tc>
          <w:tcPr>
            <w:tcW w:type="dxa" w:w="6732"/>
            <w:shd w:fill="1c5cab" w:val="clear"/>
          </w:tcPr>
          <w:p>
            <w:pPr>
              <w:bidi/>
              <w:jc w:val="center"/>
            </w:pPr>
            <w:r>
              <w:rPr>
                <w:rFonts w:ascii="Tahoma" w:cs="Tahoma" w:eastAsia="Tahoma" w:hAnsi="Tahoma"/>
                <w:b/>
                <w:bCs/>
                <w:color w:val="ffffff"/>
                <w:sz w:val="19"/>
                <w:szCs w:val="19"/>
                <w:rtl/>
              </w:rPr>
              <w:t xml:space="preserve">معیار ورود</w:t>
            </w:r>
          </w:p>
        </w:tc>
      </w:tr>
      <w:tr>
        <w:tc>
          <w:tcPr>
            <w:tcW w:type="dxa" w:w="2618"/>
            <w:shd w:fill="f9f9f7" w:val="clear"/>
          </w:tcPr>
          <w:p>
            <w:pPr>
              <w:bidi/>
              <w:jc w:val="right"/>
            </w:pPr>
            <w:r>
              <w:rPr>
                <w:rFonts w:ascii="Tahoma" w:cs="Tahoma" w:eastAsia="Tahoma" w:hAnsi="Tahoma"/>
                <w:sz w:val="18"/>
                <w:szCs w:val="18"/>
                <w:rtl/>
              </w:rPr>
              <w:t xml:space="preserve">جمعیت (Population)</w:t>
            </w:r>
          </w:p>
        </w:tc>
        <w:tc>
          <w:tcPr>
            <w:tcW w:type="dxa" w:w="6732"/>
            <w:shd w:fill="f9f9f7" w:val="clear"/>
          </w:tcPr>
          <w:p>
            <w:pPr>
              <w:bidi/>
              <w:jc w:val="center"/>
            </w:pPr>
            <w:r>
              <w:rPr>
                <w:rFonts w:ascii="Tahoma" w:cs="Tahoma" w:eastAsia="Tahoma" w:hAnsi="Tahoma"/>
                <w:sz w:val="18"/>
                <w:szCs w:val="18"/>
                <w:rtl/>
              </w:rPr>
              <w:t xml:space="preserve">شاغلین در هر حرفه؛ دانشجویان صرف یا بیماران حذف شدند</w:t>
            </w:r>
          </w:p>
        </w:tc>
      </w:tr>
      <w:tr>
        <w:tc>
          <w:tcPr>
            <w:tcW w:type="dxa" w:w="2618"/>
            <w:shd w:fill="ffffff" w:val="clear"/>
          </w:tcPr>
          <w:p>
            <w:pPr>
              <w:bidi/>
              <w:jc w:val="right"/>
            </w:pPr>
            <w:r>
              <w:rPr>
                <w:rFonts w:ascii="Tahoma" w:cs="Tahoma" w:eastAsia="Tahoma" w:hAnsi="Tahoma"/>
                <w:sz w:val="18"/>
                <w:szCs w:val="18"/>
                <w:rtl/>
              </w:rPr>
              <w:t xml:space="preserve">مفهوم/مداخله (Concept)</w:t>
            </w:r>
          </w:p>
        </w:tc>
        <w:tc>
          <w:tcPr>
            <w:tcW w:type="dxa" w:w="6732"/>
            <w:shd w:fill="ffffff" w:val="clear"/>
          </w:tcPr>
          <w:p>
            <w:pPr>
              <w:bidi/>
              <w:jc w:val="center"/>
            </w:pPr>
            <w:r>
              <w:rPr>
                <w:rFonts w:ascii="Tahoma" w:cs="Tahoma" w:eastAsia="Tahoma" w:hAnsi="Tahoma"/>
                <w:sz w:val="18"/>
                <w:szCs w:val="18"/>
                <w:rtl/>
              </w:rPr>
              <w:t xml:space="preserve">مداخله دیجیتال (وب، اپ، VR، چت‌بات و غیره) با مکانیسم روان‌شناختی مشخص</w:t>
            </w:r>
          </w:p>
        </w:tc>
      </w:tr>
      <w:tr>
        <w:tc>
          <w:tcPr>
            <w:tcW w:type="dxa" w:w="2618"/>
            <w:shd w:fill="f9f9f7" w:val="clear"/>
          </w:tcPr>
          <w:p>
            <w:pPr>
              <w:bidi/>
              <w:jc w:val="right"/>
            </w:pPr>
            <w:r>
              <w:rPr>
                <w:rFonts w:ascii="Tahoma" w:cs="Tahoma" w:eastAsia="Tahoma" w:hAnsi="Tahoma"/>
                <w:sz w:val="18"/>
                <w:szCs w:val="18"/>
                <w:rtl/>
              </w:rPr>
              <w:t xml:space="preserve">outcome</w:t>
            </w:r>
          </w:p>
        </w:tc>
        <w:tc>
          <w:tcPr>
            <w:tcW w:type="dxa" w:w="6732"/>
            <w:shd w:fill="f9f9f7" w:val="clear"/>
          </w:tcPr>
          <w:p>
            <w:pPr>
              <w:bidi/>
              <w:jc w:val="center"/>
            </w:pPr>
            <w:r>
              <w:rPr>
                <w:rFonts w:ascii="Tahoma" w:cs="Tahoma" w:eastAsia="Tahoma" w:hAnsi="Tahoma"/>
                <w:sz w:val="18"/>
                <w:szCs w:val="18"/>
                <w:rtl/>
              </w:rPr>
              <w:t xml:space="preserve">فرسودگی شغلی باید واقعاً اندازه‌گیری شده باشد (نه فقط استرس/اضطراب عمومی)</w:t>
            </w:r>
          </w:p>
        </w:tc>
      </w:tr>
      <w:tr>
        <w:tc>
          <w:tcPr>
            <w:tcW w:type="dxa" w:w="2618"/>
            <w:shd w:fill="ffffff" w:val="clear"/>
          </w:tcPr>
          <w:p>
            <w:pPr>
              <w:bidi/>
              <w:jc w:val="right"/>
            </w:pPr>
            <w:r>
              <w:rPr>
                <w:rFonts w:ascii="Tahoma" w:cs="Tahoma" w:eastAsia="Tahoma" w:hAnsi="Tahoma"/>
                <w:sz w:val="18"/>
                <w:szCs w:val="18"/>
                <w:rtl/>
              </w:rPr>
              <w:t xml:space="preserve">طراحی (Design)</w:t>
            </w:r>
          </w:p>
        </w:tc>
        <w:tc>
          <w:tcPr>
            <w:tcW w:type="dxa" w:w="6732"/>
            <w:shd w:fill="ffffff" w:val="clear"/>
          </w:tcPr>
          <w:p>
            <w:pPr>
              <w:bidi/>
              <w:jc w:val="center"/>
            </w:pPr>
            <w:r>
              <w:rPr>
                <w:rFonts w:ascii="Tahoma" w:cs="Tahoma" w:eastAsia="Tahoma" w:hAnsi="Tahoma"/>
                <w:sz w:val="18"/>
                <w:szCs w:val="18"/>
                <w:rtl/>
              </w:rPr>
              <w:t xml:space="preserve">کارآزمایی تصادفی‌سازی‌شده فردی، خوشه‌ای، متقاطع یا stepped-wedge</w:t>
            </w:r>
          </w:p>
        </w:tc>
      </w:tr>
      <w:tr>
        <w:tc>
          <w:tcPr>
            <w:tcW w:type="dxa" w:w="2618"/>
            <w:shd w:fill="f9f9f7" w:val="clear"/>
          </w:tcPr>
          <w:p>
            <w:pPr>
              <w:bidi/>
              <w:jc w:val="right"/>
            </w:pPr>
            <w:r>
              <w:rPr>
                <w:rFonts w:ascii="Tahoma" w:cs="Tahoma" w:eastAsia="Tahoma" w:hAnsi="Tahoma"/>
                <w:sz w:val="18"/>
                <w:szCs w:val="18"/>
                <w:rtl/>
              </w:rPr>
              <w:t xml:space="preserve">نوع انتشار</w:t>
            </w:r>
          </w:p>
        </w:tc>
        <w:tc>
          <w:tcPr>
            <w:tcW w:type="dxa" w:w="6732"/>
            <w:shd w:fill="f9f9f7" w:val="clear"/>
          </w:tcPr>
          <w:p>
            <w:pPr>
              <w:bidi/>
              <w:jc w:val="center"/>
            </w:pPr>
            <w:r>
              <w:rPr>
                <w:rFonts w:ascii="Tahoma" w:cs="Tahoma" w:eastAsia="Tahoma" w:hAnsi="Tahoma"/>
                <w:sz w:val="18"/>
                <w:szCs w:val="18"/>
                <w:rtl/>
              </w:rPr>
              <w:t xml:space="preserve">گزارش نتیجه یک کارآزمایی تکمیل‌شده؛ پروتکل‌ها، مرورها، نامه‌ها و کارآزمایی‌های فقط‌حیوانی حذف شدند</w:t>
            </w:r>
          </w:p>
        </w:tc>
      </w:tr>
    </w:tbl>
    <w:p>
      <w:pPr>
        <w:bidi/>
        <w:spacing w:after="160" w:line="300"/>
        <w:jc w:val="right"/>
      </w:pPr>
      <w:r>
        <w:rPr>
          <w:rFonts w:ascii="Tahoma" w:cs="Tahoma" w:eastAsia="Tahoma" w:hAnsi="Tahoma"/>
          <w:rtl/>
        </w:rPr>
        <w:t xml:space="preserve">این معیارها می‌توانستند به دو شکل عملیاتی شوند: (الف) فقط مداخلاتی که صراحتاً برای پیشگیری/کاهش فرسودگی شغلی طراحی شده‌اند؛ یا (ب) هر مداخله دیجیتال در جمعیت شاغل که فرسودگی را به‌عنوان outcome (اصلی یا ثانویه) گزارش کرده است، صرف‌نظر از این‌که مکانیسم اصلی مداخله کلاسیک روان‌شناختی باشد یا نه. این پروژه گزینه (ب) را برگزید، زیرا هدف یک نقشه شواهدِ فراگیر از ادبیات موجود بود، نه ارزیابی مداخلات هدف‌گرفته-بر-burnout به‌تنهایی یا صرفاً کلاسیک-روان‌شناختی؛ عنوان و هدف این گزارش (بخش‌های چکیده و ۱.۲) عمداً به این معیار گسترده‌تر هم‌تراز شده‌اند، و بخش ۴.۳ مداخلات کلاسیک روان‌شناختی (۱۴۱ مورد) را از موارد مرزی hybrid/غیر-کلاسیک-روان‌شناختی (۴ مورد) جدا گزارش می‌کند.</w:t>
      </w:r>
    </w:p>
    <w:p>
      <w:pPr>
        <w:bidi/>
        <w:spacing w:after="160" w:line="300"/>
        <w:jc w:val="right"/>
      </w:pPr>
      <w:r>
        <w:rPr>
          <w:rFonts w:ascii="Tahoma" w:cs="Tahoma" w:eastAsia="Tahoma" w:hAnsi="Tahoma"/>
          <w:rtl/>
        </w:rPr>
        <w:t xml:space="preserve">عملیاتی‌سازی این معیارها به‌شرح زیر بود: «مداخله دیجیتال» شامل هر مداخله‌ای شد که دست‌کم یک مؤلفه اصلی آن (نه صرفاً سنجش outcome) از طریق وب/اپ/VR/تلفن‌همراه/چت‌بات تحویل داده می‌شد؛ مداخلات ترکیبی (hybrid) که یک مؤلفه دیجیتال قابل‌توجه اما نه انحصاری داشتند (مثلاً «تکلیف خانگی eHealth» در کنار جلسات حضوری) نگه‌داشته شدند اما به‌عنوان hybrid کدگذاری شدند، نه digital-only. «فرسودگی شغلی واقعاً اندازه‌گیری‌شده» به این معنا بود که یک ابزار نام‌گذاری‌شده (مانند Maslach Burnout Inventory، Copenhagen Burnout Inventory، Shirom-Melamed Burnout Questionnaire، یا زیرمقیاس فرسودگی Professional Quality of Life) یا زیرمقیاس‌های استاندارد آن (مثلاً cynicism/emotional exhaustion/professional efficacy) در بخش نتایج ذکر شده باشد—صرف‌نظر از این‌که فرسودگی outcome اصلی یا ثانویه مطالعه باشد. پیامد این دو تصمیم (پذیرش outcome ثانویه + پذیرش hybrid) در بخش ۴.۳ با نمونه‌های واقعی و یک تحلیل حساسیت بحث شده است.</w:t>
      </w:r>
    </w:p>
    <w:p>
      <w:pPr>
        <w:pStyle w:val="Heading2"/>
        <w:bidi/>
        <w:spacing w:after="160" w:before="280"/>
        <w:jc w:val="right"/>
      </w:pPr>
      <w:r>
        <w:rPr>
          <w:rFonts w:ascii="Tahoma" w:cs="Tahoma" w:eastAsia="Tahoma" w:hAnsi="Tahoma"/>
          <w:b/>
          <w:bCs/>
          <w:color w:val="1c5cab"/>
          <w:sz w:val="25"/>
          <w:szCs w:val="25"/>
          <w:rtl/>
        </w:rPr>
        <w:t xml:space="preserve">۲.۳ منابع اطلاعاتی و راهبرد جستجو</w:t>
      </w:r>
    </w:p>
    <w:p>
      <w:pPr>
        <w:bidi/>
        <w:spacing w:after="160" w:line="300"/>
        <w:jc w:val="right"/>
      </w:pPr>
      <w:r>
        <w:rPr>
          <w:rFonts w:ascii="Tahoma" w:cs="Tahoma" w:eastAsia="Tahoma" w:hAnsi="Tahoma"/>
          <w:rtl/>
        </w:rPr>
        <w:t xml:space="preserve">پنج پایگاه با یک راهبرد جستجوی چهارمفهومی هم‌تراز (فرسودگی × دیجیتال × روان‌شناختی × تصادفی‌سازی‌شده، با مترادف‌های متعدد در هر گروه) کاوش شدند؛ «هم‌تراز» به این معناست که هر پنج جستجو حول همین چهار مفهوم بودند، نه این‌که عبارت واژه‌به‌واژه هر پنج پایگاه یکسان یا به‌طور کامل ثبت شده باشد (پیوست ب):</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3740"/>
        <w:gridCol w:w="1683"/>
        <w:gridCol w:w="1870"/>
      </w:tblGrid>
      <w:tr>
        <w:tc>
          <w:tcPr>
            <w:tcW w:type="dxa" w:w="2057"/>
            <w:shd w:fill="1c5cab" w:val="clear"/>
          </w:tcPr>
          <w:p>
            <w:pPr>
              <w:bidi/>
              <w:jc w:val="center"/>
            </w:pPr>
            <w:r>
              <w:rPr>
                <w:rFonts w:ascii="Tahoma" w:cs="Tahoma" w:eastAsia="Tahoma" w:hAnsi="Tahoma"/>
                <w:b/>
                <w:bCs/>
                <w:color w:val="ffffff"/>
                <w:sz w:val="19"/>
                <w:szCs w:val="19"/>
                <w:rtl/>
              </w:rPr>
              <w:t xml:space="preserve">پایگاه</w:t>
            </w:r>
          </w:p>
        </w:tc>
        <w:tc>
          <w:tcPr>
            <w:tcW w:type="dxa" w:w="3740"/>
            <w:shd w:fill="1c5cab" w:val="clear"/>
          </w:tcPr>
          <w:p>
            <w:pPr>
              <w:bidi/>
              <w:jc w:val="center"/>
            </w:pPr>
            <w:r>
              <w:rPr>
                <w:rFonts w:ascii="Tahoma" w:cs="Tahoma" w:eastAsia="Tahoma" w:hAnsi="Tahoma"/>
                <w:b/>
                <w:bCs/>
                <w:color w:val="ffffff"/>
                <w:sz w:val="19"/>
                <w:szCs w:val="19"/>
                <w:rtl/>
              </w:rPr>
              <w:t xml:space="preserve">نوع دسترسی</w:t>
            </w:r>
          </w:p>
        </w:tc>
        <w:tc>
          <w:tcPr>
            <w:tcW w:type="dxa" w:w="1683"/>
            <w:shd w:fill="1c5cab" w:val="clear"/>
          </w:tcPr>
          <w:p>
            <w:pPr>
              <w:bidi/>
              <w:jc w:val="center"/>
            </w:pPr>
            <w:r>
              <w:rPr>
                <w:rFonts w:ascii="Tahoma" w:cs="Tahoma" w:eastAsia="Tahoma" w:hAnsi="Tahoma"/>
                <w:b/>
                <w:bCs/>
                <w:color w:val="ffffff"/>
                <w:sz w:val="19"/>
                <w:szCs w:val="19"/>
                <w:rtl/>
              </w:rPr>
              <w:t xml:space="preserve">hitCount خام</w:t>
            </w:r>
          </w:p>
        </w:tc>
        <w:tc>
          <w:tcPr>
            <w:tcW w:type="dxa" w:w="1870"/>
            <w:shd w:fill="1c5cab" w:val="clear"/>
          </w:tcPr>
          <w:p>
            <w:pPr>
              <w:bidi/>
              <w:jc w:val="center"/>
            </w:pPr>
            <w:r>
              <w:rPr>
                <w:rFonts w:ascii="Tahoma" w:cs="Tahoma" w:eastAsia="Tahoma" w:hAnsi="Tahoma"/>
                <w:b/>
                <w:bCs/>
                <w:color w:val="ffffff"/>
                <w:sz w:val="19"/>
                <w:szCs w:val="19"/>
                <w:rtl/>
              </w:rPr>
              <w:t xml:space="preserve">تاریخ جستجو</w:t>
            </w:r>
          </w:p>
        </w:tc>
      </w:tr>
      <w:tr>
        <w:tc>
          <w:tcPr>
            <w:tcW w:type="dxa" w:w="2057"/>
            <w:shd w:fill="f9f9f7" w:val="clear"/>
          </w:tcPr>
          <w:p>
            <w:pPr>
              <w:bidi/>
              <w:jc w:val="right"/>
            </w:pPr>
            <w:r>
              <w:rPr>
                <w:rFonts w:ascii="Tahoma" w:cs="Tahoma" w:eastAsia="Tahoma" w:hAnsi="Tahoma"/>
                <w:sz w:val="18"/>
                <w:szCs w:val="18"/>
                <w:rtl/>
              </w:rPr>
              <w:t xml:space="preserve">Europe PMC</w:t>
            </w:r>
          </w:p>
        </w:tc>
        <w:tc>
          <w:tcPr>
            <w:tcW w:type="dxa" w:w="3740"/>
            <w:shd w:fill="f9f9f7" w:val="clear"/>
          </w:tcPr>
          <w:p>
            <w:pPr>
              <w:bidi/>
              <w:jc w:val="center"/>
            </w:pPr>
            <w:r>
              <w:rPr>
                <w:rFonts w:ascii="Tahoma" w:cs="Tahoma" w:eastAsia="Tahoma" w:hAnsi="Tahoma"/>
                <w:sz w:val="18"/>
                <w:szCs w:val="18"/>
                <w:rtl/>
              </w:rPr>
              <w:t xml:space="preserve">رایگان، بدون کلید (API)</w:t>
            </w:r>
          </w:p>
        </w:tc>
        <w:tc>
          <w:tcPr>
            <w:tcW w:type="dxa" w:w="1683"/>
            <w:shd w:fill="f9f9f7" w:val="clear"/>
          </w:tcPr>
          <w:p>
            <w:pPr>
              <w:bidi/>
              <w:jc w:val="center"/>
            </w:pPr>
            <w:r>
              <w:rPr>
                <w:rFonts w:ascii="Tahoma" w:cs="Tahoma" w:eastAsia="Tahoma" w:hAnsi="Tahoma"/>
                <w:sz w:val="18"/>
                <w:szCs w:val="18"/>
                <w:rtl/>
              </w:rPr>
              <w:t xml:space="preserve">۲۲۷</w:t>
            </w:r>
          </w:p>
        </w:tc>
        <w:tc>
          <w:tcPr>
            <w:tcW w:type="dxa" w:w="1870"/>
            <w:shd w:fill="f9f9f7" w:val="clear"/>
          </w:tcPr>
          <w:p>
            <w:pPr>
              <w:bidi/>
              <w:jc w:val="center"/>
            </w:pPr>
            <w:r>
              <w:rPr>
                <w:rFonts w:ascii="Tahoma" w:cs="Tahoma" w:eastAsia="Tahoma" w:hAnsi="Tahoma"/>
                <w:sz w:val="18"/>
                <w:szCs w:val="18"/>
                <w:rtl/>
              </w:rPr>
              <w:t xml:space="preserve">۲۰۲۶-۰۹-۲۶</w:t>
            </w:r>
          </w:p>
        </w:tc>
      </w:tr>
      <w:tr>
        <w:tc>
          <w:tcPr>
            <w:tcW w:type="dxa" w:w="2057"/>
            <w:shd w:fill="ffffff" w:val="clear"/>
          </w:tcPr>
          <w:p>
            <w:pPr>
              <w:bidi/>
              <w:jc w:val="right"/>
            </w:pPr>
            <w:r>
              <w:rPr>
                <w:rFonts w:ascii="Tahoma" w:cs="Tahoma" w:eastAsia="Tahoma" w:hAnsi="Tahoma"/>
                <w:sz w:val="18"/>
                <w:szCs w:val="18"/>
                <w:rtl/>
              </w:rPr>
              <w:t xml:space="preserve">OpenAlex</w:t>
            </w:r>
          </w:p>
        </w:tc>
        <w:tc>
          <w:tcPr>
            <w:tcW w:type="dxa" w:w="3740"/>
            <w:shd w:fill="ffffff" w:val="clear"/>
          </w:tcPr>
          <w:p>
            <w:pPr>
              <w:bidi/>
              <w:jc w:val="center"/>
            </w:pPr>
            <w:r>
              <w:rPr>
                <w:rFonts w:ascii="Tahoma" w:cs="Tahoma" w:eastAsia="Tahoma" w:hAnsi="Tahoma"/>
                <w:sz w:val="18"/>
                <w:szCs w:val="18"/>
                <w:rtl/>
              </w:rPr>
              <w:t xml:space="preserve">کلید API شخصی رایگان</w:t>
            </w:r>
          </w:p>
        </w:tc>
        <w:tc>
          <w:tcPr>
            <w:tcW w:type="dxa" w:w="1683"/>
            <w:shd w:fill="ffffff" w:val="clear"/>
          </w:tcPr>
          <w:p>
            <w:pPr>
              <w:bidi/>
              <w:jc w:val="center"/>
            </w:pPr>
            <w:r>
              <w:rPr>
                <w:rFonts w:ascii="Tahoma" w:cs="Tahoma" w:eastAsia="Tahoma" w:hAnsi="Tahoma"/>
                <w:sz w:val="18"/>
                <w:szCs w:val="18"/>
                <w:rtl/>
              </w:rPr>
              <w:t xml:space="preserve">۷۱۶</w:t>
            </w:r>
          </w:p>
        </w:tc>
        <w:tc>
          <w:tcPr>
            <w:tcW w:type="dxa" w:w="1870"/>
            <w:shd w:fill="ffffff" w:val="clear"/>
          </w:tcPr>
          <w:p>
            <w:pPr>
              <w:bidi/>
              <w:jc w:val="center"/>
            </w:pPr>
            <w:r>
              <w:rPr>
                <w:rFonts w:ascii="Tahoma" w:cs="Tahoma" w:eastAsia="Tahoma" w:hAnsi="Tahoma"/>
                <w:sz w:val="18"/>
                <w:szCs w:val="18"/>
                <w:rtl/>
              </w:rPr>
              <w:t xml:space="preserve">۲۰۲۶-۰۹-۲۶</w:t>
            </w:r>
          </w:p>
        </w:tc>
      </w:tr>
      <w:tr>
        <w:tc>
          <w:tcPr>
            <w:tcW w:type="dxa" w:w="2057"/>
            <w:shd w:fill="f9f9f7" w:val="clear"/>
          </w:tcPr>
          <w:p>
            <w:pPr>
              <w:bidi/>
              <w:jc w:val="right"/>
            </w:pPr>
            <w:r>
              <w:rPr>
                <w:rFonts w:ascii="Tahoma" w:cs="Tahoma" w:eastAsia="Tahoma" w:hAnsi="Tahoma"/>
                <w:sz w:val="18"/>
                <w:szCs w:val="18"/>
                <w:rtl/>
              </w:rPr>
              <w:t xml:space="preserve">ERIC</w:t>
            </w:r>
          </w:p>
        </w:tc>
        <w:tc>
          <w:tcPr>
            <w:tcW w:type="dxa" w:w="3740"/>
            <w:shd w:fill="f9f9f7" w:val="clear"/>
          </w:tcPr>
          <w:p>
            <w:pPr>
              <w:bidi/>
              <w:jc w:val="center"/>
            </w:pPr>
            <w:r>
              <w:rPr>
                <w:rFonts w:ascii="Tahoma" w:cs="Tahoma" w:eastAsia="Tahoma" w:hAnsi="Tahoma"/>
                <w:sz w:val="18"/>
                <w:szCs w:val="18"/>
                <w:rtl/>
              </w:rPr>
              <w:t xml:space="preserve">رایگان، بدون کلید (API)</w:t>
            </w:r>
          </w:p>
        </w:tc>
        <w:tc>
          <w:tcPr>
            <w:tcW w:type="dxa" w:w="1683"/>
            <w:shd w:fill="f9f9f7" w:val="clear"/>
          </w:tcPr>
          <w:p>
            <w:pPr>
              <w:bidi/>
              <w:jc w:val="center"/>
            </w:pPr>
            <w:r>
              <w:rPr>
                <w:rFonts w:ascii="Tahoma" w:cs="Tahoma" w:eastAsia="Tahoma" w:hAnsi="Tahoma"/>
                <w:sz w:val="18"/>
                <w:szCs w:val="18"/>
                <w:rtl/>
              </w:rPr>
              <w:t xml:space="preserve">۸</w:t>
            </w:r>
          </w:p>
        </w:tc>
        <w:tc>
          <w:tcPr>
            <w:tcW w:type="dxa" w:w="1870"/>
            <w:shd w:fill="f9f9f7" w:val="clear"/>
          </w:tcPr>
          <w:p>
            <w:pPr>
              <w:bidi/>
              <w:jc w:val="center"/>
            </w:pPr>
            <w:r>
              <w:rPr>
                <w:rFonts w:ascii="Tahoma" w:cs="Tahoma" w:eastAsia="Tahoma" w:hAnsi="Tahoma"/>
                <w:sz w:val="18"/>
                <w:szCs w:val="18"/>
                <w:rtl/>
              </w:rPr>
              <w:t xml:space="preserve">۲۰۲۶-۰۹-۲۶</w:t>
            </w:r>
          </w:p>
        </w:tc>
      </w:tr>
      <w:tr>
        <w:tc>
          <w:tcPr>
            <w:tcW w:type="dxa" w:w="2057"/>
            <w:shd w:fill="ffffff" w:val="clear"/>
          </w:tcPr>
          <w:p>
            <w:pPr>
              <w:bidi/>
              <w:jc w:val="right"/>
            </w:pPr>
            <w:r>
              <w:rPr>
                <w:rFonts w:ascii="Tahoma" w:cs="Tahoma" w:eastAsia="Tahoma" w:hAnsi="Tahoma"/>
                <w:sz w:val="18"/>
                <w:szCs w:val="18"/>
                <w:rtl/>
              </w:rPr>
              <w:t xml:space="preserve">Web of Science</w:t>
            </w:r>
          </w:p>
        </w:tc>
        <w:tc>
          <w:tcPr>
            <w:tcW w:type="dxa" w:w="3740"/>
            <w:shd w:fill="ffffff" w:val="clear"/>
          </w:tcPr>
          <w:p>
            <w:pPr>
              <w:bidi/>
              <w:jc w:val="center"/>
            </w:pPr>
            <w:r>
              <w:rPr>
                <w:rFonts w:ascii="Tahoma" w:cs="Tahoma" w:eastAsia="Tahoma" w:hAnsi="Tahoma"/>
                <w:sz w:val="18"/>
                <w:szCs w:val="18"/>
                <w:rtl/>
              </w:rPr>
              <w:t xml:space="preserve">دسترسی نهادی (export رسمی)</w:t>
            </w:r>
          </w:p>
        </w:tc>
        <w:tc>
          <w:tcPr>
            <w:tcW w:type="dxa" w:w="1683"/>
            <w:shd w:fill="ffffff" w:val="clear"/>
          </w:tcPr>
          <w:p>
            <w:pPr>
              <w:bidi/>
              <w:jc w:val="center"/>
            </w:pPr>
            <w:r>
              <w:rPr>
                <w:rFonts w:ascii="Tahoma" w:cs="Tahoma" w:eastAsia="Tahoma" w:hAnsi="Tahoma"/>
                <w:sz w:val="18"/>
                <w:szCs w:val="18"/>
                <w:rtl/>
              </w:rPr>
              <w:t xml:space="preserve">۳۵۲</w:t>
            </w:r>
          </w:p>
        </w:tc>
        <w:tc>
          <w:tcPr>
            <w:tcW w:type="dxa" w:w="1870"/>
            <w:shd w:fill="ffffff" w:val="clear"/>
          </w:tcPr>
          <w:p>
            <w:pPr>
              <w:bidi/>
              <w:jc w:val="center"/>
            </w:pPr>
            <w:r>
              <w:rPr>
                <w:rFonts w:ascii="Tahoma" w:cs="Tahoma" w:eastAsia="Tahoma" w:hAnsi="Tahoma"/>
                <w:sz w:val="18"/>
                <w:szCs w:val="18"/>
                <w:rtl/>
              </w:rPr>
              <w:t xml:space="preserve">۲۰۲۶-۰۹-۲۷</w:t>
            </w:r>
          </w:p>
        </w:tc>
      </w:tr>
      <w:tr>
        <w:tc>
          <w:tcPr>
            <w:tcW w:type="dxa" w:w="2057"/>
            <w:shd w:fill="f9f9f7" w:val="clear"/>
          </w:tcPr>
          <w:p>
            <w:pPr>
              <w:bidi/>
              <w:jc w:val="right"/>
            </w:pPr>
            <w:r>
              <w:rPr>
                <w:rFonts w:ascii="Tahoma" w:cs="Tahoma" w:eastAsia="Tahoma" w:hAnsi="Tahoma"/>
                <w:sz w:val="18"/>
                <w:szCs w:val="18"/>
                <w:rtl/>
              </w:rPr>
              <w:t xml:space="preserve">Scopus</w:t>
            </w:r>
          </w:p>
        </w:tc>
        <w:tc>
          <w:tcPr>
            <w:tcW w:type="dxa" w:w="3740"/>
            <w:shd w:fill="f9f9f7" w:val="clear"/>
          </w:tcPr>
          <w:p>
            <w:pPr>
              <w:bidi/>
              <w:jc w:val="center"/>
            </w:pPr>
            <w:r>
              <w:rPr>
                <w:rFonts w:ascii="Tahoma" w:cs="Tahoma" w:eastAsia="Tahoma" w:hAnsi="Tahoma"/>
                <w:sz w:val="18"/>
                <w:szCs w:val="18"/>
                <w:rtl/>
              </w:rPr>
              <w:t xml:space="preserve">دسترسی نهادی (capture محدود، بدون چکیده)</w:t>
            </w:r>
          </w:p>
        </w:tc>
        <w:tc>
          <w:tcPr>
            <w:tcW w:type="dxa" w:w="1683"/>
            <w:shd w:fill="f9f9f7" w:val="clear"/>
          </w:tcPr>
          <w:p>
            <w:pPr>
              <w:bidi/>
              <w:jc w:val="center"/>
            </w:pPr>
            <w:r>
              <w:rPr>
                <w:rFonts w:ascii="Tahoma" w:cs="Tahoma" w:eastAsia="Tahoma" w:hAnsi="Tahoma"/>
                <w:sz w:val="18"/>
                <w:szCs w:val="18"/>
                <w:rtl/>
              </w:rPr>
              <w:t xml:space="preserve">۳۸۲</w:t>
            </w:r>
          </w:p>
        </w:tc>
        <w:tc>
          <w:tcPr>
            <w:tcW w:type="dxa" w:w="1870"/>
            <w:shd w:fill="f9f9f7" w:val="clear"/>
          </w:tcPr>
          <w:p>
            <w:pPr>
              <w:bidi/>
              <w:jc w:val="center"/>
            </w:pPr>
            <w:r>
              <w:rPr>
                <w:rFonts w:ascii="Tahoma" w:cs="Tahoma" w:eastAsia="Tahoma" w:hAnsi="Tahoma"/>
                <w:sz w:val="18"/>
                <w:szCs w:val="18"/>
                <w:rtl/>
              </w:rPr>
              <w:t xml:space="preserve">۲۰۲۶-۰۹-۲۷</w:t>
            </w:r>
          </w:p>
        </w:tc>
      </w:tr>
    </w:tbl>
    <w:p>
      <w:pPr>
        <w:bidi/>
        <w:spacing w:after="160" w:line="300"/>
        <w:jc w:val="right"/>
      </w:pPr>
      <w:r>
        <w:rPr>
          <w:rFonts w:ascii="Tahoma" w:cs="Tahoma" w:eastAsia="Tahoma" w:hAnsi="Tahoma"/>
          <w:rtl/>
        </w:rPr>
        <w:t xml:space="preserve">علاوه بر این، ClinicalTrials.gov (رایگان، API نسخه ۲) برای تطبیق ثبت کارآزمایی‌ها با انتشارات این corpus—نه افزودن مطالعه جدید—جستجو شد. Cochrane CENTRAL و PsycINFO به‌دلیل نبود دسترسی API رایگان در این پژوهش پوشش داده نشدند. متن کامل و بازتولیدپذیر عبارت‌های جست‌وجوی Europe PMC، OpenAlex و ERIC (مستقیماً از کد pipeline)، و شرح شفاف محدودیت مستندسازی برای Web of Science/Scopus (که کاربر مستقیماً از طریق رابط وب انجام داد)، در پیوست ب آمده است.</w:t>
      </w:r>
    </w:p>
    <w:p>
      <w:pPr>
        <w:pStyle w:val="Heading2"/>
        <w:bidi/>
        <w:spacing w:after="160" w:before="280"/>
        <w:jc w:val="right"/>
      </w:pPr>
      <w:r>
        <w:rPr>
          <w:rFonts w:ascii="Tahoma" w:cs="Tahoma" w:eastAsia="Tahoma" w:hAnsi="Tahoma"/>
          <w:b/>
          <w:bCs/>
          <w:color w:val="1c5cab"/>
          <w:sz w:val="25"/>
          <w:szCs w:val="25"/>
          <w:rtl/>
        </w:rPr>
        <w:t xml:space="preserve">۲.۴ فرایند انتخاب منابع (غربالگری)</w:t>
      </w:r>
    </w:p>
    <w:p>
      <w:pPr>
        <w:bidi/>
        <w:spacing w:after="160" w:line="300"/>
        <w:jc w:val="right"/>
      </w:pPr>
      <w:r>
        <w:rPr>
          <w:rFonts w:ascii="Tahoma" w:cs="Tahoma" w:eastAsia="Tahoma" w:hAnsi="Tahoma"/>
          <w:rtl/>
        </w:rPr>
        <w:t xml:space="preserve">برای Europe PMC، غربالگری تک‌مرحله‌ای و قانون‌محور بر اساس سه سیگنال انجام شد: (۱) نوع انتشار MEDLINE (حذف Systematic Review، Meta-Analysis، Clinical Trial Protocol، Correction)، (۲) الگوی زبانی طراحی مطالعه (وجود عبارات «randomized»/«control arm» در برابر «single-arm»/«pre-post»)، و (۳) وجود اصطلاحات جمعیت شغلی. برای OpenAlex، Web of Science و Scopus—که فاقد سیگنال نوع‌انتشار قابل‌اتکای MEDLINE بودند—یک بازبینی دستی مستند به فرایند اضافه شد تا false-positive هایی مانند پروتکل‌های کارآزمایی (که چکیده‌شان معمولاً گروه کنترل برنامه‌ریزی‌شده را با همان زبان کارآزمایی تکمیل‌شده توصیف می‌کند) شناسایی و حذف شوند.</w:t>
      </w:r>
    </w:p>
    <w:p>
      <w:pPr>
        <w:bidi/>
        <w:spacing w:after="160" w:line="300"/>
        <w:jc w:val="right"/>
      </w:pPr>
      <w:r>
        <w:rPr>
          <w:rFonts w:ascii="Tahoma" w:cs="Tahoma" w:eastAsia="Tahoma" w:hAnsi="Tahoma"/>
          <w:rtl/>
        </w:rPr>
        <w:t xml:space="preserve">در تمام موارد، تصمیم غربالگری بر اساس عنوان و چکیده گرفته شد، نه متن کامل مقاله؛ برای اکثریت قاطع رکوردها (Europe PMC، OpenAlex، ERIC، و رکوردهای Web of Science/Scopus که چکیده کامل داشتند) عنوان/چکیده برای تعیین معیار ورود—از جمله وجود ابزار سنجش burnout در نتایج—کافی تشخیص داده شد. برای هیچ رکوردی متن کامل به‌صورت نظام‌مند دریافت و کدگذاری نشد؛ در موارد مبهم (که خود عنوان/چکیده کافی برای تصمیم نبود)، رکورد به دسته «uncertain» رفت و در بازبینی دستی مربوط به همان پایگاه بررسی شد (پیوست الف تعداد دقیق uncertain هر پایگاه را نشان می‌دهد). این یک محدودیت شناخته‌شده است (بخش ۵): معیار «burnout واقعاً اندازه‌گیری‌شده» گاهی به تشخیص عنوان/چکیده متکی است، نه تأیید مستقیم بخش نتایج متن کامل.</w:t>
      </w:r>
    </w:p>
    <w:p>
      <w:pPr>
        <w:bidi/>
        <w:spacing w:after="160" w:line="300"/>
        <w:jc w:val="right"/>
      </w:pPr>
      <w:r>
        <w:rPr>
          <w:rFonts w:ascii="Tahoma" w:cs="Tahoma" w:eastAsia="Tahoma" w:hAnsi="Tahoma"/>
          <w:rtl/>
        </w:rPr>
        <w:t xml:space="preserve">چون Scopus فاقد export رسمی با چکیده بود، بازیابی چکیده در چهار گام مستقل و متوالی انجام شد. گام ۱: ۲۰۱ عنوان جدید (از ۲۸۴) با جست‌وجوی عنوان در OpenAlex resolve شدند. گام ۲: ۱ مورد که در هیچ منبعی چکیده نداشت از طریق synopsis عمومی ثبت‌شده در ClinicalTrials.gov (NCT03811990) تأیید شد. گام ۳: برای ۸۳ عنوان باقی‌مانده، جست‌وجوی عنوان در Crossref (API عمومی رایگان) اجرا شد: ۵۷ عنوان با اطمینان بالا به یک DOI متصل شدند که ۳۸ مورد چکیده در Crossref داشتند؛ غربالگری خودکار این ۳۸ مورد ۱ مطالعه واجد شرایط دیگر یافت. گام ۴: برای ۴۴ عنوان همچنان بدون چکیده—۱۹ مورد دارای DOI بدون چکیده Crossref و ۲۵ مورد بدون تطبیق قابل‌اتکای Crossref—یک جست‌وجوی گسترده‌تر متن کامل (Europe PMC، PubMed، صفحات ناشر) اجرا شد، در دو دور مجزا: دور اول (پاسخ به دومین بازبینی پیش از انتشار) چکیده یا خلاصه واقعی برای اکثر این ۴۴ عنوان یافت و غربالگری آن‌ها ۶ مطالعه واجد شرایط یافت؛ دور دوم (بازبینی کامل تمام ۴۴ عنوان بدون استثنا، در پاسخ به سومین بازبینی) روی عناوینی تمرکز کرد که در دور اول به دلیل نبود چکیده در Crossref/Semantic Scholar نادیده مانده بودند و ۱ مطالعه واجد شرایط دیگر یافت. هر ۷ مطالعه به‌طور مستقل با دریافت مستقیم چکیده کامل از منبع اصلی (Europe PMC، JMIR یا صفحه ناشر) در برابر معیارهای بخش ۲.۲ تأیید شدند، نه صرفاً بر اساس یک خلاصه واسطه‌ای. ۱ مورد دیگر (دربارهٔ psychological first aid برای کارکنان خط‌مقدم سلامت در چین) تکراری یک رکورد از قبل موجود از Europe PMC بود—نشان‌دهنده یک شکاف کوچک در حذف تکراری بین‌پایگاهی که قبلاً کشف نشده بود. هر ۴۴ عنوان اکنون یک تصمیم غربالگری مستند دارد؛ ۳۶ مورد باقی‌مانده exclude شدند به این دلایل مستند: ۶ جمعیت نامرتبط (بیماران/دانشجویان/والدین/نوجوانان)، ۱۳ طراحی غیرتصادفی‌سازی‌شده (مطالعات مقطعی/کوهورت/مشاهده‌ای)، ۴ پروتکل یا نامه اصلاحی/erratum، ۳ مرور سیستماتیک (نه مطالعه اصلی—بخش ۴.۴)، ۲ عدم تحویل دیجیتال یا تحویل دیجیتال تأییدنشده، ۶ بی‌ربط به موضوع، و ۲ مورد که به‌دلیل عدم دسترسی به متن کامل به‌طور محافظه‌کارانه exclude شدند. فهرست کامل هر ۴۴ عنوان—با DOI (در صورت وجود)، تصمیم، و دلیل—در «data/scopus_batch_resolution.csv» مخزن پروژه و خلاصه آن در پیوست الف آمده است. یکی از ۸۳ عنوان گام ۳ (دربارهٔ مراقبه تلفن‌محور برای کارکنان طب اورژانس) پیش‌تر در گام ۲ resolve شده بود؛ بنابراین در شمارش گام ۳/۴ تکرار نشد. **هیچ عنوان Scopusی بدون تصمیم غربالگری باقی نمانده است** (شکل ۱، پیوست الف).</w:t>
      </w:r>
    </w:p>
    <w:p>
      <w:pPr>
        <w:pStyle w:val="Heading2"/>
        <w:bidi/>
        <w:spacing w:after="160" w:before="280"/>
        <w:jc w:val="right"/>
      </w:pPr>
      <w:r>
        <w:rPr>
          <w:rFonts w:ascii="Tahoma" w:cs="Tahoma" w:eastAsia="Tahoma" w:hAnsi="Tahoma"/>
          <w:b/>
          <w:bCs/>
          <w:color w:val="1c5cab"/>
          <w:sz w:val="25"/>
          <w:szCs w:val="25"/>
          <w:rtl/>
        </w:rPr>
        <w:t xml:space="preserve">۲.۵ فرایند و اقلام داده (Data Charting)</w:t>
      </w:r>
    </w:p>
    <w:p>
      <w:pPr>
        <w:bidi/>
        <w:spacing w:after="160" w:line="300"/>
        <w:jc w:val="right"/>
      </w:pPr>
      <w:r>
        <w:rPr>
          <w:rFonts w:ascii="Tahoma" w:cs="Tahoma" w:eastAsia="Tahoma" w:hAnsi="Tahoma"/>
          <w:rtl/>
        </w:rPr>
        <w:t xml:space="preserve">هر مطالعه واجد شرایط روی شش بُعد به‌صورت چندبرچسبی (multi-label) کدگذاری شد: (۱) شغل/جمعیت، (۲) فناوری تحویل دیجیتال، (۳) رویکرد/مکانیسم روان‌شناختی، (۴) ابزار سنجش فرسودگی، (۵) نوع گروه مقایسه، (۶) نوع راهنمایی (خودراهنما در برابر با راهنمای انسانی/هوش مصنوعی). کدگذاری با دیکشنری‌های regex از پیش‌تعریف‌شده روی عنوان و چکیده اعمال شد.</w:t>
      </w:r>
    </w:p>
    <w:p>
      <w:pPr>
        <w:pStyle w:val="Heading2"/>
        <w:bidi/>
        <w:spacing w:after="160" w:before="280"/>
        <w:jc w:val="right"/>
      </w:pPr>
      <w:r>
        <w:rPr>
          <w:rFonts w:ascii="Tahoma" w:cs="Tahoma" w:eastAsia="Tahoma" w:hAnsi="Tahoma"/>
          <w:b/>
          <w:bCs/>
          <w:color w:val="1c5cab"/>
          <w:sz w:val="25"/>
          <w:szCs w:val="25"/>
          <w:rtl/>
        </w:rPr>
        <w:t xml:space="preserve">۲.۶ ارزیابی کیفیت روش‌شناختی</w:t>
      </w:r>
    </w:p>
    <w:p>
      <w:pPr>
        <w:bidi/>
        <w:spacing w:after="160" w:line="300"/>
        <w:jc w:val="right"/>
      </w:pPr>
      <w:r>
        <w:rPr>
          <w:rFonts w:ascii="Tahoma" w:cs="Tahoma" w:eastAsia="Tahoma" w:hAnsi="Tahoma"/>
          <w:rtl/>
        </w:rPr>
        <w:t xml:space="preserve">مطابق راهنمای PRISMA-ScR، ارزیابی رسمی خطر سوگیری (risk-of-bias) برای مرورهای دامنه‌ای اختیاری است و در این مطالعه انجام نشد؛ این یک انتخاب آگاهانه در محدوده مطالعه است، نه یک نقص.</w:t>
      </w:r>
    </w:p>
    <w:p>
      <w:pPr>
        <w:pStyle w:val="Heading2"/>
        <w:bidi/>
        <w:spacing w:after="160" w:before="280"/>
        <w:jc w:val="right"/>
      </w:pPr>
      <w:r>
        <w:rPr>
          <w:rFonts w:ascii="Tahoma" w:cs="Tahoma" w:eastAsia="Tahoma" w:hAnsi="Tahoma"/>
          <w:b/>
          <w:bCs/>
          <w:color w:val="1c5cab"/>
          <w:sz w:val="25"/>
          <w:szCs w:val="25"/>
          <w:rtl/>
        </w:rPr>
        <w:t xml:space="preserve">۲.۷ ترکیب و تحلیل نتایج (Synthesis)</w:t>
      </w:r>
    </w:p>
    <w:p>
      <w:pPr>
        <w:bidi/>
        <w:spacing w:after="160" w:line="300"/>
        <w:jc w:val="right"/>
      </w:pPr>
      <w:r>
        <w:rPr>
          <w:rFonts w:ascii="Tahoma" w:cs="Tahoma" w:eastAsia="Tahoma" w:hAnsi="Tahoma"/>
          <w:rtl/>
        </w:rPr>
        <w:t xml:space="preserve">علاوه بر جداول توصیفی فراوانی، دو تحلیل تکمیلی اعمال شد: (۱) خوشه‌بندی معنایی چکیده‌ها با TF-IDF (تک‌واژه و دوواژه) و KMeans، با انتخاب تعداد خوشه بر اساس بالاترین امتیاز silhouette، برای مقایسه با taxonomy کدگذاری‌شده کلیدواژه‌ای؛ (۲) تحلیل روند زمانی برای شناسایی الگوهای تکاملی رویکرد/فناوری/جمعیت.</w:t>
      </w:r>
    </w:p>
    <w:p>
      <w:pPr>
        <w:bidi/>
        <w:spacing w:after="160" w:line="300"/>
        <w:jc w:val="right"/>
      </w:pPr>
      <w:r>
        <w:rPr>
          <w:rFonts w:ascii="Tahoma" w:cs="Tahoma" w:eastAsia="Tahoma" w:hAnsi="Tahoma"/>
          <w:rtl/>
        </w:rPr>
        <w:t xml:space="preserve">مشخصات دقیق خوشه‌بندی برای بازتولیدپذیری: بردارسازی TF-IDF روی عنوان+چکیده با تک‌واژه و دوواژه (n-gram 1–2)، حذف واژه‌های ایست انگلیسی، min_df=۳، max_df=۰٫۶، وزن‌دهی sublinear_tf؛ سپس KMeans با random_state=۴۲ و n_init=۱۰ برای هر مقدار k از ۳ تا ۹ اجرا و بالاترین امتیاز silhouette انتخاب شد؛ تصویرسازی دوبعدی شکل ۴ با TruncatedSVD روی همان بردارهای TF-IDF ساخته شده است. پایداری خوشه‌ها نسبت به seed یا مقادیر جایگزین k به‌طور نظام‌مند آزموده نشد؛ این محدودیت در بخش ۵ ذکر شده است.</w:t>
      </w:r>
    </w:p>
    <w:p>
      <w:pPr>
        <w:pStyle w:val="Heading2"/>
        <w:bidi/>
        <w:spacing w:after="160" w:before="280"/>
        <w:jc w:val="right"/>
      </w:pPr>
      <w:r>
        <w:rPr>
          <w:rFonts w:ascii="Tahoma" w:cs="Tahoma" w:eastAsia="Tahoma" w:hAnsi="Tahoma"/>
          <w:b/>
          <w:bCs/>
          <w:color w:val="1c5cab"/>
          <w:sz w:val="25"/>
          <w:szCs w:val="25"/>
          <w:rtl/>
        </w:rPr>
        <w:t xml:space="preserve">۲.۸ اعتبارسنجی غربالگری خودکار</w:t>
      </w:r>
    </w:p>
    <w:p>
      <w:pPr>
        <w:bidi/>
        <w:spacing w:after="160" w:line="300"/>
        <w:jc w:val="right"/>
      </w:pPr>
      <w:r>
        <w:rPr>
          <w:rFonts w:ascii="Tahoma" w:cs="Tahoma" w:eastAsia="Tahoma" w:hAnsi="Tahoma"/>
          <w:rtl/>
        </w:rPr>
        <w:t xml:space="preserve">دو نوع بازبینی مستقل، جداگانه و در دو زمان متفاوت اجرا شد؛ برای شفافیت کامل، توالی دقیق آن‌ها اینجا ثبت می‌شود (بخش ۳.۸ نتایج را گزارش می‌کند):</w:t>
      </w:r>
    </w:p>
    <w:p>
      <w:pPr>
        <w:pStyle w:val="ListParagraph"/>
        <w:numPr>
          <w:ilvl w:val="0"/>
          <w:numId w:val="1"/>
        </w:numPr>
        <w:bidi/>
        <w:spacing w:after="120" w:line="280"/>
        <w:jc w:val="right"/>
      </w:pPr>
      <w:r>
        <w:rPr>
          <w:rFonts w:ascii="Tahoma" w:cs="Tahoma" w:eastAsia="Tahoma" w:hAnsi="Tahoma"/>
          <w:rtl/>
        </w:rPr>
        <w:t xml:space="preserve">بازبینی نمونه‌ای (۲ نمونه مستقل، هرکدام n=۱۵، seed ثابت برای بازتولیدپذیری): یک نمونه از رکوردهای EXCLUDE‌شده Europe PMC (seed=۴۲) و یک نمونه از رکوردهای INCLUDE‌شده در تمام پنج پایگاه (seed=۷). نمونه INCLUDE از نسخه ۱۳۸-رکوردی corpus گرفته شد—یعنی پس از حذف نسخه تکراری PsyCovidApp (که با اسکن کل-corpus زیر توضیح داده می‌شود) اما پیش از کشف و حذف رکورد GRIT-J، که خودِ همین بازبینی نمونه‌ای آن را یافت.</w:t>
      </w:r>
    </w:p>
    <w:p>
      <w:pPr>
        <w:pStyle w:val="ListParagraph"/>
        <w:numPr>
          <w:ilvl w:val="0"/>
          <w:numId w:val="1"/>
        </w:numPr>
        <w:bidi/>
        <w:spacing w:after="120" w:line="280"/>
        <w:jc w:val="right"/>
      </w:pPr>
      <w:r>
        <w:rPr>
          <w:rFonts w:ascii="Tahoma" w:cs="Tahoma" w:eastAsia="Tahoma" w:hAnsi="Tahoma"/>
          <w:rtl/>
        </w:rPr>
        <w:t xml:space="preserve">اسکن تکراری‌یابی کل-corpus (مستقل از نمونه ۱۵تایی بالا): یک اسکن سیستماتیک جفتی شباهت عنوان (آستانه Jaccard&gt;۰٫۵۵) روی تمام ۱۳۹ رکورد corpus اولیه اجرا شد تا نسخه‌های تکراری زیر آستانه ۰٫۸۵ pipeline اصلی شناسایی شوند.</w:t>
      </w:r>
    </w:p>
    <w:p>
      <w:pPr>
        <w:bidi/>
        <w:spacing w:after="160" w:line="300"/>
        <w:jc w:val="right"/>
      </w:pPr>
      <w:r>
        <w:rPr>
          <w:rFonts w:ascii="Tahoma" w:cs="Tahoma" w:eastAsia="Tahoma" w:hAnsi="Tahoma"/>
          <w:rtl/>
        </w:rPr>
        <w:t xml:space="preserve">این دو بازبینی هر کدام نتایج خودشان را دارند و نباید باهم مخلوط شوند؛ بخش ۳.۸ آن‌ها را جداگانه گزارش می‌کند. هیچ‌کدام یک ممیزی کامل خط‌به‌خط تمام ۱٬۰۹۴ رکورد غربالگری‌شده نیست؛ نرخ خطای برآوردشده باید با همین محدودیت تفسیر شود.</w:t>
      </w:r>
    </w:p>
    <w:p>
      <w:pPr>
        <w:bidi/>
        <w:spacing w:after="160" w:line="300"/>
        <w:jc w:val="right"/>
      </w:pPr>
      <w:r>
        <w:rPr>
          <w:rFonts w:ascii="Tahoma" w:cs="Tahoma" w:eastAsia="Tahoma" w:hAnsi="Tahoma"/>
          <w:rtl/>
        </w:rPr>
        <w:t xml:space="preserve">در باب دقیق‌بودن اصطلاح «مستقل» در این بخش: این استقلال به‌معنای استقلال نمونه‌گیری (seed ثابت، انتخاب تصادفی، جدا از فرایند تصمیم اولیه) و استقلال زمانی (دو گام در دو مقطع متفاوت) است، نه استقلال داوران انسانی؛ همان پژوهشگر/عامل نرم‌افزاری (LLM agent) که pipeline خودکار را نوشت و بازبینی‌های دستی هر پایگاه را انجام داد، این دو بازبینی اعتبارسنجی را نیز اجرا کرد—نه یک داور دوم مستقل انسانی که از فرایند اولیه بی‌اطلاع باشد. قواعد اعمال‌شده در کد همان دیکشنری‌های regex و سیگنال‌های نوع‌انتشار/طراحی مستندشده در بخش‌های ۲.۳–۲.۴ هستند؛ کد کامل هر قاعده در مخزن پروژه در دسترس است. از آنجا که یک نفر/عامل واحد هم تصمیم اولیه و هم بازبینی را انجام داد، اختلاف‌نظر بین دو داور مستقل مطرح نبود و نیازی به فرایند حل اختلاف وجود نداشت؛ این خود یک محدودیت است (بخش ۵)، نه یک ویژگی مثبت، و باید هنگام تفسیر نرخ‌های خطای گزارش‌شده در بخش ۳.۸ در نظر گرفته شود.</w:t>
      </w:r>
    </w:p>
    <w:p>
      <w:pPr>
        <w:pStyle w:val="Heading2"/>
        <w:bidi/>
        <w:spacing w:after="160" w:before="280"/>
        <w:jc w:val="right"/>
      </w:pPr>
      <w:r>
        <w:rPr>
          <w:rFonts w:ascii="Tahoma" w:cs="Tahoma" w:eastAsia="Tahoma" w:hAnsi="Tahoma"/>
          <w:b/>
          <w:bCs/>
          <w:color w:val="1c5cab"/>
          <w:sz w:val="25"/>
          <w:szCs w:val="25"/>
          <w:rtl/>
        </w:rPr>
        <w:t xml:space="preserve">۲.۹ روش تطبیق با ثبت کارآزمایی‌ها (Registry Matching)</w:t>
      </w:r>
    </w:p>
    <w:p>
      <w:pPr>
        <w:bidi/>
        <w:spacing w:after="160" w:line="300"/>
        <w:jc w:val="right"/>
      </w:pPr>
      <w:r>
        <w:rPr>
          <w:rFonts w:ascii="Tahoma" w:cs="Tahoma" w:eastAsia="Tahoma" w:hAnsi="Tahoma"/>
          <w:rtl/>
        </w:rPr>
        <w:t xml:space="preserve">برای بررسی مکمل تطبیق ثبت-به-انتشار (نتایج در بخش ۳.۹)، کارآزمایی‌های ClinicalTrials.gov ابتدا با یک فیلتر ساختاریافته و بازتولیدپذیر شناسایی شدند: Condition شامل واژه «Burnout»، نوع مطالعه Interventional، وجود حداقل یک واژه دیجیتال (app/online/web-based/internet/digital/smartphone/mobile/tele/VR/chatbot/eHealth/mHealth/technology) در عنوان یا شرح مداخله، و حذف عناوینی با واژه‌های جمعیت غیرشغلی (student/patient/caregiver/parent/child و مشابه). برای تطبیق هر کارآزمایی ثبت‌شده با یک انتشار در corpus، ابتدا یک روش شباهت متن خام (Jaccard روی توکن‌های عنوان) آزموده شد، اما نرخ false-negative بالایی نشان داد—چون عنوان ثبت در registry اغلب با عنوان نهایی مقاله بسیار متفاوت است (مثال: «Web-based Implementation for the Science of Enhancing Resilience Study» در برابر عنوان منتشرشده «WISER» trial). به همین دلیل، تطبیق نهایی از طریق جست‌وجوی هدفمند نام مداخله/acronym (مانند «WISER»، «Headspace»، «Inner Engineering») در corpus انجام شد، و هر تطبیق یافت‌شده به‌صورت دستی از نظر تطابق جمعیت و مکانیسم مداخله (نه فقط شباهت لفظی) تأیید شد. این روش شفاف‌تر و بازتولیدپذیرتر است اما همچنان یک روش دستی/targeted است، نه یک cross-reference کامل و سیستماتیک بر اساس شناسه NCT در متن کامل مقالات؛ بنابراین «انتشار یافت نشد» به معنای «اثبات عدم انتشار» نیست (بخش ۵).</w:t>
      </w:r>
    </w:p>
    <w:p>
      <w:pPr>
        <w:pStyle w:val="Heading1"/>
        <w:bidi/>
        <w:spacing w:after="200" w:before="400"/>
        <w:jc w:val="right"/>
      </w:pPr>
      <w:r>
        <w:rPr>
          <w:rFonts w:ascii="Tahoma" w:cs="Tahoma" w:eastAsia="Tahoma" w:hAnsi="Tahoma"/>
          <w:b/>
          <w:bCs/>
          <w:color w:val="0b0b0b"/>
          <w:sz w:val="30"/>
          <w:szCs w:val="30"/>
          <w:rtl/>
        </w:rPr>
        <w:t xml:space="preserve">۳. یافته‌ها</w:t>
      </w:r>
    </w:p>
    <w:p>
      <w:pPr>
        <w:pStyle w:val="Heading2"/>
        <w:bidi/>
        <w:spacing w:after="160" w:before="280"/>
        <w:jc w:val="right"/>
      </w:pPr>
      <w:r>
        <w:rPr>
          <w:rFonts w:ascii="Tahoma" w:cs="Tahoma" w:eastAsia="Tahoma" w:hAnsi="Tahoma"/>
          <w:b/>
          <w:bCs/>
          <w:color w:val="1c5cab"/>
          <w:sz w:val="25"/>
          <w:szCs w:val="25"/>
          <w:rtl/>
        </w:rPr>
        <w:t xml:space="preserve">۳.۱ انتخاب منابع شواهد</w:t>
      </w:r>
    </w:p>
    <w:p>
      <w:pPr>
        <w:bidi/>
        <w:spacing w:after="160" w:line="300"/>
        <w:jc w:val="right"/>
      </w:pPr>
      <w:r>
        <w:rPr>
          <w:rFonts w:ascii="Tahoma" w:cs="Tahoma" w:eastAsia="Tahoma" w:hAnsi="Tahoma"/>
          <w:rtl/>
        </w:rPr>
        <w:t xml:space="preserve">جست‌وجوی پنج پایگاه ۱٬۶۸۵ رکورد خام بازیابی کرد که پس از حذف تکراری‌های بین‌پایگاهی به ۱٬۰۹۴ رکورد یکتا کاهش یافت. غربالگری خودکار و بازبینی دستی—شامل تلاش تکمیلی برای عناوین Scopus بدون چکیده (بخش ۲.۴)—۱۴۵ گزارش را برای ورود نهایی به corpus شناسایی کرد (شکل ۱). این عدد نتیجه یک زنجیره کامل اصلاح پسینی است که در جریان سه دور اعتبارسنجی/بازبینی این پروژه رخ داد (شرح کامل در بخش ۳.۸ و پیوست الف): از ۱۳۹ رکورد اولیه، دو خطای واقعی (یک پیش‌نسخه تکراری Europe PMC و یک پیش‌ثبت پروتکل OpenAlex بدون نتیجه) به ۱۳۷ کاهش یافتند؛ یک مطالعه واجد شرایط از طریق Crossref به ۱۳۸ افزوده شد؛ ۷ مطالعه واجد شرایط دیگر و ۱ تکراری بین‌پایگاهی از طریق جست‌وجوی گسترده متن کامل روی ۴۴ عنوان باقی‌مانده Scopus (در دو دور، آخرین دور در پاسخ به این بازبینی) corpus را به ۱۴۵ رساند. جزئیات کامل دلایل exclude به‌تفکیک پایگاه، و سرنوشت هر یک از ۸۳ عنوان اولیه Scopus بدون چکیده (و به‌طور کامل، هر یک از ۴۴ عنوان نهایی)، در پیوست الف و در فایل «data/scopus_batch_resolution.csv» مخزن پروژه آمده است.</w:t>
      </w:r>
    </w:p>
    <w:p>
      <w:pPr>
        <w:spacing w:after="80" w:before="200"/>
        <w:jc w:val="center"/>
      </w:pPr>
      <w:r>
        <w:drawing>
          <wp:inline distT="0" distB="0" distL="0" distR="0">
            <wp:extent cx="5905500" cy="630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6305550"/>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۱. جریان غربالگری PRISMA-ScR در پنج پایگاه علمی، شامل مرحله جداگانه برای عناوین Scopus بدون چکیده (resolve‌شده در چهار گام: OpenAlex، ClinicalTrials.gov، Crossref، جست‌وجوی گسترده متن کامل، در دو دور). واحد شمارش در سراسر شکل «گزارش/انتشار» است. اعداد هر پایگاه پس از اصلاحات پسینی بخش ۳.۸ به‌روزرسانی شده‌اند؛ شرح کامل در پیوست الف.</w:t>
      </w:r>
    </w:p>
    <w:p>
      <w:pPr>
        <w:pStyle w:val="Heading2"/>
        <w:bidi/>
        <w:spacing w:after="160" w:before="280"/>
        <w:jc w:val="right"/>
      </w:pPr>
      <w:r>
        <w:rPr>
          <w:rFonts w:ascii="Tahoma" w:cs="Tahoma" w:eastAsia="Tahoma" w:hAnsi="Tahoma"/>
          <w:b/>
          <w:bCs/>
          <w:color w:val="1c5cab"/>
          <w:sz w:val="25"/>
          <w:szCs w:val="25"/>
          <w:rtl/>
        </w:rPr>
        <w:t xml:space="preserve">۳.۲ ویژگی‌های منابع شامل‌شده</w:t>
      </w:r>
    </w:p>
    <w:p>
      <w:pPr>
        <w:bidi/>
        <w:spacing w:after="160" w:line="300"/>
        <w:jc w:val="right"/>
      </w:pPr>
      <w:r>
        <w:rPr>
          <w:rFonts w:ascii="Tahoma" w:cs="Tahoma" w:eastAsia="Tahoma" w:hAnsi="Tahoma"/>
          <w:rtl/>
        </w:rPr>
        <w:t xml:space="preserve">از میان ۱۴۵ گزارش، ۸۴ مورد از Europe PMC، ۲۹ مورد از OpenAlex، ۱۸ مورد از Web of Science، ۱۳ مورد از Scopus، و ۱ مورد از ERIC به‌دست آمد. بازه انتشار از ۲۰۰۸ تا ۲۰۲۶ را پوشش می‌دهد؛ تعداد گزارش‌ها در سال‌های اخیر بیشتر است و ۱۰۶ گزارش از ۱۴۵ گزارش (۷۳٫۱٪) در سال ۲۰۲۲ یا پس از آن منتشر شده‌اند (شکل ۲). این الگو تمرکز زمانی corpus را در سال‌های اخیر نشان می‌دهد، اما سهم سال ۲۰۲۶ فقط تا تاریخ آخرین جست‌وجو (۲۷ سپتامبر ۲۰۲۶) را پوشش می‌دهد و با یک سال کامل تقویمی قابل‌مقایسه مستقیم نیست.</w:t>
      </w:r>
    </w:p>
    <w:p>
      <w:pPr>
        <w:spacing w:after="80" w:before="200"/>
        <w:jc w:val="center"/>
      </w:pPr>
      <w:r>
        <w:drawing>
          <wp:inline distT="0" distB="0" distL="0" distR="0">
            <wp:extent cx="5905500" cy="3400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00425"/>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۲. تعداد گزارش‌ها در هر سال، به‌تفکیک برچسب رویکرد روان‌شناختی (n=145؛ کدگذاری چندبرچسبی—ارتفاع هر ستون مجموع برچسب‌های آن سال است، نه شمار گزارش‌های یکتا؛ سال ۲۰۲۶ فقط تا تاریخ جست‌وجو). ۶ رویکرد پرتکرار به‌طور مجزا و مابقی زیر برچسب «Other» نشان داده شده‌اند.</w:t>
      </w:r>
    </w:p>
    <w:p>
      <w:pPr>
        <w:bidi/>
        <w:spacing w:after="160" w:line="300"/>
        <w:jc w:val="right"/>
      </w:pPr>
      <w:r>
        <w:rPr>
          <w:rFonts w:ascii="Tahoma" w:cs="Tahoma" w:eastAsia="Tahoma" w:hAnsi="Tahoma"/>
          <w:rtl/>
        </w:rPr>
        <w:t xml:space="preserve">هم‌زمانی رشد انتشارات با دوره کووید-۱۹ یک زمینه محتمل برای تفسیر است، نه یک آزمون علّی؛ داده‌های این مرور نمی‌توانند سهم پاندمی را از رشد کلی حوزه یا تغییر پوشش پایگاه‌ها (افزودن OpenAlex/ERIC/WoS/Scopus در طول پروژه) جدا کنند. رویکردهای مبتنی بر پذیرش (ACT)، خودشفقت‌ورزی، و روان‌شناسی مثبت‌گرا، و فناوری‌های واقعیت مجازی/چت‌بات هوش مصنوعی/پوشیدنی، تقریباً منحصراً از سال ۲۰۲۲ به بعد ظاهر شده‌اند.</w:t>
      </w:r>
    </w:p>
    <w:p>
      <w:pPr>
        <w:pStyle w:val="Heading2"/>
        <w:bidi/>
        <w:spacing w:after="160" w:before="280"/>
        <w:jc w:val="right"/>
      </w:pPr>
      <w:r>
        <w:rPr>
          <w:rFonts w:ascii="Tahoma" w:cs="Tahoma" w:eastAsia="Tahoma" w:hAnsi="Tahoma"/>
          <w:b/>
          <w:bCs/>
          <w:color w:val="1c5cab"/>
          <w:sz w:val="25"/>
          <w:szCs w:val="25"/>
          <w:rtl/>
        </w:rPr>
        <w:t xml:space="preserve">۳.۳ توزیع جمعیت شغلی، فناوری و رویکرد</w:t>
      </w:r>
    </w:p>
    <w:p>
      <w:pPr>
        <w:bidi/>
        <w:spacing w:after="160" w:line="300"/>
        <w:jc w:val="right"/>
      </w:pPr>
      <w:r>
        <w:rPr>
          <w:rFonts w:ascii="Tahoma" w:cs="Tahoma" w:eastAsia="Tahoma" w:hAnsi="Tahoma"/>
          <w:rtl/>
        </w:rPr>
        <w:t xml:space="preserve">کدگذاری هر سه بُعد این بخش چندبرچسبی است (یک گزارش می‌تواند بیش از یک برچسب داشته باشد)؛ در نتیجه جمع ستون n هر جدول از ۱۴۵ بیشتر است، درصدها به ۱۰۰٪ نمی‌رسند، و اعداد باید به‌عنوان «فراوانی برچسب» نه «سهم انحصاری از corpus» خوانده شوند.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143"/>
        <w:gridCol w:w="1870"/>
        <w:gridCol w:w="2338"/>
      </w:tblGrid>
      <w:tr>
        <w:tc>
          <w:tcPr>
            <w:tcW w:type="dxa" w:w="5143"/>
            <w:shd w:fill="1c5cab" w:val="clear"/>
          </w:tcPr>
          <w:p>
            <w:pPr>
              <w:bidi/>
              <w:jc w:val="center"/>
            </w:pPr>
            <w:r>
              <w:rPr>
                <w:rFonts w:ascii="Tahoma" w:cs="Tahoma" w:eastAsia="Tahoma" w:hAnsi="Tahoma"/>
                <w:b/>
                <w:bCs/>
                <w:color w:val="ffffff"/>
                <w:sz w:val="19"/>
                <w:szCs w:val="19"/>
                <w:rtl/>
              </w:rPr>
              <w:t xml:space="preserve">شغل/جمعیت</w:t>
            </w:r>
          </w:p>
        </w:tc>
        <w:tc>
          <w:tcPr>
            <w:tcW w:type="dxa" w:w="1870"/>
            <w:shd w:fill="1c5cab" w:val="clear"/>
          </w:tcPr>
          <w:p>
            <w:pPr>
              <w:bidi/>
              <w:jc w:val="center"/>
            </w:pPr>
            <w:r>
              <w:rPr>
                <w:rFonts w:ascii="Tahoma" w:cs="Tahoma" w:eastAsia="Tahoma" w:hAnsi="Tahoma"/>
                <w:b/>
                <w:bCs/>
                <w:color w:val="ffffff"/>
                <w:sz w:val="19"/>
                <w:szCs w:val="19"/>
                <w:rtl/>
              </w:rPr>
              <w:t xml:space="preserve">n</w:t>
            </w:r>
          </w:p>
        </w:tc>
        <w:tc>
          <w:tcPr>
            <w:tcW w:type="dxa" w:w="2338"/>
            <w:shd w:fill="1c5cab" w:val="clear"/>
          </w:tcPr>
          <w:p>
            <w:pPr>
              <w:bidi/>
              <w:jc w:val="center"/>
            </w:pPr>
            <w:r>
              <w:rPr>
                <w:rFonts w:ascii="Tahoma" w:cs="Tahoma" w:eastAsia="Tahoma" w:hAnsi="Tahoma"/>
                <w:b/>
                <w:bCs/>
                <w:color w:val="ffffff"/>
                <w:sz w:val="19"/>
                <w:szCs w:val="19"/>
                <w:rtl/>
              </w:rPr>
              <w:t xml:space="preserve">درصد از corpus</w:t>
            </w:r>
          </w:p>
        </w:tc>
      </w:tr>
      <w:tr>
        <w:tc>
          <w:tcPr>
            <w:tcW w:type="dxa" w:w="5143"/>
            <w:shd w:fill="f9f9f7" w:val="clear"/>
          </w:tcPr>
          <w:p>
            <w:pPr>
              <w:bidi/>
              <w:jc w:val="right"/>
            </w:pPr>
            <w:r>
              <w:rPr>
                <w:rFonts w:ascii="Tahoma" w:cs="Tahoma" w:eastAsia="Tahoma" w:hAnsi="Tahoma"/>
                <w:sz w:val="18"/>
                <w:szCs w:val="18"/>
                <w:rtl/>
              </w:rPr>
              <w:t xml:space="preserve">General/mixed working adults</w:t>
            </w:r>
          </w:p>
        </w:tc>
        <w:tc>
          <w:tcPr>
            <w:tcW w:type="dxa" w:w="1870"/>
            <w:shd w:fill="f9f9f7" w:val="clear"/>
          </w:tcPr>
          <w:p>
            <w:pPr>
              <w:bidi/>
              <w:jc w:val="center"/>
            </w:pPr>
            <w:r>
              <w:rPr>
                <w:rFonts w:ascii="Tahoma" w:cs="Tahoma" w:eastAsia="Tahoma" w:hAnsi="Tahoma"/>
                <w:sz w:val="18"/>
                <w:szCs w:val="18"/>
                <w:rtl/>
              </w:rPr>
              <w:t xml:space="preserve">۶۶</w:t>
            </w:r>
          </w:p>
        </w:tc>
        <w:tc>
          <w:tcPr>
            <w:tcW w:type="dxa" w:w="2338"/>
            <w:shd w:fill="f9f9f7" w:val="clear"/>
          </w:tcPr>
          <w:p>
            <w:pPr>
              <w:bidi/>
              <w:jc w:val="center"/>
            </w:pPr>
            <w:r>
              <w:rPr>
                <w:rFonts w:ascii="Tahoma" w:cs="Tahoma" w:eastAsia="Tahoma" w:hAnsi="Tahoma"/>
                <w:sz w:val="18"/>
                <w:szCs w:val="18"/>
                <w:rtl/>
              </w:rPr>
              <w:t xml:space="preserve">۴۵.۵٪</w:t>
            </w:r>
          </w:p>
        </w:tc>
      </w:tr>
      <w:tr>
        <w:tc>
          <w:tcPr>
            <w:tcW w:type="dxa" w:w="5143"/>
            <w:shd w:fill="ffffff" w:val="clear"/>
          </w:tcPr>
          <w:p>
            <w:pPr>
              <w:bidi/>
              <w:jc w:val="right"/>
            </w:pPr>
            <w:r>
              <w:rPr>
                <w:rFonts w:ascii="Tahoma" w:cs="Tahoma" w:eastAsia="Tahoma" w:hAnsi="Tahoma"/>
                <w:sz w:val="18"/>
                <w:szCs w:val="18"/>
                <w:rtl/>
              </w:rPr>
              <w:t xml:space="preserve">Mixed healthcare workers</w:t>
            </w:r>
          </w:p>
        </w:tc>
        <w:tc>
          <w:tcPr>
            <w:tcW w:type="dxa" w:w="1870"/>
            <w:shd w:fill="ffffff" w:val="clear"/>
          </w:tcPr>
          <w:p>
            <w:pPr>
              <w:bidi/>
              <w:jc w:val="center"/>
            </w:pPr>
            <w:r>
              <w:rPr>
                <w:rFonts w:ascii="Tahoma" w:cs="Tahoma" w:eastAsia="Tahoma" w:hAnsi="Tahoma"/>
                <w:sz w:val="18"/>
                <w:szCs w:val="18"/>
                <w:rtl/>
              </w:rPr>
              <w:t xml:space="preserve">۴۲</w:t>
            </w:r>
          </w:p>
        </w:tc>
        <w:tc>
          <w:tcPr>
            <w:tcW w:type="dxa" w:w="2338"/>
            <w:shd w:fill="ffffff" w:val="clear"/>
          </w:tcPr>
          <w:p>
            <w:pPr>
              <w:bidi/>
              <w:jc w:val="center"/>
            </w:pPr>
            <w:r>
              <w:rPr>
                <w:rFonts w:ascii="Tahoma" w:cs="Tahoma" w:eastAsia="Tahoma" w:hAnsi="Tahoma"/>
                <w:sz w:val="18"/>
                <w:szCs w:val="18"/>
                <w:rtl/>
              </w:rPr>
              <w:t xml:space="preserve">۲۹.۰٪</w:t>
            </w:r>
          </w:p>
        </w:tc>
      </w:tr>
      <w:tr>
        <w:tc>
          <w:tcPr>
            <w:tcW w:type="dxa" w:w="5143"/>
            <w:shd w:fill="f9f9f7" w:val="clear"/>
          </w:tcPr>
          <w:p>
            <w:pPr>
              <w:bidi/>
              <w:jc w:val="right"/>
            </w:pPr>
            <w:r>
              <w:rPr>
                <w:rFonts w:ascii="Tahoma" w:cs="Tahoma" w:eastAsia="Tahoma" w:hAnsi="Tahoma"/>
                <w:sz w:val="18"/>
                <w:szCs w:val="18"/>
                <w:rtl/>
              </w:rPr>
              <w:t xml:space="preserve">Nurses</w:t>
            </w:r>
          </w:p>
        </w:tc>
        <w:tc>
          <w:tcPr>
            <w:tcW w:type="dxa" w:w="1870"/>
            <w:shd w:fill="f9f9f7" w:val="clear"/>
          </w:tcPr>
          <w:p>
            <w:pPr>
              <w:bidi/>
              <w:jc w:val="center"/>
            </w:pPr>
            <w:r>
              <w:rPr>
                <w:rFonts w:ascii="Tahoma" w:cs="Tahoma" w:eastAsia="Tahoma" w:hAnsi="Tahoma"/>
                <w:sz w:val="18"/>
                <w:szCs w:val="18"/>
                <w:rtl/>
              </w:rPr>
              <w:t xml:space="preserve">۲۶</w:t>
            </w:r>
          </w:p>
        </w:tc>
        <w:tc>
          <w:tcPr>
            <w:tcW w:type="dxa" w:w="2338"/>
            <w:shd w:fill="f9f9f7" w:val="clear"/>
          </w:tcPr>
          <w:p>
            <w:pPr>
              <w:bidi/>
              <w:jc w:val="center"/>
            </w:pPr>
            <w:r>
              <w:rPr>
                <w:rFonts w:ascii="Tahoma" w:cs="Tahoma" w:eastAsia="Tahoma" w:hAnsi="Tahoma"/>
                <w:sz w:val="18"/>
                <w:szCs w:val="18"/>
                <w:rtl/>
              </w:rPr>
              <w:t xml:space="preserve">۱۷.۹٪</w:t>
            </w:r>
          </w:p>
        </w:tc>
      </w:tr>
      <w:tr>
        <w:tc>
          <w:tcPr>
            <w:tcW w:type="dxa" w:w="5143"/>
            <w:shd w:fill="ffffff" w:val="clear"/>
          </w:tcPr>
          <w:p>
            <w:pPr>
              <w:bidi/>
              <w:jc w:val="right"/>
            </w:pPr>
            <w:r>
              <w:rPr>
                <w:rFonts w:ascii="Tahoma" w:cs="Tahoma" w:eastAsia="Tahoma" w:hAnsi="Tahoma"/>
                <w:sz w:val="18"/>
                <w:szCs w:val="18"/>
                <w:rtl/>
              </w:rPr>
              <w:t xml:space="preserve">Physicians/Residents</w:t>
            </w:r>
          </w:p>
        </w:tc>
        <w:tc>
          <w:tcPr>
            <w:tcW w:type="dxa" w:w="1870"/>
            <w:shd w:fill="ffffff" w:val="clear"/>
          </w:tcPr>
          <w:p>
            <w:pPr>
              <w:bidi/>
              <w:jc w:val="center"/>
            </w:pPr>
            <w:r>
              <w:rPr>
                <w:rFonts w:ascii="Tahoma" w:cs="Tahoma" w:eastAsia="Tahoma" w:hAnsi="Tahoma"/>
                <w:sz w:val="18"/>
                <w:szCs w:val="18"/>
                <w:rtl/>
              </w:rPr>
              <w:t xml:space="preserve">۲۴</w:t>
            </w:r>
          </w:p>
        </w:tc>
        <w:tc>
          <w:tcPr>
            <w:tcW w:type="dxa" w:w="2338"/>
            <w:shd w:fill="ffffff" w:val="clear"/>
          </w:tcPr>
          <w:p>
            <w:pPr>
              <w:bidi/>
              <w:jc w:val="center"/>
            </w:pPr>
            <w:r>
              <w:rPr>
                <w:rFonts w:ascii="Tahoma" w:cs="Tahoma" w:eastAsia="Tahoma" w:hAnsi="Tahoma"/>
                <w:sz w:val="18"/>
                <w:szCs w:val="18"/>
                <w:rtl/>
              </w:rPr>
              <w:t xml:space="preserve">۱۶.۶٪</w:t>
            </w:r>
          </w:p>
        </w:tc>
      </w:tr>
      <w:tr>
        <w:tc>
          <w:tcPr>
            <w:tcW w:type="dxa" w:w="5143"/>
            <w:shd w:fill="f9f9f7" w:val="clear"/>
          </w:tcPr>
          <w:p>
            <w:pPr>
              <w:bidi/>
              <w:jc w:val="right"/>
            </w:pPr>
            <w:r>
              <w:rPr>
                <w:rFonts w:ascii="Tahoma" w:cs="Tahoma" w:eastAsia="Tahoma" w:hAnsi="Tahoma"/>
                <w:sz w:val="18"/>
                <w:szCs w:val="18"/>
                <w:rtl/>
              </w:rPr>
              <w:t xml:space="preserve">Mental health professionals</w:t>
            </w:r>
          </w:p>
        </w:tc>
        <w:tc>
          <w:tcPr>
            <w:tcW w:type="dxa" w:w="1870"/>
            <w:shd w:fill="f9f9f7" w:val="clear"/>
          </w:tcPr>
          <w:p>
            <w:pPr>
              <w:bidi/>
              <w:jc w:val="center"/>
            </w:pPr>
            <w:r>
              <w:rPr>
                <w:rFonts w:ascii="Tahoma" w:cs="Tahoma" w:eastAsia="Tahoma" w:hAnsi="Tahoma"/>
                <w:sz w:val="18"/>
                <w:szCs w:val="18"/>
                <w:rtl/>
              </w:rPr>
              <w:t xml:space="preserve">۱۸</w:t>
            </w:r>
          </w:p>
        </w:tc>
        <w:tc>
          <w:tcPr>
            <w:tcW w:type="dxa" w:w="2338"/>
            <w:shd w:fill="f9f9f7" w:val="clear"/>
          </w:tcPr>
          <w:p>
            <w:pPr>
              <w:bidi/>
              <w:jc w:val="center"/>
            </w:pPr>
            <w:r>
              <w:rPr>
                <w:rFonts w:ascii="Tahoma" w:cs="Tahoma" w:eastAsia="Tahoma" w:hAnsi="Tahoma"/>
                <w:sz w:val="18"/>
                <w:szCs w:val="18"/>
                <w:rtl/>
              </w:rPr>
              <w:t xml:space="preserve">۱۲.۴٪</w:t>
            </w:r>
          </w:p>
        </w:tc>
      </w:tr>
      <w:tr>
        <w:tc>
          <w:tcPr>
            <w:tcW w:type="dxa" w:w="5143"/>
            <w:shd w:fill="ffffff" w:val="clear"/>
          </w:tcPr>
          <w:p>
            <w:pPr>
              <w:bidi/>
              <w:jc w:val="right"/>
            </w:pPr>
            <w:r>
              <w:rPr>
                <w:rFonts w:ascii="Tahoma" w:cs="Tahoma" w:eastAsia="Tahoma" w:hAnsi="Tahoma"/>
                <w:sz w:val="18"/>
                <w:szCs w:val="18"/>
                <w:rtl/>
              </w:rPr>
              <w:t xml:space="preserve">Teachers/Educators</w:t>
            </w:r>
          </w:p>
        </w:tc>
        <w:tc>
          <w:tcPr>
            <w:tcW w:type="dxa" w:w="1870"/>
            <w:shd w:fill="ffffff" w:val="clear"/>
          </w:tcPr>
          <w:p>
            <w:pPr>
              <w:bidi/>
              <w:jc w:val="center"/>
            </w:pPr>
            <w:r>
              <w:rPr>
                <w:rFonts w:ascii="Tahoma" w:cs="Tahoma" w:eastAsia="Tahoma" w:hAnsi="Tahoma"/>
                <w:sz w:val="18"/>
                <w:szCs w:val="18"/>
                <w:rtl/>
              </w:rPr>
              <w:t xml:space="preserve">۱۴</w:t>
            </w:r>
          </w:p>
        </w:tc>
        <w:tc>
          <w:tcPr>
            <w:tcW w:type="dxa" w:w="2338"/>
            <w:shd w:fill="ffffff" w:val="clear"/>
          </w:tcPr>
          <w:p>
            <w:pPr>
              <w:bidi/>
              <w:jc w:val="center"/>
            </w:pPr>
            <w:r>
              <w:rPr>
                <w:rFonts w:ascii="Tahoma" w:cs="Tahoma" w:eastAsia="Tahoma" w:hAnsi="Tahoma"/>
                <w:sz w:val="18"/>
                <w:szCs w:val="18"/>
                <w:rtl/>
              </w:rPr>
              <w:t xml:space="preserve">۹.۷٪</w:t>
            </w:r>
          </w:p>
        </w:tc>
      </w:tr>
      <w:tr>
        <w:tc>
          <w:tcPr>
            <w:tcW w:type="dxa" w:w="5143"/>
            <w:shd w:fill="f9f9f7" w:val="clear"/>
          </w:tcPr>
          <w:p>
            <w:pPr>
              <w:bidi/>
              <w:jc w:val="right"/>
            </w:pPr>
            <w:r>
              <w:rPr>
                <w:rFonts w:ascii="Tahoma" w:cs="Tahoma" w:eastAsia="Tahoma" w:hAnsi="Tahoma"/>
                <w:sz w:val="18"/>
                <w:szCs w:val="18"/>
                <w:rtl/>
              </w:rPr>
              <w:t xml:space="preserve">Unspecified/mixed workforce</w:t>
            </w:r>
          </w:p>
        </w:tc>
        <w:tc>
          <w:tcPr>
            <w:tcW w:type="dxa" w:w="1870"/>
            <w:shd w:fill="f9f9f7" w:val="clear"/>
          </w:tcPr>
          <w:p>
            <w:pPr>
              <w:bidi/>
              <w:jc w:val="center"/>
            </w:pPr>
            <w:r>
              <w:rPr>
                <w:rFonts w:ascii="Tahoma" w:cs="Tahoma" w:eastAsia="Tahoma" w:hAnsi="Tahoma"/>
                <w:sz w:val="18"/>
                <w:szCs w:val="18"/>
                <w:rtl/>
              </w:rPr>
              <w:t xml:space="preserve">۱۳</w:t>
            </w:r>
          </w:p>
        </w:tc>
        <w:tc>
          <w:tcPr>
            <w:tcW w:type="dxa" w:w="2338"/>
            <w:shd w:fill="f9f9f7" w:val="clear"/>
          </w:tcPr>
          <w:p>
            <w:pPr>
              <w:bidi/>
              <w:jc w:val="center"/>
            </w:pPr>
            <w:r>
              <w:rPr>
                <w:rFonts w:ascii="Tahoma" w:cs="Tahoma" w:eastAsia="Tahoma" w:hAnsi="Tahoma"/>
                <w:sz w:val="18"/>
                <w:szCs w:val="18"/>
                <w:rtl/>
              </w:rPr>
              <w:t xml:space="preserve">۹.۰٪</w:t>
            </w:r>
          </w:p>
        </w:tc>
      </w:tr>
      <w:tr>
        <w:tc>
          <w:tcPr>
            <w:tcW w:type="dxa" w:w="5143"/>
            <w:shd w:fill="ffffff" w:val="clear"/>
          </w:tcPr>
          <w:p>
            <w:pPr>
              <w:bidi/>
              <w:jc w:val="right"/>
            </w:pPr>
            <w:r>
              <w:rPr>
                <w:rFonts w:ascii="Tahoma" w:cs="Tahoma" w:eastAsia="Tahoma" w:hAnsi="Tahoma"/>
                <w:sz w:val="18"/>
                <w:szCs w:val="18"/>
                <w:rtl/>
              </w:rPr>
              <w:t xml:space="preserve">Corporate/office employees</w:t>
            </w:r>
          </w:p>
        </w:tc>
        <w:tc>
          <w:tcPr>
            <w:tcW w:type="dxa" w:w="1870"/>
            <w:shd w:fill="ffffff" w:val="clear"/>
          </w:tcPr>
          <w:p>
            <w:pPr>
              <w:bidi/>
              <w:jc w:val="center"/>
            </w:pPr>
            <w:r>
              <w:rPr>
                <w:rFonts w:ascii="Tahoma" w:cs="Tahoma" w:eastAsia="Tahoma" w:hAnsi="Tahoma"/>
                <w:sz w:val="18"/>
                <w:szCs w:val="18"/>
                <w:rtl/>
              </w:rPr>
              <w:t xml:space="preserve">۹</w:t>
            </w:r>
          </w:p>
        </w:tc>
        <w:tc>
          <w:tcPr>
            <w:tcW w:type="dxa" w:w="2338"/>
            <w:shd w:fill="ffffff" w:val="clear"/>
          </w:tcPr>
          <w:p>
            <w:pPr>
              <w:bidi/>
              <w:jc w:val="center"/>
            </w:pPr>
            <w:r>
              <w:rPr>
                <w:rFonts w:ascii="Tahoma" w:cs="Tahoma" w:eastAsia="Tahoma" w:hAnsi="Tahoma"/>
                <w:sz w:val="18"/>
                <w:szCs w:val="18"/>
                <w:rtl/>
              </w:rPr>
              <w:t xml:space="preserve">۶.۲٪</w:t>
            </w:r>
          </w:p>
        </w:tc>
      </w:tr>
      <w:tr>
        <w:tc>
          <w:tcPr>
            <w:tcW w:type="dxa" w:w="5143"/>
            <w:shd w:fill="f9f9f7" w:val="clear"/>
          </w:tcPr>
          <w:p>
            <w:pPr>
              <w:bidi/>
              <w:jc w:val="right"/>
            </w:pPr>
            <w:r>
              <w:rPr>
                <w:rFonts w:ascii="Tahoma" w:cs="Tahoma" w:eastAsia="Tahoma" w:hAnsi="Tahoma"/>
                <w:sz w:val="18"/>
                <w:szCs w:val="18"/>
                <w:rtl/>
              </w:rPr>
              <w:t xml:space="preserve">Veterinary staff</w:t>
            </w:r>
          </w:p>
        </w:tc>
        <w:tc>
          <w:tcPr>
            <w:tcW w:type="dxa" w:w="1870"/>
            <w:shd w:fill="f9f9f7" w:val="clear"/>
          </w:tcPr>
          <w:p>
            <w:pPr>
              <w:bidi/>
              <w:jc w:val="center"/>
            </w:pPr>
            <w:r>
              <w:rPr>
                <w:rFonts w:ascii="Tahoma" w:cs="Tahoma" w:eastAsia="Tahoma" w:hAnsi="Tahoma"/>
                <w:sz w:val="18"/>
                <w:szCs w:val="18"/>
                <w:rtl/>
              </w:rPr>
              <w:t xml:space="preserve">۱</w:t>
            </w:r>
          </w:p>
        </w:tc>
        <w:tc>
          <w:tcPr>
            <w:tcW w:type="dxa" w:w="2338"/>
            <w:shd w:fill="f9f9f7" w:val="clear"/>
          </w:tcPr>
          <w:p>
            <w:pPr>
              <w:bidi/>
              <w:jc w:val="center"/>
            </w:pPr>
            <w:r>
              <w:rPr>
                <w:rFonts w:ascii="Tahoma" w:cs="Tahoma" w:eastAsia="Tahoma" w:hAnsi="Tahoma"/>
                <w:sz w:val="18"/>
                <w:szCs w:val="18"/>
                <w:rtl/>
              </w:rPr>
              <w:t xml:space="preserve">۰.۷٪</w:t>
            </w:r>
          </w:p>
        </w:tc>
      </w:tr>
      <w:tr>
        <w:tc>
          <w:tcPr>
            <w:tcW w:type="dxa" w:w="5143"/>
            <w:shd w:fill="ffffff" w:val="clear"/>
          </w:tcPr>
          <w:p>
            <w:pPr>
              <w:bidi/>
              <w:jc w:val="right"/>
            </w:pPr>
            <w:r>
              <w:rPr>
                <w:rFonts w:ascii="Tahoma" w:cs="Tahoma" w:eastAsia="Tahoma" w:hAnsi="Tahoma"/>
                <w:sz w:val="18"/>
                <w:szCs w:val="18"/>
                <w:rtl/>
              </w:rPr>
              <w:t xml:space="preserve">Dentists/Pharmacists</w:t>
            </w:r>
          </w:p>
        </w:tc>
        <w:tc>
          <w:tcPr>
            <w:tcW w:type="dxa" w:w="1870"/>
            <w:shd w:fill="ffffff" w:val="clear"/>
          </w:tcPr>
          <w:p>
            <w:pPr>
              <w:bidi/>
              <w:jc w:val="center"/>
            </w:pPr>
            <w:r>
              <w:rPr>
                <w:rFonts w:ascii="Tahoma" w:cs="Tahoma" w:eastAsia="Tahoma" w:hAnsi="Tahoma"/>
                <w:sz w:val="18"/>
                <w:szCs w:val="18"/>
                <w:rtl/>
              </w:rPr>
              <w:t xml:space="preserve">۱</w:t>
            </w:r>
          </w:p>
        </w:tc>
        <w:tc>
          <w:tcPr>
            <w:tcW w:type="dxa" w:w="2338"/>
            <w:shd w:fill="ffffff" w:val="clear"/>
          </w:tcPr>
          <w:p>
            <w:pPr>
              <w:bidi/>
              <w:jc w:val="center"/>
            </w:pPr>
            <w:r>
              <w:rPr>
                <w:rFonts w:ascii="Tahoma" w:cs="Tahoma" w:eastAsia="Tahoma" w:hAnsi="Tahoma"/>
                <w:sz w:val="18"/>
                <w:szCs w:val="18"/>
                <w:rtl/>
              </w:rPr>
              <w:t xml:space="preserve">۰.۷٪</w:t>
            </w:r>
          </w:p>
        </w:tc>
      </w:tr>
    </w:tbl>
    <w:p>
      <w:pPr>
        <w:bidi/>
        <w:spacing w:after="160" w:line="300"/>
        <w:jc w:val="right"/>
      </w:pPr>
      <w:r>
        <w:rPr>
          <w:rFonts w:ascii="Tahoma" w:cs="Tahoma" w:eastAsia="Tahoma" w:hAnsi="Tahoma"/>
          <w:rtl/>
        </w:rPr>
        <w:t xml:space="preserve">از ۱۴۵ گزارش، ۸۸ گزارش دست‌کم یک برچسب مرتبط با نظام سلامت داشتند (پرستاران، پزشکان/دستیاران، کارکنان ترکیبی سلامت، متخصصین سلامت روان، دندان‌پزشکان/داروسازان، کارکنان دامپزشکی)؛ این نشان می‌دهد سلامت در مجموعه بازیابی‌شده سهم برجسته‌ای دارد. با این حال، گروه «عمومی/ترکیبی شاغلین» (n=۶۶) می‌تواند با برخی گروه‌های حرفه‌ای هم‌پوشانی داشته باشد و مرز آن با گروه «نامشخص/ترکیبی» (n=۱۳) صرفاً این است که آیا چکیده صراحتاً می‌گوید نمونه از چند شغل مختلف تشکیل شده (عمومی/ترکیبی) یا اصلاً جمعیت شغلی دقیق را ذکر نمی‌کند (نامشخص). معلمان (n=۱۴) و کارکنان بخش شرکتی/اداری (n=۹) کمترین سهم را دارند. با توجه به پوشش‌نداشتن PsycINFO/CENTRAL و انجام‌نشدن citation chasing (بخش ۵)—نه عناوین حل‌نشده Scopus، که همگی در این نسخه تعیین‌تکلیف شدند (پیوست الف)—این اعداد را باید کم‌نمایندگی در corpus بازیابی‌شده دانست، نه شواهد قطعی یک خلأ پژوهشی.</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فناوری دیجیتال</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Web-based / online platform</w:t>
            </w:r>
          </w:p>
        </w:tc>
        <w:tc>
          <w:tcPr>
            <w:tcW w:type="dxa" w:w="2805"/>
            <w:shd w:fill="f9f9f7" w:val="clear"/>
          </w:tcPr>
          <w:p>
            <w:pPr>
              <w:bidi/>
              <w:jc w:val="center"/>
            </w:pPr>
            <w:r>
              <w:rPr>
                <w:rFonts w:ascii="Tahoma" w:cs="Tahoma" w:eastAsia="Tahoma" w:hAnsi="Tahoma"/>
                <w:sz w:val="18"/>
                <w:szCs w:val="18"/>
                <w:rtl/>
              </w:rPr>
              <w:t xml:space="preserve">۶۱</w:t>
            </w:r>
          </w:p>
        </w:tc>
      </w:tr>
      <w:tr>
        <w:tc>
          <w:tcPr>
            <w:tcW w:type="dxa" w:w="6545"/>
            <w:shd w:fill="ffffff" w:val="clear"/>
          </w:tcPr>
          <w:p>
            <w:pPr>
              <w:bidi/>
              <w:jc w:val="right"/>
            </w:pPr>
            <w:r>
              <w:rPr>
                <w:rFonts w:ascii="Tahoma" w:cs="Tahoma" w:eastAsia="Tahoma" w:hAnsi="Tahoma"/>
                <w:sz w:val="18"/>
                <w:szCs w:val="18"/>
                <w:rtl/>
              </w:rPr>
              <w:t xml:space="preserve">Unspecified digital modality</w:t>
            </w:r>
          </w:p>
        </w:tc>
        <w:tc>
          <w:tcPr>
            <w:tcW w:type="dxa" w:w="2805"/>
            <w:shd w:fill="ffffff" w:val="clear"/>
          </w:tcPr>
          <w:p>
            <w:pPr>
              <w:bidi/>
              <w:jc w:val="center"/>
            </w:pPr>
            <w:r>
              <w:rPr>
                <w:rFonts w:ascii="Tahoma" w:cs="Tahoma" w:eastAsia="Tahoma" w:hAnsi="Tahoma"/>
                <w:sz w:val="18"/>
                <w:szCs w:val="18"/>
                <w:rtl/>
              </w:rPr>
              <w:t xml:space="preserve">۴۳</w:t>
            </w:r>
          </w:p>
        </w:tc>
      </w:tr>
      <w:tr>
        <w:tc>
          <w:tcPr>
            <w:tcW w:type="dxa" w:w="6545"/>
            <w:shd w:fill="f9f9f7" w:val="clear"/>
          </w:tcPr>
          <w:p>
            <w:pPr>
              <w:bidi/>
              <w:jc w:val="right"/>
            </w:pPr>
            <w:r>
              <w:rPr>
                <w:rFonts w:ascii="Tahoma" w:cs="Tahoma" w:eastAsia="Tahoma" w:hAnsi="Tahoma"/>
                <w:sz w:val="18"/>
                <w:szCs w:val="18"/>
                <w:rtl/>
              </w:rPr>
              <w:t xml:space="preserve">Smartphone / mobile app</w:t>
            </w:r>
          </w:p>
        </w:tc>
        <w:tc>
          <w:tcPr>
            <w:tcW w:type="dxa" w:w="2805"/>
            <w:shd w:fill="f9f9f7" w:val="clear"/>
          </w:tcPr>
          <w:p>
            <w:pPr>
              <w:bidi/>
              <w:jc w:val="center"/>
            </w:pPr>
            <w:r>
              <w:rPr>
                <w:rFonts w:ascii="Tahoma" w:cs="Tahoma" w:eastAsia="Tahoma" w:hAnsi="Tahoma"/>
                <w:sz w:val="18"/>
                <w:szCs w:val="18"/>
                <w:rtl/>
              </w:rPr>
              <w:t xml:space="preserve">۲۵</w:t>
            </w:r>
          </w:p>
        </w:tc>
      </w:tr>
      <w:tr>
        <w:tc>
          <w:tcPr>
            <w:tcW w:type="dxa" w:w="6545"/>
            <w:shd w:fill="ffffff" w:val="clear"/>
          </w:tcPr>
          <w:p>
            <w:pPr>
              <w:bidi/>
              <w:jc w:val="right"/>
            </w:pPr>
            <w:r>
              <w:rPr>
                <w:rFonts w:ascii="Tahoma" w:cs="Tahoma" w:eastAsia="Tahoma" w:hAnsi="Tahoma"/>
                <w:sz w:val="18"/>
                <w:szCs w:val="18"/>
                <w:rtl/>
              </w:rPr>
              <w:t xml:space="preserve">mHealth / eHealth (modality unspecified)</w:t>
            </w:r>
          </w:p>
        </w:tc>
        <w:tc>
          <w:tcPr>
            <w:tcW w:type="dxa" w:w="2805"/>
            <w:shd w:fill="ffffff" w:val="clear"/>
          </w:tcPr>
          <w:p>
            <w:pPr>
              <w:bidi/>
              <w:jc w:val="center"/>
            </w:pPr>
            <w:r>
              <w:rPr>
                <w:rFonts w:ascii="Tahoma" w:cs="Tahoma" w:eastAsia="Tahoma" w:hAnsi="Tahoma"/>
                <w:sz w:val="18"/>
                <w:szCs w:val="18"/>
                <w:rtl/>
              </w:rPr>
              <w:t xml:space="preserve">۹</w:t>
            </w:r>
          </w:p>
        </w:tc>
      </w:tr>
      <w:tr>
        <w:tc>
          <w:tcPr>
            <w:tcW w:type="dxa" w:w="6545"/>
            <w:shd w:fill="f9f9f7" w:val="clear"/>
          </w:tcPr>
          <w:p>
            <w:pPr>
              <w:bidi/>
              <w:jc w:val="right"/>
            </w:pPr>
            <w:r>
              <w:rPr>
                <w:rFonts w:ascii="Tahoma" w:cs="Tahoma" w:eastAsia="Tahoma" w:hAnsi="Tahoma"/>
                <w:sz w:val="18"/>
                <w:szCs w:val="18"/>
                <w:rtl/>
              </w:rPr>
              <w:t xml:space="preserve">Virtual reality</w:t>
            </w:r>
          </w:p>
        </w:tc>
        <w:tc>
          <w:tcPr>
            <w:tcW w:type="dxa" w:w="2805"/>
            <w:shd w:fill="f9f9f7" w:val="clear"/>
          </w:tcPr>
          <w:p>
            <w:pPr>
              <w:bidi/>
              <w:jc w:val="center"/>
            </w:pPr>
            <w:r>
              <w:rPr>
                <w:rFonts w:ascii="Tahoma" w:cs="Tahoma" w:eastAsia="Tahoma" w:hAnsi="Tahoma"/>
                <w:sz w:val="18"/>
                <w:szCs w:val="18"/>
                <w:rtl/>
              </w:rPr>
              <w:t xml:space="preserve">۳</w:t>
            </w:r>
          </w:p>
        </w:tc>
      </w:tr>
      <w:tr>
        <w:tc>
          <w:tcPr>
            <w:tcW w:type="dxa" w:w="6545"/>
            <w:shd w:fill="ffffff" w:val="clear"/>
          </w:tcPr>
          <w:p>
            <w:pPr>
              <w:bidi/>
              <w:jc w:val="right"/>
            </w:pPr>
            <w:r>
              <w:rPr>
                <w:rFonts w:ascii="Tahoma" w:cs="Tahoma" w:eastAsia="Tahoma" w:hAnsi="Tahoma"/>
                <w:sz w:val="18"/>
                <w:szCs w:val="18"/>
                <w:rtl/>
              </w:rPr>
              <w:t xml:space="preserve">Wearable / biofeedback device-based</w:t>
            </w:r>
          </w:p>
        </w:tc>
        <w:tc>
          <w:tcPr>
            <w:tcW w:type="dxa" w:w="2805"/>
            <w:shd w:fill="ffffff" w:val="clear"/>
          </w:tcPr>
          <w:p>
            <w:pPr>
              <w:bidi/>
              <w:jc w:val="center"/>
            </w:pPr>
            <w:r>
              <w:rPr>
                <w:rFonts w:ascii="Tahoma" w:cs="Tahoma" w:eastAsia="Tahoma" w:hAnsi="Tahoma"/>
                <w:sz w:val="18"/>
                <w:szCs w:val="18"/>
                <w:rtl/>
              </w:rPr>
              <w:t xml:space="preserve">۳</w:t>
            </w:r>
          </w:p>
        </w:tc>
      </w:tr>
      <w:tr>
        <w:tc>
          <w:tcPr>
            <w:tcW w:type="dxa" w:w="6545"/>
            <w:shd w:fill="f9f9f7" w:val="clear"/>
          </w:tcPr>
          <w:p>
            <w:pPr>
              <w:bidi/>
              <w:jc w:val="right"/>
            </w:pPr>
            <w:r>
              <w:rPr>
                <w:rFonts w:ascii="Tahoma" w:cs="Tahoma" w:eastAsia="Tahoma" w:hAnsi="Tahoma"/>
                <w:sz w:val="18"/>
                <w:szCs w:val="18"/>
                <w:rtl/>
              </w:rPr>
              <w:t xml:space="preserve">Audio-based digital program</w:t>
            </w:r>
          </w:p>
        </w:tc>
        <w:tc>
          <w:tcPr>
            <w:tcW w:type="dxa" w:w="2805"/>
            <w:shd w:fill="f9f9f7" w:val="clear"/>
          </w:tcPr>
          <w:p>
            <w:pPr>
              <w:bidi/>
              <w:jc w:val="center"/>
            </w:pPr>
            <w:r>
              <w:rPr>
                <w:rFonts w:ascii="Tahoma" w:cs="Tahoma" w:eastAsia="Tahoma" w:hAnsi="Tahoma"/>
                <w:sz w:val="18"/>
                <w:szCs w:val="18"/>
                <w:rtl/>
              </w:rPr>
              <w:t xml:space="preserve">۲</w:t>
            </w:r>
          </w:p>
        </w:tc>
      </w:tr>
      <w:tr>
        <w:tc>
          <w:tcPr>
            <w:tcW w:type="dxa" w:w="6545"/>
            <w:shd w:fill="ffffff" w:val="clear"/>
          </w:tcPr>
          <w:p>
            <w:pPr>
              <w:bidi/>
              <w:jc w:val="right"/>
            </w:pPr>
            <w:r>
              <w:rPr>
                <w:rFonts w:ascii="Tahoma" w:cs="Tahoma" w:eastAsia="Tahoma" w:hAnsi="Tahoma"/>
                <w:sz w:val="18"/>
                <w:szCs w:val="18"/>
                <w:rtl/>
              </w:rPr>
              <w:t xml:space="preserve">Computer-based / computerized program</w:t>
            </w:r>
          </w:p>
        </w:tc>
        <w:tc>
          <w:tcPr>
            <w:tcW w:type="dxa" w:w="2805"/>
            <w:shd w:fill="ffffff" w:val="clear"/>
          </w:tcPr>
          <w:p>
            <w:pPr>
              <w:bidi/>
              <w:jc w:val="center"/>
            </w:pPr>
            <w:r>
              <w:rPr>
                <w:rFonts w:ascii="Tahoma" w:cs="Tahoma" w:eastAsia="Tahoma" w:hAnsi="Tahoma"/>
                <w:sz w:val="18"/>
                <w:szCs w:val="18"/>
                <w:rtl/>
              </w:rPr>
              <w:t xml:space="preserve">۲</w:t>
            </w:r>
          </w:p>
        </w:tc>
      </w:tr>
      <w:tr>
        <w:tc>
          <w:tcPr>
            <w:tcW w:type="dxa" w:w="6545"/>
            <w:shd w:fill="f9f9f7" w:val="clear"/>
          </w:tcPr>
          <w:p>
            <w:pPr>
              <w:bidi/>
              <w:jc w:val="right"/>
            </w:pPr>
            <w:r>
              <w:rPr>
                <w:rFonts w:ascii="Tahoma" w:cs="Tahoma" w:eastAsia="Tahoma" w:hAnsi="Tahoma"/>
                <w:sz w:val="18"/>
                <w:szCs w:val="18"/>
                <w:rtl/>
              </w:rPr>
              <w:t xml:space="preserve">Videoconference / telehealth</w:t>
            </w:r>
          </w:p>
        </w:tc>
        <w:tc>
          <w:tcPr>
            <w:tcW w:type="dxa" w:w="2805"/>
            <w:shd w:fill="f9f9f7" w:val="clear"/>
          </w:tcPr>
          <w:p>
            <w:pPr>
              <w:bidi/>
              <w:jc w:val="center"/>
            </w:pPr>
            <w:r>
              <w:rPr>
                <w:rFonts w:ascii="Tahoma" w:cs="Tahoma" w:eastAsia="Tahoma" w:hAnsi="Tahoma"/>
                <w:sz w:val="18"/>
                <w:szCs w:val="18"/>
                <w:rtl/>
              </w:rPr>
              <w:t xml:space="preserve">۲</w:t>
            </w:r>
          </w:p>
        </w:tc>
      </w:tr>
      <w:tr>
        <w:tc>
          <w:tcPr>
            <w:tcW w:type="dxa" w:w="6545"/>
            <w:shd w:fill="ffffff" w:val="clear"/>
          </w:tcPr>
          <w:p>
            <w:pPr>
              <w:bidi/>
              <w:jc w:val="right"/>
            </w:pPr>
            <w:r>
              <w:rPr>
                <w:rFonts w:ascii="Tahoma" w:cs="Tahoma" w:eastAsia="Tahoma" w:hAnsi="Tahoma"/>
                <w:sz w:val="18"/>
                <w:szCs w:val="18"/>
                <w:rtl/>
              </w:rPr>
              <w:t xml:space="preserve">Blended / hybrid delivery</w:t>
            </w:r>
          </w:p>
        </w:tc>
        <w:tc>
          <w:tcPr>
            <w:tcW w:type="dxa" w:w="2805"/>
            <w:shd w:fill="ffffff" w:val="clear"/>
          </w:tcPr>
          <w:p>
            <w:pPr>
              <w:bidi/>
              <w:jc w:val="center"/>
            </w:pPr>
            <w:r>
              <w:rPr>
                <w:rFonts w:ascii="Tahoma" w:cs="Tahoma" w:eastAsia="Tahoma" w:hAnsi="Tahoma"/>
                <w:sz w:val="18"/>
                <w:szCs w:val="18"/>
                <w:rtl/>
              </w:rPr>
              <w:t xml:space="preserve">۱</w:t>
            </w:r>
          </w:p>
        </w:tc>
      </w:tr>
      <w:tr>
        <w:tc>
          <w:tcPr>
            <w:tcW w:type="dxa" w:w="6545"/>
            <w:shd w:fill="f9f9f7" w:val="clear"/>
          </w:tcPr>
          <w:p>
            <w:pPr>
              <w:bidi/>
              <w:jc w:val="right"/>
            </w:pPr>
            <w:r>
              <w:rPr>
                <w:rFonts w:ascii="Tahoma" w:cs="Tahoma" w:eastAsia="Tahoma" w:hAnsi="Tahoma"/>
                <w:sz w:val="18"/>
                <w:szCs w:val="18"/>
                <w:rtl/>
              </w:rPr>
              <w:t xml:space="preserve">Chatbot / conversational AI</w:t>
            </w:r>
          </w:p>
        </w:tc>
        <w:tc>
          <w:tcPr>
            <w:tcW w:type="dxa" w:w="2805"/>
            <w:shd w:fill="f9f9f7" w:val="clear"/>
          </w:tcPr>
          <w:p>
            <w:pPr>
              <w:bidi/>
              <w:jc w:val="center"/>
            </w:pPr>
            <w:r>
              <w:rPr>
                <w:rFonts w:ascii="Tahoma" w:cs="Tahoma" w:eastAsia="Tahoma" w:hAnsi="Tahoma"/>
                <w:sz w:val="18"/>
                <w:szCs w:val="18"/>
                <w:rtl/>
              </w:rPr>
              <w:t xml:space="preserve">۱</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رویکرد/مکانیسم روان‌شناختی</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Mindfulness / MBSR / MBCT</w:t>
            </w:r>
          </w:p>
        </w:tc>
        <w:tc>
          <w:tcPr>
            <w:tcW w:type="dxa" w:w="2805"/>
            <w:shd w:fill="f9f9f7" w:val="clear"/>
          </w:tcPr>
          <w:p>
            <w:pPr>
              <w:bidi/>
              <w:jc w:val="center"/>
            </w:pPr>
            <w:r>
              <w:rPr>
                <w:rFonts w:ascii="Tahoma" w:cs="Tahoma" w:eastAsia="Tahoma" w:hAnsi="Tahoma"/>
                <w:sz w:val="18"/>
                <w:szCs w:val="18"/>
                <w:rtl/>
              </w:rPr>
              <w:t xml:space="preserve">۵۹</w:t>
            </w:r>
          </w:p>
        </w:tc>
      </w:tr>
      <w:tr>
        <w:tc>
          <w:tcPr>
            <w:tcW w:type="dxa" w:w="6545"/>
            <w:shd w:fill="ffffff" w:val="clear"/>
          </w:tcPr>
          <w:p>
            <w:pPr>
              <w:bidi/>
              <w:jc w:val="right"/>
            </w:pPr>
            <w:r>
              <w:rPr>
                <w:rFonts w:ascii="Tahoma" w:cs="Tahoma" w:eastAsia="Tahoma" w:hAnsi="Tahoma"/>
                <w:sz w:val="18"/>
                <w:szCs w:val="18"/>
                <w:rtl/>
              </w:rPr>
              <w:t xml:space="preserve">Unspecified/other</w:t>
            </w:r>
          </w:p>
        </w:tc>
        <w:tc>
          <w:tcPr>
            <w:tcW w:type="dxa" w:w="2805"/>
            <w:shd w:fill="ffffff" w:val="clear"/>
          </w:tcPr>
          <w:p>
            <w:pPr>
              <w:bidi/>
              <w:jc w:val="center"/>
            </w:pPr>
            <w:r>
              <w:rPr>
                <w:rFonts w:ascii="Tahoma" w:cs="Tahoma" w:eastAsia="Tahoma" w:hAnsi="Tahoma"/>
                <w:sz w:val="18"/>
                <w:szCs w:val="18"/>
                <w:rtl/>
              </w:rPr>
              <w:t xml:space="preserve">۳۳</w:t>
            </w:r>
          </w:p>
        </w:tc>
      </w:tr>
      <w:tr>
        <w:tc>
          <w:tcPr>
            <w:tcW w:type="dxa" w:w="6545"/>
            <w:shd w:fill="f9f9f7" w:val="clear"/>
          </w:tcPr>
          <w:p>
            <w:pPr>
              <w:bidi/>
              <w:jc w:val="right"/>
            </w:pPr>
            <w:r>
              <w:rPr>
                <w:rFonts w:ascii="Tahoma" w:cs="Tahoma" w:eastAsia="Tahoma" w:hAnsi="Tahoma"/>
                <w:sz w:val="18"/>
                <w:szCs w:val="18"/>
                <w:rtl/>
              </w:rPr>
              <w:t xml:space="preserve">Self-compassion / compassion-based</w:t>
            </w:r>
          </w:p>
        </w:tc>
        <w:tc>
          <w:tcPr>
            <w:tcW w:type="dxa" w:w="2805"/>
            <w:shd w:fill="f9f9f7" w:val="clear"/>
          </w:tcPr>
          <w:p>
            <w:pPr>
              <w:bidi/>
              <w:jc w:val="center"/>
            </w:pPr>
            <w:r>
              <w:rPr>
                <w:rFonts w:ascii="Tahoma" w:cs="Tahoma" w:eastAsia="Tahoma" w:hAnsi="Tahoma"/>
                <w:sz w:val="18"/>
                <w:szCs w:val="18"/>
                <w:rtl/>
              </w:rPr>
              <w:t xml:space="preserve">۳۰</w:t>
            </w:r>
          </w:p>
        </w:tc>
      </w:tr>
      <w:tr>
        <w:tc>
          <w:tcPr>
            <w:tcW w:type="dxa" w:w="6545"/>
            <w:shd w:fill="ffffff" w:val="clear"/>
          </w:tcPr>
          <w:p>
            <w:pPr>
              <w:bidi/>
              <w:jc w:val="right"/>
            </w:pPr>
            <w:r>
              <w:rPr>
                <w:rFonts w:ascii="Tahoma" w:cs="Tahoma" w:eastAsia="Tahoma" w:hAnsi="Tahoma"/>
                <w:sz w:val="18"/>
                <w:szCs w:val="18"/>
                <w:rtl/>
              </w:rPr>
              <w:t xml:space="preserve">Stress management (generic)</w:t>
            </w:r>
          </w:p>
        </w:tc>
        <w:tc>
          <w:tcPr>
            <w:tcW w:type="dxa" w:w="2805"/>
            <w:shd w:fill="ffffff" w:val="clear"/>
          </w:tcPr>
          <w:p>
            <w:pPr>
              <w:bidi/>
              <w:jc w:val="center"/>
            </w:pPr>
            <w:r>
              <w:rPr>
                <w:rFonts w:ascii="Tahoma" w:cs="Tahoma" w:eastAsia="Tahoma" w:hAnsi="Tahoma"/>
                <w:sz w:val="18"/>
                <w:szCs w:val="18"/>
                <w:rtl/>
              </w:rPr>
              <w:t xml:space="preserve">۱۵</w:t>
            </w:r>
          </w:p>
        </w:tc>
      </w:tr>
      <w:tr>
        <w:tc>
          <w:tcPr>
            <w:tcW w:type="dxa" w:w="6545"/>
            <w:shd w:fill="f9f9f7" w:val="clear"/>
          </w:tcPr>
          <w:p>
            <w:pPr>
              <w:bidi/>
              <w:jc w:val="right"/>
            </w:pPr>
            <w:r>
              <w:rPr>
                <w:rFonts w:ascii="Tahoma" w:cs="Tahoma" w:eastAsia="Tahoma" w:hAnsi="Tahoma"/>
                <w:sz w:val="18"/>
                <w:szCs w:val="18"/>
                <w:rtl/>
              </w:rPr>
              <w:t xml:space="preserve">CBT / iCBT</w:t>
            </w:r>
          </w:p>
        </w:tc>
        <w:tc>
          <w:tcPr>
            <w:tcW w:type="dxa" w:w="2805"/>
            <w:shd w:fill="f9f9f7" w:val="clear"/>
          </w:tcPr>
          <w:p>
            <w:pPr>
              <w:bidi/>
              <w:jc w:val="center"/>
            </w:pPr>
            <w:r>
              <w:rPr>
                <w:rFonts w:ascii="Tahoma" w:cs="Tahoma" w:eastAsia="Tahoma" w:hAnsi="Tahoma"/>
                <w:sz w:val="18"/>
                <w:szCs w:val="18"/>
                <w:rtl/>
              </w:rPr>
              <w:t xml:space="preserve">۱۴</w:t>
            </w:r>
          </w:p>
        </w:tc>
      </w:tr>
      <w:tr>
        <w:tc>
          <w:tcPr>
            <w:tcW w:type="dxa" w:w="6545"/>
            <w:shd w:fill="ffffff" w:val="clear"/>
          </w:tcPr>
          <w:p>
            <w:pPr>
              <w:bidi/>
              <w:jc w:val="right"/>
            </w:pPr>
            <w:r>
              <w:rPr>
                <w:rFonts w:ascii="Tahoma" w:cs="Tahoma" w:eastAsia="Tahoma" w:hAnsi="Tahoma"/>
                <w:sz w:val="18"/>
                <w:szCs w:val="18"/>
                <w:rtl/>
              </w:rPr>
              <w:t xml:space="preserve">Emotion regulation</w:t>
            </w:r>
          </w:p>
        </w:tc>
        <w:tc>
          <w:tcPr>
            <w:tcW w:type="dxa" w:w="2805"/>
            <w:shd w:fill="ffffff" w:val="clear"/>
          </w:tcPr>
          <w:p>
            <w:pPr>
              <w:bidi/>
              <w:jc w:val="center"/>
            </w:pPr>
            <w:r>
              <w:rPr>
                <w:rFonts w:ascii="Tahoma" w:cs="Tahoma" w:eastAsia="Tahoma" w:hAnsi="Tahoma"/>
                <w:sz w:val="18"/>
                <w:szCs w:val="18"/>
                <w:rtl/>
              </w:rPr>
              <w:t xml:space="preserve">۱۴</w:t>
            </w:r>
          </w:p>
        </w:tc>
      </w:tr>
      <w:tr>
        <w:tc>
          <w:tcPr>
            <w:tcW w:type="dxa" w:w="6545"/>
            <w:shd w:fill="f9f9f7" w:val="clear"/>
          </w:tcPr>
          <w:p>
            <w:pPr>
              <w:bidi/>
              <w:jc w:val="right"/>
            </w:pPr>
            <w:r>
              <w:rPr>
                <w:rFonts w:ascii="Tahoma" w:cs="Tahoma" w:eastAsia="Tahoma" w:hAnsi="Tahoma"/>
                <w:sz w:val="18"/>
                <w:szCs w:val="18"/>
                <w:rtl/>
              </w:rPr>
              <w:t xml:space="preserve">Coaching</w:t>
            </w:r>
          </w:p>
        </w:tc>
        <w:tc>
          <w:tcPr>
            <w:tcW w:type="dxa" w:w="2805"/>
            <w:shd w:fill="f9f9f7" w:val="clear"/>
          </w:tcPr>
          <w:p>
            <w:pPr>
              <w:bidi/>
              <w:jc w:val="center"/>
            </w:pPr>
            <w:r>
              <w:rPr>
                <w:rFonts w:ascii="Tahoma" w:cs="Tahoma" w:eastAsia="Tahoma" w:hAnsi="Tahoma"/>
                <w:sz w:val="18"/>
                <w:szCs w:val="18"/>
                <w:rtl/>
              </w:rPr>
              <w:t xml:space="preserve">۱۲</w:t>
            </w:r>
          </w:p>
        </w:tc>
      </w:tr>
      <w:tr>
        <w:tc>
          <w:tcPr>
            <w:tcW w:type="dxa" w:w="6545"/>
            <w:shd w:fill="ffffff" w:val="clear"/>
          </w:tcPr>
          <w:p>
            <w:pPr>
              <w:bidi/>
              <w:jc w:val="right"/>
            </w:pPr>
            <w:r>
              <w:rPr>
                <w:rFonts w:ascii="Tahoma" w:cs="Tahoma" w:eastAsia="Tahoma" w:hAnsi="Tahoma"/>
                <w:sz w:val="18"/>
                <w:szCs w:val="18"/>
                <w:rtl/>
              </w:rPr>
              <w:t xml:space="preserve">ACT (Acceptance &amp; Commitment)</w:t>
            </w:r>
          </w:p>
        </w:tc>
        <w:tc>
          <w:tcPr>
            <w:tcW w:type="dxa" w:w="2805"/>
            <w:shd w:fill="ffffff" w:val="clear"/>
          </w:tcPr>
          <w:p>
            <w:pPr>
              <w:bidi/>
              <w:jc w:val="center"/>
            </w:pPr>
            <w:r>
              <w:rPr>
                <w:rFonts w:ascii="Tahoma" w:cs="Tahoma" w:eastAsia="Tahoma" w:hAnsi="Tahoma"/>
                <w:sz w:val="18"/>
                <w:szCs w:val="18"/>
                <w:rtl/>
              </w:rPr>
              <w:t xml:space="preserve">۹</w:t>
            </w:r>
          </w:p>
        </w:tc>
      </w:tr>
      <w:tr>
        <w:tc>
          <w:tcPr>
            <w:tcW w:type="dxa" w:w="6545"/>
            <w:shd w:fill="f9f9f7" w:val="clear"/>
          </w:tcPr>
          <w:p>
            <w:pPr>
              <w:bidi/>
              <w:jc w:val="right"/>
            </w:pPr>
            <w:r>
              <w:rPr>
                <w:rFonts w:ascii="Tahoma" w:cs="Tahoma" w:eastAsia="Tahoma" w:hAnsi="Tahoma"/>
                <w:sz w:val="18"/>
                <w:szCs w:val="18"/>
                <w:rtl/>
              </w:rPr>
              <w:t xml:space="preserve">Positive psychology / strengths-based</w:t>
            </w:r>
          </w:p>
        </w:tc>
        <w:tc>
          <w:tcPr>
            <w:tcW w:type="dxa" w:w="2805"/>
            <w:shd w:fill="f9f9f7" w:val="clear"/>
          </w:tcPr>
          <w:p>
            <w:pPr>
              <w:bidi/>
              <w:jc w:val="center"/>
            </w:pPr>
            <w:r>
              <w:rPr>
                <w:rFonts w:ascii="Tahoma" w:cs="Tahoma" w:eastAsia="Tahoma" w:hAnsi="Tahoma"/>
                <w:sz w:val="18"/>
                <w:szCs w:val="18"/>
                <w:rtl/>
              </w:rPr>
              <w:t xml:space="preserve">۹</w:t>
            </w:r>
          </w:p>
        </w:tc>
      </w:tr>
      <w:tr>
        <w:tc>
          <w:tcPr>
            <w:tcW w:type="dxa" w:w="6545"/>
            <w:shd w:fill="ffffff" w:val="clear"/>
          </w:tcPr>
          <w:p>
            <w:pPr>
              <w:bidi/>
              <w:jc w:val="right"/>
            </w:pPr>
            <w:r>
              <w:rPr>
                <w:rFonts w:ascii="Tahoma" w:cs="Tahoma" w:eastAsia="Tahoma" w:hAnsi="Tahoma"/>
                <w:sz w:val="18"/>
                <w:szCs w:val="18"/>
                <w:rtl/>
              </w:rPr>
              <w:t xml:space="preserve">Relaxation / breathing / biofeedback</w:t>
            </w:r>
          </w:p>
        </w:tc>
        <w:tc>
          <w:tcPr>
            <w:tcW w:type="dxa" w:w="2805"/>
            <w:shd w:fill="ffffff" w:val="clear"/>
          </w:tcPr>
          <w:p>
            <w:pPr>
              <w:bidi/>
              <w:jc w:val="center"/>
            </w:pPr>
            <w:r>
              <w:rPr>
                <w:rFonts w:ascii="Tahoma" w:cs="Tahoma" w:eastAsia="Tahoma" w:hAnsi="Tahoma"/>
                <w:sz w:val="18"/>
                <w:szCs w:val="18"/>
                <w:rtl/>
              </w:rPr>
              <w:t xml:space="preserve">۷</w:t>
            </w:r>
          </w:p>
        </w:tc>
      </w:tr>
      <w:tr>
        <w:tc>
          <w:tcPr>
            <w:tcW w:type="dxa" w:w="6545"/>
            <w:shd w:fill="f9f9f7" w:val="clear"/>
          </w:tcPr>
          <w:p>
            <w:pPr>
              <w:bidi/>
              <w:jc w:val="right"/>
            </w:pPr>
            <w:r>
              <w:rPr>
                <w:rFonts w:ascii="Tahoma" w:cs="Tahoma" w:eastAsia="Tahoma" w:hAnsi="Tahoma"/>
                <w:sz w:val="18"/>
                <w:szCs w:val="18"/>
                <w:rtl/>
              </w:rPr>
              <w:t xml:space="preserve">Psychoeducation</w:t>
            </w:r>
          </w:p>
        </w:tc>
        <w:tc>
          <w:tcPr>
            <w:tcW w:type="dxa" w:w="2805"/>
            <w:shd w:fill="f9f9f7" w:val="clear"/>
          </w:tcPr>
          <w:p>
            <w:pPr>
              <w:bidi/>
              <w:jc w:val="center"/>
            </w:pPr>
            <w:r>
              <w:rPr>
                <w:rFonts w:ascii="Tahoma" w:cs="Tahoma" w:eastAsia="Tahoma" w:hAnsi="Tahoma"/>
                <w:sz w:val="18"/>
                <w:szCs w:val="18"/>
                <w:rtl/>
              </w:rPr>
              <w:t xml:space="preserve">۶</w:t>
            </w:r>
          </w:p>
        </w:tc>
      </w:tr>
      <w:tr>
        <w:tc>
          <w:tcPr>
            <w:tcW w:type="dxa" w:w="6545"/>
            <w:shd w:fill="ffffff" w:val="clear"/>
          </w:tcPr>
          <w:p>
            <w:pPr>
              <w:bidi/>
              <w:jc w:val="right"/>
            </w:pPr>
            <w:r>
              <w:rPr>
                <w:rFonts w:ascii="Tahoma" w:cs="Tahoma" w:eastAsia="Tahoma" w:hAnsi="Tahoma"/>
                <w:sz w:val="18"/>
                <w:szCs w:val="18"/>
                <w:rtl/>
              </w:rPr>
              <w:t xml:space="preserve">Resilience training</w:t>
            </w:r>
          </w:p>
        </w:tc>
        <w:tc>
          <w:tcPr>
            <w:tcW w:type="dxa" w:w="2805"/>
            <w:shd w:fill="ffffff" w:val="clear"/>
          </w:tcPr>
          <w:p>
            <w:pPr>
              <w:bidi/>
              <w:jc w:val="center"/>
            </w:pPr>
            <w:r>
              <w:rPr>
                <w:rFonts w:ascii="Tahoma" w:cs="Tahoma" w:eastAsia="Tahoma" w:hAnsi="Tahoma"/>
                <w:sz w:val="18"/>
                <w:szCs w:val="18"/>
                <w:rtl/>
              </w:rPr>
              <w:t xml:space="preserve">۶</w:t>
            </w:r>
          </w:p>
        </w:tc>
      </w:tr>
      <w:tr>
        <w:tc>
          <w:tcPr>
            <w:tcW w:type="dxa" w:w="6545"/>
            <w:shd w:fill="f9f9f7" w:val="clear"/>
          </w:tcPr>
          <w:p>
            <w:pPr>
              <w:bidi/>
              <w:jc w:val="right"/>
            </w:pPr>
            <w:r>
              <w:rPr>
                <w:rFonts w:ascii="Tahoma" w:cs="Tahoma" w:eastAsia="Tahoma" w:hAnsi="Tahoma"/>
                <w:sz w:val="18"/>
                <w:szCs w:val="18"/>
                <w:rtl/>
              </w:rPr>
              <w:t xml:space="preserve">Problem-solving training</w:t>
            </w:r>
          </w:p>
        </w:tc>
        <w:tc>
          <w:tcPr>
            <w:tcW w:type="dxa" w:w="2805"/>
            <w:shd w:fill="f9f9f7" w:val="clear"/>
          </w:tcPr>
          <w:p>
            <w:pPr>
              <w:bidi/>
              <w:jc w:val="center"/>
            </w:pPr>
            <w:r>
              <w:rPr>
                <w:rFonts w:ascii="Tahoma" w:cs="Tahoma" w:eastAsia="Tahoma" w:hAnsi="Tahoma"/>
                <w:sz w:val="18"/>
                <w:szCs w:val="18"/>
                <w:rtl/>
              </w:rPr>
              <w:t xml:space="preserve">۱</w:t>
            </w:r>
          </w:p>
        </w:tc>
      </w:tr>
    </w:tbl>
    <w:p>
      <w:pPr>
        <w:bidi/>
        <w:spacing w:after="160" w:line="300"/>
        <w:jc w:val="right"/>
      </w:pPr>
      <w:r>
        <w:rPr>
          <w:rFonts w:ascii="Tahoma" w:cs="Tahoma" w:eastAsia="Tahoma" w:hAnsi="Tahoma"/>
          <w:rtl/>
        </w:rPr>
        <w:t xml:space="preserve">در طبقه‌بندی چندبرچسبی ۱۴۵ گزارش، ذهن‌آگاهی (n=۵۹) پرتکرارترین رویکرد بود و پس از آن مداخلات مبتنی بر خودشفقت‌ورزی (n=۳۰) قرار داشتند. این فراوانی‌ها دسته‌های انحصاری نیستند و نباید مانند سهم‌های یک نمودار دایره‌ای تفسیر شوند. در کنار این توزیع، ۳۳ گزارش زیر برچسب «نامشخص/سایر» قرار گرفتند—یعنی نه رویکردی از فهرست کدگذاری‌شده در چکیده قابل‌تشخیص بود؛ این می‌تواند بازتاب تنوع واقعی رویکردها یا صرفاً محدودیت اطلاعاتی چکیده باشد، و این دو نباید یکی گرفته شوند. مشابه این وضعیت در فناوری دیجیتال دیده می‌شود: ۴۳ گزارش (تقریباً یک‌سوم corpus) modality دیجیتال دقیقی در چکیده ذکر نکرده‌اند («نامشخص»)، در حالی‌که فقط ۳ گزارش صراحتاً از واقعیت مجازی و ۱ گزارش از چت‌بات/هوش مصنوعی استفاده کرده‌اند؛ این ارقام کم را باید «کم‌گزارشی/کم‌رواج در corpus» خواند، نه اثبات نبود این فناوری‌ها در ادبیات گسترده‌تر.</w:t>
      </w:r>
    </w:p>
    <w:p>
      <w:pPr>
        <w:pStyle w:val="Heading2"/>
        <w:bidi/>
        <w:spacing w:after="160" w:before="280"/>
        <w:jc w:val="right"/>
      </w:pPr>
      <w:r>
        <w:rPr>
          <w:rFonts w:ascii="Tahoma" w:cs="Tahoma" w:eastAsia="Tahoma" w:hAnsi="Tahoma"/>
          <w:b/>
          <w:bCs/>
          <w:color w:val="1c5cab"/>
          <w:sz w:val="25"/>
          <w:szCs w:val="25"/>
          <w:rtl/>
        </w:rPr>
        <w:t xml:space="preserve">۳.۴ نقشه شواهد: رویکرد × جمعیت شغلی</w:t>
      </w:r>
    </w:p>
    <w:p>
      <w:pPr>
        <w:spacing w:after="80" w:before="200"/>
        <w:jc w:val="center"/>
      </w:pPr>
      <w:r>
        <w:drawing>
          <wp:inline distT="0" distB="0" distL="0" distR="0">
            <wp:extent cx="5905500" cy="3733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733800"/>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۳. نقشه شواهد ۶ رویکرد روان‌شناختی پرتکرار در برابر ۵ گروه شغلی پرتکرار به‌اضافه «سایر» (عدد داخل هر خانه = تعداد گزارش‌هایی که هر دو برچسب را هم‌زمان دارند؛ کدگذاری چندبرچسبی است، پس اعداد سلول‌ها با هم‌پوشانی گروه‌ها قابل‌جمع نیستند). گروه «سایر» جمعیت‌های کم‌فراوانی مانند دامپزشکی و دندان‌پزشکی/داروسازی را دربر می‌گیرد.</w:t>
      </w:r>
    </w:p>
    <w:p>
      <w:pPr>
        <w:bidi/>
        <w:spacing w:after="160" w:line="300"/>
        <w:jc w:val="right"/>
      </w:pPr>
      <w:r>
        <w:rPr>
          <w:rFonts w:ascii="Tahoma" w:cs="Tahoma" w:eastAsia="Tahoma" w:hAnsi="Tahoma"/>
          <w:rtl/>
        </w:rPr>
        <w:t xml:space="preserve">در نقشه رویکرد × شغل، خانه‌های ذهن‌آگاهی × «عمومی/ترکیبی شاغلین» و ذهن‌آگاهی × «کارکنان ترکیبی سلامت» پرتراکم‌ترین‌اند؛ این نشان می‌دهد گزارش‌های موجود در این دو تقاطع بیشترند، نه لزوماً که این ترکیب اثربخش‌تر است. ستون معلمان در تمام ردیف‌ها کم‌تراکم‌تر است و CBT/iCBT هیچ گزارشی روی معلمان یا فیزیسین/دستیار ندارد. با توجه به برچسب‌گذاری چندگانه، هم‌پوشانی گروه‌ها، و resolve‌نشدن بخشی از عناوین Scopus، خانه‌های کم‌تعداد یا صفر باید مسیرهای کم‌پژوهش‌شده/کم‌گزارش‌شده در این corpus خاص تلقی شوند، نه اثبات نبود مداخله در آن حرفه‌ها.</w:t>
      </w:r>
    </w:p>
    <w:p>
      <w:pPr>
        <w:pStyle w:val="Heading2"/>
        <w:bidi/>
        <w:spacing w:after="160" w:before="280"/>
        <w:jc w:val="right"/>
      </w:pPr>
      <w:r>
        <w:rPr>
          <w:rFonts w:ascii="Tahoma" w:cs="Tahoma" w:eastAsia="Tahoma" w:hAnsi="Tahoma"/>
          <w:b/>
          <w:bCs/>
          <w:color w:val="1c5cab"/>
          <w:sz w:val="25"/>
          <w:szCs w:val="25"/>
          <w:rtl/>
        </w:rPr>
        <w:t xml:space="preserve">۳.۵ ابزار سنجش، گروه مقایسه و نوع راهنمایی</w:t>
      </w:r>
    </w:p>
    <w:p>
      <w:pPr>
        <w:bidi/>
        <w:spacing w:after="160" w:line="300"/>
        <w:jc w:val="right"/>
      </w:pPr>
      <w:r>
        <w:rPr>
          <w:rFonts w:ascii="Tahoma" w:cs="Tahoma" w:eastAsia="Tahoma" w:hAnsi="Tahoma"/>
          <w:rtl/>
        </w:rPr>
        <w:t xml:space="preserve">این سه بُعد نیز در بخش ۲.۵ به‌عنوان محورهای کدگذاری معرفی شده بودند؛ نتایج آن‌ها اینجا گزارش می‌شود. کدگذاری چندبرچسبی است و «نامشخص/گزارش‌نشده در چکیده» به معنای «وجود نداشت» نیست—فقط به این معناست که چکیده آن جزئیات را ذکر نکرده.</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ابزار سنجش فرسودگی</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Unspecified/not named in abstract</w:t>
            </w:r>
          </w:p>
        </w:tc>
        <w:tc>
          <w:tcPr>
            <w:tcW w:type="dxa" w:w="2805"/>
            <w:shd w:fill="f9f9f7" w:val="clear"/>
          </w:tcPr>
          <w:p>
            <w:pPr>
              <w:bidi/>
              <w:jc w:val="center"/>
            </w:pPr>
            <w:r>
              <w:rPr>
                <w:rFonts w:ascii="Tahoma" w:cs="Tahoma" w:eastAsia="Tahoma" w:hAnsi="Tahoma"/>
                <w:sz w:val="18"/>
                <w:szCs w:val="18"/>
                <w:rtl/>
              </w:rPr>
              <w:t xml:space="preserve">۱۰۳</w:t>
            </w:r>
          </w:p>
        </w:tc>
      </w:tr>
      <w:tr>
        <w:tc>
          <w:tcPr>
            <w:tcW w:type="dxa" w:w="6545"/>
            <w:shd w:fill="ffffff" w:val="clear"/>
          </w:tcPr>
          <w:p>
            <w:pPr>
              <w:bidi/>
              <w:jc w:val="right"/>
            </w:pPr>
            <w:r>
              <w:rPr>
                <w:rFonts w:ascii="Tahoma" w:cs="Tahoma" w:eastAsia="Tahoma" w:hAnsi="Tahoma"/>
                <w:sz w:val="18"/>
                <w:szCs w:val="18"/>
                <w:rtl/>
              </w:rPr>
              <w:t xml:space="preserve">Maslach Burnout Inventory (MBI)</w:t>
            </w:r>
          </w:p>
        </w:tc>
        <w:tc>
          <w:tcPr>
            <w:tcW w:type="dxa" w:w="2805"/>
            <w:shd w:fill="ffffff" w:val="clear"/>
          </w:tcPr>
          <w:p>
            <w:pPr>
              <w:bidi/>
              <w:jc w:val="center"/>
            </w:pPr>
            <w:r>
              <w:rPr>
                <w:rFonts w:ascii="Tahoma" w:cs="Tahoma" w:eastAsia="Tahoma" w:hAnsi="Tahoma"/>
                <w:sz w:val="18"/>
                <w:szCs w:val="18"/>
                <w:rtl/>
              </w:rPr>
              <w:t xml:space="preserve">۲۸</w:t>
            </w:r>
          </w:p>
        </w:tc>
      </w:tr>
      <w:tr>
        <w:tc>
          <w:tcPr>
            <w:tcW w:type="dxa" w:w="6545"/>
            <w:shd w:fill="f9f9f7" w:val="clear"/>
          </w:tcPr>
          <w:p>
            <w:pPr>
              <w:bidi/>
              <w:jc w:val="right"/>
            </w:pPr>
            <w:r>
              <w:rPr>
                <w:rFonts w:ascii="Tahoma" w:cs="Tahoma" w:eastAsia="Tahoma" w:hAnsi="Tahoma"/>
                <w:sz w:val="18"/>
                <w:szCs w:val="18"/>
                <w:rtl/>
              </w:rPr>
              <w:t xml:space="preserve">Professional Quality of Life (ProQOL)</w:t>
            </w:r>
          </w:p>
        </w:tc>
        <w:tc>
          <w:tcPr>
            <w:tcW w:type="dxa" w:w="2805"/>
            <w:shd w:fill="f9f9f7" w:val="clear"/>
          </w:tcPr>
          <w:p>
            <w:pPr>
              <w:bidi/>
              <w:jc w:val="center"/>
            </w:pPr>
            <w:r>
              <w:rPr>
                <w:rFonts w:ascii="Tahoma" w:cs="Tahoma" w:eastAsia="Tahoma" w:hAnsi="Tahoma"/>
                <w:sz w:val="18"/>
                <w:szCs w:val="18"/>
                <w:rtl/>
              </w:rPr>
              <w:t xml:space="preserve">۶</w:t>
            </w:r>
          </w:p>
        </w:tc>
      </w:tr>
      <w:tr>
        <w:tc>
          <w:tcPr>
            <w:tcW w:type="dxa" w:w="6545"/>
            <w:shd w:fill="ffffff" w:val="clear"/>
          </w:tcPr>
          <w:p>
            <w:pPr>
              <w:bidi/>
              <w:jc w:val="right"/>
            </w:pPr>
            <w:r>
              <w:rPr>
                <w:rFonts w:ascii="Tahoma" w:cs="Tahoma" w:eastAsia="Tahoma" w:hAnsi="Tahoma"/>
                <w:sz w:val="18"/>
                <w:szCs w:val="18"/>
                <w:rtl/>
              </w:rPr>
              <w:t xml:space="preserve">Oldenburg Burnout Inventory (OLBI)</w:t>
            </w:r>
          </w:p>
        </w:tc>
        <w:tc>
          <w:tcPr>
            <w:tcW w:type="dxa" w:w="2805"/>
            <w:shd w:fill="ffffff" w:val="clear"/>
          </w:tcPr>
          <w:p>
            <w:pPr>
              <w:bidi/>
              <w:jc w:val="center"/>
            </w:pPr>
            <w:r>
              <w:rPr>
                <w:rFonts w:ascii="Tahoma" w:cs="Tahoma" w:eastAsia="Tahoma" w:hAnsi="Tahoma"/>
                <w:sz w:val="18"/>
                <w:szCs w:val="18"/>
                <w:rtl/>
              </w:rPr>
              <w:t xml:space="preserve">۵</w:t>
            </w:r>
          </w:p>
        </w:tc>
      </w:tr>
      <w:tr>
        <w:tc>
          <w:tcPr>
            <w:tcW w:type="dxa" w:w="6545"/>
            <w:shd w:fill="f9f9f7" w:val="clear"/>
          </w:tcPr>
          <w:p>
            <w:pPr>
              <w:bidi/>
              <w:jc w:val="right"/>
            </w:pPr>
            <w:r>
              <w:rPr>
                <w:rFonts w:ascii="Tahoma" w:cs="Tahoma" w:eastAsia="Tahoma" w:hAnsi="Tahoma"/>
                <w:sz w:val="18"/>
                <w:szCs w:val="18"/>
                <w:rtl/>
              </w:rPr>
              <w:t xml:space="preserve">Copenhagen Burnout Inventory (CBI)</w:t>
            </w:r>
          </w:p>
        </w:tc>
        <w:tc>
          <w:tcPr>
            <w:tcW w:type="dxa" w:w="2805"/>
            <w:shd w:fill="f9f9f7" w:val="clear"/>
          </w:tcPr>
          <w:p>
            <w:pPr>
              <w:bidi/>
              <w:jc w:val="center"/>
            </w:pPr>
            <w:r>
              <w:rPr>
                <w:rFonts w:ascii="Tahoma" w:cs="Tahoma" w:eastAsia="Tahoma" w:hAnsi="Tahoma"/>
                <w:sz w:val="18"/>
                <w:szCs w:val="18"/>
                <w:rtl/>
              </w:rPr>
              <w:t xml:space="preserve">۳</w:t>
            </w:r>
          </w:p>
        </w:tc>
      </w:tr>
      <w:tr>
        <w:tc>
          <w:tcPr>
            <w:tcW w:type="dxa" w:w="6545"/>
            <w:shd w:fill="ffffff" w:val="clear"/>
          </w:tcPr>
          <w:p>
            <w:pPr>
              <w:bidi/>
              <w:jc w:val="right"/>
            </w:pPr>
            <w:r>
              <w:rPr>
                <w:rFonts w:ascii="Tahoma" w:cs="Tahoma" w:eastAsia="Tahoma" w:hAnsi="Tahoma"/>
                <w:sz w:val="18"/>
                <w:szCs w:val="18"/>
                <w:rtl/>
              </w:rPr>
              <w:t xml:space="preserve">Shirom-Melamed (SMBM)</w:t>
            </w:r>
          </w:p>
        </w:tc>
        <w:tc>
          <w:tcPr>
            <w:tcW w:type="dxa" w:w="2805"/>
            <w:shd w:fill="ffffff" w:val="clear"/>
          </w:tcPr>
          <w:p>
            <w:pPr>
              <w:bidi/>
              <w:jc w:val="center"/>
            </w:pPr>
            <w:r>
              <w:rPr>
                <w:rFonts w:ascii="Tahoma" w:cs="Tahoma" w:eastAsia="Tahoma" w:hAnsi="Tahoma"/>
                <w:sz w:val="18"/>
                <w:szCs w:val="18"/>
                <w:rtl/>
              </w:rPr>
              <w:t xml:space="preserve">۲</w:t>
            </w:r>
          </w:p>
        </w:tc>
      </w:tr>
      <w:tr>
        <w:tc>
          <w:tcPr>
            <w:tcW w:type="dxa" w:w="6545"/>
            <w:shd w:fill="f9f9f7" w:val="clear"/>
          </w:tcPr>
          <w:p>
            <w:pPr>
              <w:bidi/>
              <w:jc w:val="right"/>
            </w:pPr>
            <w:r>
              <w:rPr>
                <w:rFonts w:ascii="Tahoma" w:cs="Tahoma" w:eastAsia="Tahoma" w:hAnsi="Tahoma"/>
                <w:sz w:val="18"/>
                <w:szCs w:val="18"/>
                <w:rtl/>
              </w:rPr>
              <w:t xml:space="preserve">Burnout Assessment Tool (BAT)</w:t>
            </w:r>
          </w:p>
        </w:tc>
        <w:tc>
          <w:tcPr>
            <w:tcW w:type="dxa" w:w="2805"/>
            <w:shd w:fill="f9f9f7" w:val="clear"/>
          </w:tcPr>
          <w:p>
            <w:pPr>
              <w:bidi/>
              <w:jc w:val="center"/>
            </w:pPr>
            <w:r>
              <w:rPr>
                <w:rFonts w:ascii="Tahoma" w:cs="Tahoma" w:eastAsia="Tahoma" w:hAnsi="Tahoma"/>
                <w:sz w:val="18"/>
                <w:szCs w:val="18"/>
                <w:rtl/>
              </w:rPr>
              <w:t xml:space="preserve">۱</w:t>
            </w:r>
          </w:p>
        </w:tc>
      </w:tr>
    </w:tbl>
    <w:p>
      <w:pPr>
        <w:bidi/>
        <w:spacing w:after="160" w:line="300"/>
        <w:jc w:val="right"/>
      </w:pPr>
      <w:r>
        <w:rPr>
          <w:rFonts w:ascii="Tahoma" w:cs="Tahoma" w:eastAsia="Tahoma" w:hAnsi="Tahoma"/>
          <w:rtl/>
        </w:rPr>
        <w:t xml:space="preserve">از ۱۴۵ گزارش، ۱۰۳ مورد نام ابزار سنجش را در چکیده ذکر نکرده‌اند؛ در میان مواردی که ابزار نام‌گذاری شده، Maslach Burnout Inventory (n=۲۷) به‌روشنی رایج‌ترین است. فرسودگی در بیشتر این گزارش‌ها outcome اصلی نیست بلکه یکی از چند outcome گزارش‌شده است؛ تفکیک دقیق outcome اصلی/ثانویه برای هر گزارش در این پروژه به‌صورت نظام‌مند کدگذاری نشده و موضوع بخش ۴.۳ (موارد مرزی) است.</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گروه مقایسه (Comparator)</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Unspecified in abstract</w:t>
            </w:r>
          </w:p>
        </w:tc>
        <w:tc>
          <w:tcPr>
            <w:tcW w:type="dxa" w:w="2805"/>
            <w:shd w:fill="f9f9f7" w:val="clear"/>
          </w:tcPr>
          <w:p>
            <w:pPr>
              <w:bidi/>
              <w:jc w:val="center"/>
            </w:pPr>
            <w:r>
              <w:rPr>
                <w:rFonts w:ascii="Tahoma" w:cs="Tahoma" w:eastAsia="Tahoma" w:hAnsi="Tahoma"/>
                <w:sz w:val="18"/>
                <w:szCs w:val="18"/>
                <w:rtl/>
              </w:rPr>
              <w:t xml:space="preserve">۸۰</w:t>
            </w:r>
          </w:p>
        </w:tc>
      </w:tr>
      <w:tr>
        <w:tc>
          <w:tcPr>
            <w:tcW w:type="dxa" w:w="6545"/>
            <w:shd w:fill="ffffff" w:val="clear"/>
          </w:tcPr>
          <w:p>
            <w:pPr>
              <w:bidi/>
              <w:jc w:val="right"/>
            </w:pPr>
            <w:r>
              <w:rPr>
                <w:rFonts w:ascii="Tahoma" w:cs="Tahoma" w:eastAsia="Tahoma" w:hAnsi="Tahoma"/>
                <w:sz w:val="18"/>
                <w:szCs w:val="18"/>
                <w:rtl/>
              </w:rPr>
              <w:t xml:space="preserve">Waitlist control</w:t>
            </w:r>
          </w:p>
        </w:tc>
        <w:tc>
          <w:tcPr>
            <w:tcW w:type="dxa" w:w="2805"/>
            <w:shd w:fill="ffffff" w:val="clear"/>
          </w:tcPr>
          <w:p>
            <w:pPr>
              <w:bidi/>
              <w:jc w:val="center"/>
            </w:pPr>
            <w:r>
              <w:rPr>
                <w:rFonts w:ascii="Tahoma" w:cs="Tahoma" w:eastAsia="Tahoma" w:hAnsi="Tahoma"/>
                <w:sz w:val="18"/>
                <w:szCs w:val="18"/>
                <w:rtl/>
              </w:rPr>
              <w:t xml:space="preserve">۴۴</w:t>
            </w:r>
          </w:p>
        </w:tc>
      </w:tr>
      <w:tr>
        <w:tc>
          <w:tcPr>
            <w:tcW w:type="dxa" w:w="6545"/>
            <w:shd w:fill="f9f9f7" w:val="clear"/>
          </w:tcPr>
          <w:p>
            <w:pPr>
              <w:bidi/>
              <w:jc w:val="right"/>
            </w:pPr>
            <w:r>
              <w:rPr>
                <w:rFonts w:ascii="Tahoma" w:cs="Tahoma" w:eastAsia="Tahoma" w:hAnsi="Tahoma"/>
                <w:sz w:val="18"/>
                <w:szCs w:val="18"/>
                <w:rtl/>
              </w:rPr>
              <w:t xml:space="preserve">Active comparator</w:t>
            </w:r>
          </w:p>
        </w:tc>
        <w:tc>
          <w:tcPr>
            <w:tcW w:type="dxa" w:w="2805"/>
            <w:shd w:fill="f9f9f7" w:val="clear"/>
          </w:tcPr>
          <w:p>
            <w:pPr>
              <w:bidi/>
              <w:jc w:val="center"/>
            </w:pPr>
            <w:r>
              <w:rPr>
                <w:rFonts w:ascii="Tahoma" w:cs="Tahoma" w:eastAsia="Tahoma" w:hAnsi="Tahoma"/>
                <w:sz w:val="18"/>
                <w:szCs w:val="18"/>
                <w:rtl/>
              </w:rPr>
              <w:t xml:space="preserve">۱۷</w:t>
            </w:r>
          </w:p>
        </w:tc>
      </w:tr>
      <w:tr>
        <w:tc>
          <w:tcPr>
            <w:tcW w:type="dxa" w:w="6545"/>
            <w:shd w:fill="ffffff" w:val="clear"/>
          </w:tcPr>
          <w:p>
            <w:pPr>
              <w:bidi/>
              <w:jc w:val="right"/>
            </w:pPr>
            <w:r>
              <w:rPr>
                <w:rFonts w:ascii="Tahoma" w:cs="Tahoma" w:eastAsia="Tahoma" w:hAnsi="Tahoma"/>
                <w:sz w:val="18"/>
                <w:szCs w:val="18"/>
                <w:rtl/>
              </w:rPr>
              <w:t xml:space="preserve">Treatment as usual / usual care</w:t>
            </w:r>
          </w:p>
        </w:tc>
        <w:tc>
          <w:tcPr>
            <w:tcW w:type="dxa" w:w="2805"/>
            <w:shd w:fill="ffffff" w:val="clear"/>
          </w:tcPr>
          <w:p>
            <w:pPr>
              <w:bidi/>
              <w:jc w:val="center"/>
            </w:pPr>
            <w:r>
              <w:rPr>
                <w:rFonts w:ascii="Tahoma" w:cs="Tahoma" w:eastAsia="Tahoma" w:hAnsi="Tahoma"/>
                <w:sz w:val="18"/>
                <w:szCs w:val="18"/>
                <w:rtl/>
              </w:rPr>
              <w:t xml:space="preserve">۳</w:t>
            </w:r>
          </w:p>
        </w:tc>
      </w:tr>
      <w:tr>
        <w:tc>
          <w:tcPr>
            <w:tcW w:type="dxa" w:w="6545"/>
            <w:shd w:fill="f9f9f7" w:val="clear"/>
          </w:tcPr>
          <w:p>
            <w:pPr>
              <w:bidi/>
              <w:jc w:val="right"/>
            </w:pPr>
            <w:r>
              <w:rPr>
                <w:rFonts w:ascii="Tahoma" w:cs="Tahoma" w:eastAsia="Tahoma" w:hAnsi="Tahoma"/>
                <w:sz w:val="18"/>
                <w:szCs w:val="18"/>
                <w:rtl/>
              </w:rPr>
              <w:t xml:space="preserve">No-intervention control</w:t>
            </w:r>
          </w:p>
        </w:tc>
        <w:tc>
          <w:tcPr>
            <w:tcW w:type="dxa" w:w="2805"/>
            <w:shd w:fill="f9f9f7" w:val="clear"/>
          </w:tcPr>
          <w:p>
            <w:pPr>
              <w:bidi/>
              <w:jc w:val="center"/>
            </w:pPr>
            <w:r>
              <w:rPr>
                <w:rFonts w:ascii="Tahoma" w:cs="Tahoma" w:eastAsia="Tahoma" w:hAnsi="Tahoma"/>
                <w:sz w:val="18"/>
                <w:szCs w:val="18"/>
                <w:rtl/>
              </w:rPr>
              <w:t xml:space="preserve">۲</w:t>
            </w:r>
          </w:p>
        </w:tc>
      </w:tr>
      <w:tr>
        <w:tc>
          <w:tcPr>
            <w:tcW w:type="dxa" w:w="6545"/>
            <w:shd w:fill="ffffff" w:val="clear"/>
          </w:tcPr>
          <w:p>
            <w:pPr>
              <w:bidi/>
              <w:jc w:val="right"/>
            </w:pPr>
            <w:r>
              <w:rPr>
                <w:rFonts w:ascii="Tahoma" w:cs="Tahoma" w:eastAsia="Tahoma" w:hAnsi="Tahoma"/>
                <w:sz w:val="18"/>
                <w:szCs w:val="18"/>
                <w:rtl/>
              </w:rPr>
              <w:t xml:space="preserve">Alternative digital intervention</w:t>
            </w:r>
          </w:p>
        </w:tc>
        <w:tc>
          <w:tcPr>
            <w:tcW w:type="dxa" w:w="2805"/>
            <w:shd w:fill="ffffff" w:val="clear"/>
          </w:tcPr>
          <w:p>
            <w:pPr>
              <w:bidi/>
              <w:jc w:val="center"/>
            </w:pPr>
            <w:r>
              <w:rPr>
                <w:rFonts w:ascii="Tahoma" w:cs="Tahoma" w:eastAsia="Tahoma" w:hAnsi="Tahoma"/>
                <w:sz w:val="18"/>
                <w:szCs w:val="18"/>
                <w:rtl/>
              </w:rPr>
              <w:t xml:space="preserve">۱</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نوع راهنمایی (Guidance)</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Unspecified in abstract</w:t>
            </w:r>
          </w:p>
        </w:tc>
        <w:tc>
          <w:tcPr>
            <w:tcW w:type="dxa" w:w="2805"/>
            <w:shd w:fill="f9f9f7" w:val="clear"/>
          </w:tcPr>
          <w:p>
            <w:pPr>
              <w:bidi/>
              <w:jc w:val="center"/>
            </w:pPr>
            <w:r>
              <w:rPr>
                <w:rFonts w:ascii="Tahoma" w:cs="Tahoma" w:eastAsia="Tahoma" w:hAnsi="Tahoma"/>
                <w:sz w:val="18"/>
                <w:szCs w:val="18"/>
                <w:rtl/>
              </w:rPr>
              <w:t xml:space="preserve">۱۱۸</w:t>
            </w:r>
          </w:p>
        </w:tc>
      </w:tr>
      <w:tr>
        <w:tc>
          <w:tcPr>
            <w:tcW w:type="dxa" w:w="6545"/>
            <w:shd w:fill="ffffff" w:val="clear"/>
          </w:tcPr>
          <w:p>
            <w:pPr>
              <w:bidi/>
              <w:jc w:val="right"/>
            </w:pPr>
            <w:r>
              <w:rPr>
                <w:rFonts w:ascii="Tahoma" w:cs="Tahoma" w:eastAsia="Tahoma" w:hAnsi="Tahoma"/>
                <w:sz w:val="18"/>
                <w:szCs w:val="18"/>
                <w:rtl/>
              </w:rPr>
              <w:t xml:space="preserve">Self-guided / unguided</w:t>
            </w:r>
          </w:p>
        </w:tc>
        <w:tc>
          <w:tcPr>
            <w:tcW w:type="dxa" w:w="2805"/>
            <w:shd w:fill="ffffff" w:val="clear"/>
          </w:tcPr>
          <w:p>
            <w:pPr>
              <w:bidi/>
              <w:jc w:val="center"/>
            </w:pPr>
            <w:r>
              <w:rPr>
                <w:rFonts w:ascii="Tahoma" w:cs="Tahoma" w:eastAsia="Tahoma" w:hAnsi="Tahoma"/>
                <w:sz w:val="18"/>
                <w:szCs w:val="18"/>
                <w:rtl/>
              </w:rPr>
              <w:t xml:space="preserve">۲۵</w:t>
            </w:r>
          </w:p>
        </w:tc>
      </w:tr>
      <w:tr>
        <w:tc>
          <w:tcPr>
            <w:tcW w:type="dxa" w:w="6545"/>
            <w:shd w:fill="f9f9f7" w:val="clear"/>
          </w:tcPr>
          <w:p>
            <w:pPr>
              <w:bidi/>
              <w:jc w:val="right"/>
            </w:pPr>
            <w:r>
              <w:rPr>
                <w:rFonts w:ascii="Tahoma" w:cs="Tahoma" w:eastAsia="Tahoma" w:hAnsi="Tahoma"/>
                <w:sz w:val="18"/>
                <w:szCs w:val="18"/>
                <w:rtl/>
              </w:rPr>
              <w:t xml:space="preserve">Therapist/coach-guided</w:t>
            </w:r>
          </w:p>
        </w:tc>
        <w:tc>
          <w:tcPr>
            <w:tcW w:type="dxa" w:w="2805"/>
            <w:shd w:fill="f9f9f7" w:val="clear"/>
          </w:tcPr>
          <w:p>
            <w:pPr>
              <w:bidi/>
              <w:jc w:val="center"/>
            </w:pPr>
            <w:r>
              <w:rPr>
                <w:rFonts w:ascii="Tahoma" w:cs="Tahoma" w:eastAsia="Tahoma" w:hAnsi="Tahoma"/>
                <w:sz w:val="18"/>
                <w:szCs w:val="18"/>
                <w:rtl/>
              </w:rPr>
              <w:t xml:space="preserve">۲</w:t>
            </w:r>
          </w:p>
        </w:tc>
      </w:tr>
    </w:tbl>
    <w:p>
      <w:pPr>
        <w:bidi/>
        <w:spacing w:after="160" w:line="300"/>
        <w:jc w:val="right"/>
      </w:pPr>
      <w:r>
        <w:rPr>
          <w:rFonts w:ascii="Tahoma" w:cs="Tahoma" w:eastAsia="Tahoma" w:hAnsi="Tahoma"/>
          <w:rtl/>
        </w:rPr>
        <w:t xml:space="preserve">گروه کنترل در بیشتر گزارش‌ها (۸۰ مورد) در چکیده مشخص نشده؛ در میان مواردی که مشخص شده، waitlist (n=۴۴) رایج‌ترین نوع است. به همین ترتیب، نوع راهنمایی مداخله (خودراهنما در برابر با راهنمای انسانی/AI) در اکثریت قاطع گزارش‌ها (۱۱۸ مورد) از چکیده قابل‌استخراج نبود؛ این سطح بالای «نامشخص» بازتاب محدودیت کدگذاری در سطح چکیده است (بخش ۵)، نه ادعایی درباره طراحی واقعی این مداخلات.</w:t>
      </w:r>
    </w:p>
    <w:p>
      <w:pPr>
        <w:pStyle w:val="Heading2"/>
        <w:bidi/>
        <w:spacing w:after="160" w:before="280"/>
        <w:jc w:val="right"/>
      </w:pPr>
      <w:r>
        <w:rPr>
          <w:rFonts w:ascii="Tahoma" w:cs="Tahoma" w:eastAsia="Tahoma" w:hAnsi="Tahoma"/>
          <w:b/>
          <w:bCs/>
          <w:color w:val="1c5cab"/>
          <w:sz w:val="25"/>
          <w:szCs w:val="25"/>
          <w:rtl/>
        </w:rPr>
        <w:t xml:space="preserve">۳.۶ خوشه‌بندی معنایی چکیده‌ها</w:t>
      </w:r>
    </w:p>
    <w:p>
      <w:pPr>
        <w:bidi/>
        <w:spacing w:after="160" w:line="300"/>
        <w:jc w:val="right"/>
      </w:pPr>
      <w:r>
        <w:rPr>
          <w:rFonts w:ascii="Tahoma" w:cs="Tahoma" w:eastAsia="Tahoma" w:hAnsi="Tahoma"/>
          <w:rtl/>
        </w:rPr>
        <w:t xml:space="preserve">خوشه‌بندی TF-IDF + KMeans با k=8 (silhouette=0.009) بالاترین امتیاز را در بازه آزموده‌شده (k=۳ تا ۹) داشت. این امتیاز به‌طور مطلق بسیار پایین است (مقادیر silhouette نزدیک صفر معمولاً نشانه هم‌پوشانی زیاد خوشه‌ها هستند، نه افراز واضح) و بازتاب طبیعی یک corpus موضوعاً متراکم است که همه رکوردهایش حول چند مفهوم مشترک (فرسودگی، دیجیتال، کارآزمایی) می‌چرخند. به همین دلیل، خوشه‌ها در این مطالعه صرفاً به‌عنوان «تم‌های نرم» اکتشافی برای مقایسه کیفی با taxonomy کدگذاری‌شده کلیدواژه‌ای گزارش می‌شوند؛ عضویت هر مطالعه در یک خوشه نباید به‌عنوان یک تخصیص آماری قاطع یا معتبر برای زیرگروه‌بندی رسمی تفسیر شود.</w:t>
      </w:r>
    </w:p>
    <w:p>
      <w:pPr>
        <w:spacing w:after="80" w:before="200"/>
        <w:jc w:val="center"/>
      </w:pPr>
      <w:r>
        <w:drawing>
          <wp:inline distT="0" distB="0" distL="0" distR="0">
            <wp:extent cx="5905500" cy="3552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552825"/>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۴. تصویرسازی دوبعدی (TruncatedSVD) خوشه‌های معنایی چکیده‌ها. محورها مؤلفه‌های اول و دوم TF-IDF کاهش‌بعدیافته‌اند و واحد قابل‌تفسیر مستقلی ندارند؛ فاصله بصری بین خوشه‌ها نباید با فاصله معنایی واقعی یکی گرفته شود.</w:t>
      </w:r>
    </w:p>
    <w:p>
      <w:pPr>
        <w:bidi/>
        <w:spacing w:after="160" w:line="300"/>
        <w:jc w:val="right"/>
      </w:pPr>
      <w:r>
        <w:rPr>
          <w:rFonts w:ascii="Tahoma" w:cs="Tahoma" w:eastAsia="Tahoma" w:hAnsi="Tahoma"/>
          <w:rtl/>
        </w:rPr>
        <w:t xml:space="preserve">یافته اکتشافی قابل‌توجه (نه یک نتیجه آماری قطعی، به‌دلیل silhouette پایین بخش قبل): در زیرخوشه ۱۹عضوی کوچینگ پزشکان، ۵ گزارش (۲۶٪) صریحاً «سندرم ایمپاستر» یا «آسیب اخلاقی (moral injury)» را در عنوان یا چکیده ذکر کرده‌اند—واژگانی که در taxonomy رایج ادبیات (سازمان‌یافته حول CBT/ذهن‌آگاهی/ACT) دسته جداگانه‌ای ندارند. این نسبت (۵ از ۱۹، نه همه اعضای خوشه) در پیوست د فهرست شده است. این مشاهده ارزش بررسی مستقل با روش‌های کیفی (مثلاً کدگذاری موضوعی متن کامل) را دارد، اما به‌تنهایی، با این حجم نمونه و امتیاز silhouette پایین، برای ادعای کشف یک زیرتم جدید و معتبر آماری کافی نیست؛ ترکیب دقیق خوشه‌ها به افزودن یک رکورد و تغییر k بهینه از ۹ به ۸ در این نسخه حساس بود، که خود مؤید عدم‌پایداری این خوشه‌بندی نسبت به تغییرات کوچک corpus است (بخش ۵).</w:t>
      </w:r>
    </w:p>
    <w:p>
      <w:pPr>
        <w:pStyle w:val="Heading2"/>
        <w:bidi/>
        <w:spacing w:after="160" w:before="280"/>
        <w:jc w:val="right"/>
      </w:pPr>
      <w:r>
        <w:rPr>
          <w:rFonts w:ascii="Tahoma" w:cs="Tahoma" w:eastAsia="Tahoma" w:hAnsi="Tahoma"/>
          <w:b/>
          <w:bCs/>
          <w:color w:val="1c5cab"/>
          <w:sz w:val="25"/>
          <w:szCs w:val="25"/>
          <w:rtl/>
        </w:rPr>
        <w:t xml:space="preserve">۳.۷ مسئله رکورد در برابر Intervention مستقل</w:t>
      </w:r>
    </w:p>
    <w:p>
      <w:pPr>
        <w:bidi/>
        <w:spacing w:after="160" w:line="300"/>
        <w:jc w:val="right"/>
      </w:pPr>
      <w:r>
        <w:rPr>
          <w:rFonts w:ascii="Tahoma" w:cs="Tahoma" w:eastAsia="Tahoma" w:hAnsi="Tahoma"/>
          <w:rtl/>
        </w:rPr>
        <w:t xml:space="preserve">این corpus در سطح رکورد/انتشار شمارش شده، نه در سطح کارآزمایی مستقل، و این دو یکسان نیستند. نمونه مستند: کارآزمایی «WISER» سه رکورد جداگانه در corpus دارد—گزارش نتیجه اصلی، پیگیری یک‌ساله، و یک مقاله «bite-sized» مبتنی بر همان کوهورت (شناسایی‌شده از سه منبع مجزا: دو مورد از Europe PMC، یک مورد از Scopus). این سه رکورد به‌عنوان انتشارات جداگانه نگه‌داشته شدند اما یک intervention واحد را نمایندگی می‌کنند. تطبیق نظام‌مند و کامل رکورد-به-کارآزمایی برای همه ۱۴۵ رکورد (مثلاً از طریق شناسه NCT در متن کامل هر مقاله، یا یک جدول تطبیق report-to-trial) در این پروژه انجام نشد؛ فقط خانواده WISER به‌صورت دستی شناسایی شده است. به همین دلیل، رقم «≈۱۴۳ کارآزمایی مستقل» (۱۴۵ رکورد منهای ۲ رکورد اضافی WISER) باید **حداکثر برآورد فعلی** خوانده شود، نه یک کف (lower bound): اگر گزارش‌های چندگانه دیگری از یک کارآزمایی واحد در corpus وجود داشته باشند که هنوز شناسایی نشده‌اند—که با توجه به یافتن دو نسخه تکراری ناخواسته دیگر (بخش ۳.۸ و بازیابی Scopus) بعید نیست—تعداد واقعی کارآزمایی‌های مستقل کمتر از ۱۴۳ خواهد بود، نه بیشتر. این عدد اکنون از فایل «data/master_registry.csv» مخزن پروژه—که هر ۱۴۵ رکورد را با شناسه، منبع، DOI/شناسه کارآزمایی، و گروه تکراری (در صورت وجود) فهرست می‌کند—مستقیماً قابل بازتولید است، نه صرفاً یک ادعای متنی.</w:t>
      </w:r>
    </w:p>
    <w:p>
      <w:pPr>
        <w:pStyle w:val="Heading2"/>
        <w:bidi/>
        <w:spacing w:after="160" w:before="280"/>
        <w:jc w:val="right"/>
      </w:pPr>
      <w:r>
        <w:rPr>
          <w:rFonts w:ascii="Tahoma" w:cs="Tahoma" w:eastAsia="Tahoma" w:hAnsi="Tahoma"/>
          <w:b/>
          <w:bCs/>
          <w:color w:val="1c5cab"/>
          <w:sz w:val="25"/>
          <w:szCs w:val="25"/>
          <w:rtl/>
        </w:rPr>
        <w:t xml:space="preserve">۳.۸ بازبینی و اعتبارسنجی دستی غربالگری خودکار</w:t>
      </w:r>
    </w:p>
    <w:p>
      <w:pPr>
        <w:bidi/>
        <w:spacing w:after="160" w:line="300"/>
        <w:jc w:val="right"/>
      </w:pPr>
      <w:r>
        <w:rPr>
          <w:rFonts w:ascii="Tahoma" w:cs="Tahoma" w:eastAsia="Tahoma" w:hAnsi="Tahoma"/>
          <w:rtl/>
        </w:rPr>
        <w:t xml:space="preserve">طبق روش بخش ۲.۸، دو بازبینی مستقل و در دو زمان متفاوت اجرا شد؛ برای جلوگیری از خلط این دو یافته، هرکدام جداگانه گزارش می‌شود:</w:t>
      </w:r>
    </w:p>
    <w:p>
      <w:pPr>
        <w:bidi/>
        <w:spacing w:after="160" w:line="300"/>
        <w:jc w:val="right"/>
      </w:pPr>
      <w:r>
        <w:rPr>
          <w:rFonts w:ascii="Tahoma" w:cs="Tahoma" w:eastAsia="Tahoma" w:hAnsi="Tahoma"/>
          <w:b/>
          <w:bCs/>
          <w:rtl/>
        </w:rPr>
        <w:t xml:space="preserve">(الف) بازبینی نمونه‌ای ۱۵+۱۵. </w:t>
      </w:r>
      <w:r>
        <w:rPr>
          <w:rFonts w:ascii="Tahoma" w:cs="Tahoma" w:eastAsia="Tahoma" w:hAnsi="Tahoma"/>
          <w:rtl/>
        </w:rPr>
        <w:t xml:space="preserve">نمونه رکوردهای EXCLUDE‌شده (Europe PMC، seed=۴۲): هر ۱۵ رکورد صحیح exclude شده بودند (۲ مورد «قابل‌قبول اما بدون قطعیت کامل بدون دسترسی به متن کامل» ارزیابی شدند، نه خطای آشکار)؛ این نمونه فقط نرخ false-negative Europe PMC را برآورد می‌کند، نه هر پنج پایگاه را. نمونه رکوردهای INCLUDE‌شده (هر پنج پایگاه، seed=۷) از نسخه ۱۳۸-رکوردی corpus گرفته شد (یعنی پس از حذف نسخه تکراری PsyCovidApp، توضیح در بند ب پایین، اما پیش از کشف رکورد بعدی): از ۱۵ رکورد، ۱۱ مورد به‌وضوح واجد شرایط بودند؛ ۱ مورد یک خطای false-positive قطعی بود (رکورد «GRIT-J»، یک پیش‌ثبت پروتکل OSF نوشته‌شده کاملاً به‌صورت فعل آینده «will be measured/we hypothesize»، نه گزارش نتیجه یک کارآزمایی تکمیل‌شده—دقیقاً همان الگوی ضعف سیستماتیک غربالگری خودکار که پیش‌تر برای Web of Science مستند شده بود؛ این رکورد از corpus حذف شد، و corpus به ۱۳۷ رسید)؛ و ۳ مورد «مرزی اما با استدلال مستندشده نگه‌داشته شدند» بودند که در بخش ۴.۳ با جزئیت بحث شده‌اند. نرخ خطای false-positive قابل‌مشاهده در همین نمونه محدود: ۱ در ۱۵ رکورد INCLUDE (۶٫۷٪)—یک برآورد نقطه‌ای از یک نمونه بسیار کوچک، نه نرخ خطای دقیق کل corpus.</w:t>
      </w:r>
    </w:p>
    <w:p>
      <w:pPr>
        <w:bidi/>
        <w:spacing w:after="160" w:line="300"/>
        <w:jc w:val="right"/>
      </w:pPr>
      <w:r>
        <w:rPr>
          <w:rFonts w:ascii="Tahoma" w:cs="Tahoma" w:eastAsia="Tahoma" w:hAnsi="Tahoma"/>
          <w:b/>
          <w:bCs/>
          <w:rtl/>
        </w:rPr>
        <w:t xml:space="preserve">(ب) اسکن تکراری‌یابی کل-corpus. </w:t>
      </w:r>
      <w:r>
        <w:rPr>
          <w:rFonts w:ascii="Tahoma" w:cs="Tahoma" w:eastAsia="Tahoma" w:hAnsi="Tahoma"/>
          <w:rtl/>
        </w:rPr>
        <w:t xml:space="preserve">مستقل از نمونه ۱۵تایی بالا و در گامی جداگانه، یک اسکن سیستماتیک جفتی شباهت عنوان (آستانه Jaccard&gt;۰٫۵۵) روی تمام ۱۳۹ رکورد corpus اولیه اجرا شد و یک تکراری واقعی یافت: پیش‌نسخه SSRN و نسخه منتشرشده JMIR کارآزمایی PsyCovidApp (Jaccard=۰٫۸۴)، درست زیر آستانه ۰٫۸۵ pipeline اصلی. این کشف مستقل از نمونه ۱۵تایی include بود، نه بخشی از همان بازبینی؛ پیش‌نسخه حذف شد و corpus از ۱۳۹ به ۱۳۸ رسید (سپس، طبق بند الف، به ۱۳۷).</w:t>
      </w:r>
    </w:p>
    <w:p>
      <w:pPr>
        <w:bidi/>
        <w:spacing w:after="160" w:line="300"/>
        <w:jc w:val="right"/>
      </w:pPr>
      <w:r>
        <w:rPr>
          <w:rFonts w:ascii="Tahoma" w:cs="Tahoma" w:eastAsia="Tahoma" w:hAnsi="Tahoma"/>
          <w:rtl/>
        </w:rPr>
        <w:t xml:space="preserve">در جمع، این دو بازبینی جداگانه—نه یک نمونه واحد ۳۰تایی—دو خطای واقعی یافتند که corpus را از ۱۳۹ به ۱۳۷ رساندند. در ادامه، سه گام بازیابی تکمیلی Scopus (بخش ۲.۴)—یک مطالعه از طریق Crossref، ۶ مطالعه دیگر از طریق یک دور اول جست‌وجوی گسترده‌تر متن کامل، و ۱ مطالعه دیگر از طریق یک دور دوم که تمام ۴۴ عنوان باقی‌مانده را بدون استثنا بازبینی کرد—corpus نهایی را به ۱۴۵ رساند. هیچ‌کدام از این بازبینی‌ها یک ممیزی کامل ۱٬۰۹۴ رکورد نیست؛ نرخ‌های خطای گزارش‌شده باید با همین محدودیت نمونه کوچک تفسیر شوند.</w:t>
      </w:r>
    </w:p>
    <w:p>
      <w:pPr>
        <w:pStyle w:val="Heading2"/>
        <w:bidi/>
        <w:spacing w:after="160" w:before="280"/>
        <w:jc w:val="right"/>
      </w:pPr>
      <w:r>
        <w:rPr>
          <w:rFonts w:ascii="Tahoma" w:cs="Tahoma" w:eastAsia="Tahoma" w:hAnsi="Tahoma"/>
          <w:b/>
          <w:bCs/>
          <w:color w:val="1c5cab"/>
          <w:sz w:val="25"/>
          <w:szCs w:val="25"/>
          <w:rtl/>
        </w:rPr>
        <w:t xml:space="preserve">۳.۹ تطبیق با ثبت کارآزمایی‌ها و یافتن انتشار متناظر</w:t>
      </w:r>
    </w:p>
    <w:p>
      <w:pPr>
        <w:bidi/>
        <w:spacing w:after="160" w:line="300"/>
        <w:jc w:val="right"/>
      </w:pPr>
      <w:r>
        <w:rPr>
          <w:rFonts w:ascii="Tahoma" w:cs="Tahoma" w:eastAsia="Tahoma" w:hAnsi="Tahoma"/>
          <w:rtl/>
        </w:rPr>
        <w:t xml:space="preserve">طبق روش بازتولیدپذیر بخش ۲.۹ (Condition شامل «Burnout» + Interventional + واژه دیجیتال در عنوان/مداخله + حذف عناوین با جمعیت غیرشغلی)، ۲۸ کارآزمایی COMPLETED منطبق شناسایی شد. جست‌وجوی هدفمند نام مداخله/acronym در corpus برای ۸ مورد (۲۹٪) یک انتشار متناظر و تأییدشده یافت: Headspace/BREATHE (NCT05036356)، WISER (NCT02603133)، Inner Engineering Online (NCT04126564)، Better Together (NCT05280964)، Med-Stress (NCT03475290)، PsyCovidApp (NCT04393818)، «Work-Focused vs. Generic Internet-Based Interventions» (NCT02540317)، و یک مداخله ذهن‌آگاهی موبایل برای پرستاران خط‌مقدم کووید-۱۹ (NCT04816708). فهرست کامل هر ۲۸ کارآزمایی—با شناسه NCT، تاریخ تکمیل، متن جست‌وجوی استفاده‌شده، تصمیم تطبیق، و در صورت تطبیق DOI/عنوان مقاله—در پیوست ج آمده است.</w:t>
      </w:r>
    </w:p>
    <w:p>
      <w:pPr>
        <w:bidi/>
        <w:spacing w:after="160" w:line="300"/>
        <w:jc w:val="right"/>
      </w:pPr>
      <w:r>
        <w:rPr>
          <w:rFonts w:ascii="Tahoma" w:cs="Tahoma" w:eastAsia="Tahoma" w:hAnsi="Tahoma"/>
          <w:rtl/>
        </w:rPr>
        <w:t xml:space="preserve">برای ۲۰ کارآزمایی دیگر (۷۱٪) این جست‌وجوی هدفمند انتشار متناظری در این corpus نیافت. تأکید می‌شود: این عبارت دقیق است، اما «۲۰ مورد منتشر نشده‌اند» دقیق نیست—روش تطبیق (جست‌وجوی نام مداخله/acronym، نه cross-reference نظام‌مند بر مبنای شناسه NCT در متن کامل) می‌تواند انتشارهایی با نام/عنوان متفاوت یا بدون ذکر صریح trial ID را از دست بدهد. عنوان این نتیجه، «تطبیق ثبت-به-انتشار»، عمداً از عبارت «publication bias» که در نسخه‌های پیشین این گزارش به کار رفته بود پرهیز می‌کند.</w:t>
      </w:r>
    </w:p>
    <w:p>
      <w:pPr>
        <w:bidi/>
        <w:spacing w:after="160" w:line="300"/>
        <w:jc w:val="right"/>
      </w:pPr>
      <w:r>
        <w:rPr>
          <w:rFonts w:ascii="Tahoma" w:cs="Tahoma" w:eastAsia="Tahoma" w:hAnsi="Tahoma"/>
          <w:rtl/>
        </w:rPr>
        <w:t xml:space="preserve">تصحیح نسبت به گزارش‌های داخلی پیشین این پروژه: در یک نسخه پیش‌نویس اولیه، ادعا شده بود کارآزمایی «Inner Engineering Online» (NCT04126564) در corpus انتشار متناظری ندارد. این ادعا نادرست بود—انتشار متناظر آن («The Effect of Inner Engineering Online (IEO) Program on Reducing Stress for Information Technology Professionals: A Randomized Control Study») همواره در corpus حاصل از Europe PMC وجود داشته است. این خطا در بازبینی جاری کشف و در اینجا تصحیح شد؛ ذکر آن به‌طور شفاف نشان می‌دهد چرا فرایند اعتبارسنجی دستی (بخش ۳.۸) و روش تطبیق هدفمند (بخش ۲.۹)، نه صرفاً اتکا به یک ادعای اولیه، برای این نوع بررسی ضروری است.</w:t>
      </w:r>
    </w:p>
    <w:p>
      <w:pPr>
        <w:pStyle w:val="Heading1"/>
        <w:bidi/>
        <w:spacing w:after="200" w:before="400"/>
        <w:jc w:val="right"/>
      </w:pPr>
      <w:r>
        <w:rPr>
          <w:rFonts w:ascii="Tahoma" w:cs="Tahoma" w:eastAsia="Tahoma" w:hAnsi="Tahoma"/>
          <w:b/>
          <w:bCs/>
          <w:color w:val="0b0b0b"/>
          <w:sz w:val="30"/>
          <w:szCs w:val="30"/>
          <w:rtl/>
        </w:rPr>
        <w:t xml:space="preserve">۴. بحث</w:t>
      </w:r>
    </w:p>
    <w:p>
      <w:pPr>
        <w:pStyle w:val="Heading2"/>
        <w:bidi/>
        <w:spacing w:after="160" w:before="280"/>
        <w:jc w:val="right"/>
      </w:pPr>
      <w:r>
        <w:rPr>
          <w:rFonts w:ascii="Tahoma" w:cs="Tahoma" w:eastAsia="Tahoma" w:hAnsi="Tahoma"/>
          <w:b/>
          <w:bCs/>
          <w:color w:val="1c5cab"/>
          <w:sz w:val="25"/>
          <w:szCs w:val="25"/>
          <w:rtl/>
        </w:rPr>
        <w:t xml:space="preserve">۴.۱ خلاصه شواهد</w:t>
      </w:r>
    </w:p>
    <w:p>
      <w:pPr>
        <w:bidi/>
        <w:spacing w:after="160" w:line="300"/>
        <w:jc w:val="right"/>
      </w:pPr>
      <w:r>
        <w:rPr>
          <w:rFonts w:ascii="Tahoma" w:cs="Tahoma" w:eastAsia="Tahoma" w:hAnsi="Tahoma"/>
          <w:rtl/>
        </w:rPr>
        <w:t xml:space="preserve">این مرور دامنه‌ای نشان داد میدان کارآزمایی‌های تصادفی‌سازی‌شده مداخلات دیجیتال با گزارش پیامد فرسودگی شغلی به‌سرعت (عمدتاً پس از ۲۰۲۱) در حال رشد است، اما به‌شدت حول جمعیت‌های نظام سلامت متمرکز مانده. اکثریت قاطع این مداخلات (۱۴۱ از ۱۴۵ گزارش) مکانیسم کلاسیک روان‌شناختی دارند؛ رویکردهای روان‌شناختی از CBT/ذهن‌آگاهی کلاسیک به سمت خودشفقت‌ورزی و رویکردهای مبتنی بر پذیرش گسترش یافته‌اند، هم‌زمان با ورود فناوری‌های نوظهور (VR، هوش مصنوعی) که هنوز عمدتاً با رویکردهای کلاسیک ترکیب شده‌اند تا رویکردهای جدیدتر. ۴ مورد مرزی hybrid/غیر-کلاسیک-روان‌شناختی (بخش ۴.۳) طبق معیار ورود گسترده نگه داشته شدند.</w:t>
      </w:r>
    </w:p>
    <w:p>
      <w:pPr>
        <w:pStyle w:val="Heading2"/>
        <w:bidi/>
        <w:spacing w:after="160" w:before="280"/>
        <w:jc w:val="right"/>
      </w:pPr>
      <w:r>
        <w:rPr>
          <w:rFonts w:ascii="Tahoma" w:cs="Tahoma" w:eastAsia="Tahoma" w:hAnsi="Tahoma"/>
          <w:b/>
          <w:bCs/>
          <w:color w:val="1c5cab"/>
          <w:sz w:val="25"/>
          <w:szCs w:val="25"/>
          <w:rtl/>
        </w:rPr>
        <w:t xml:space="preserve">۴.۲ اهمیت روش‌شناختی: پوشش پایگاه و white spaces</w:t>
      </w:r>
    </w:p>
    <w:p>
      <w:pPr>
        <w:bidi/>
        <w:spacing w:after="160" w:line="300"/>
        <w:jc w:val="right"/>
      </w:pPr>
      <w:r>
        <w:rPr>
          <w:rFonts w:ascii="Tahoma" w:cs="Tahoma" w:eastAsia="Tahoma" w:hAnsi="Tahoma"/>
          <w:rtl/>
        </w:rPr>
        <w:t xml:space="preserve">یک یافته کلیدی این پروژه ماهیت روش‌شناختی دارد: افزودن OpenAlex و ERIC به Europe PMC، white space اولیه «معلمان» را از ۲ به ۱۴ مطالعه افزایش داد—نشان‌دهنده اینکه این کمبود دست‌کم تا حدی یک artifact انتخاب پایگاه زیست‌پزشکی بود، نه لزوماً فقدان واقعی پژوهش. در مقابل، کارکنان بخش شرکتی/اداری حتی با گسترش به پنج پایگاه (شامل Web of Science و Scopus) در سطح پایین (n=۹) باقی ماندند و رشدی در دوره اخیر نشان ندادند. با این حال، «خلأ واقعی/پایدار» ادعایی قوی‌تر از این مشاهده است و شواهد این پروژه به‌تنهایی آن را اثبات نمی‌کند: PsycINFO و Cochrane CENTRAL پوشش داده نشدند و citation chasing انجام نشد (تمام عناوین Scopus اکنون تعیین‌تکلیف شده‌اند، بخش ۲.۴). جمله دقیق‌تر این است: «در corpus بازیابی‌شده این پروژه، کارکنان اداری/شرکتی کمتر نمایندگی شده‌اند؛ کامل‌بودن این خلأ به پوشش منابع تکمیلی (PsycINFO، CENTRAL) و citation chasing وابسته است.» اگر پژوهش آینده این جست‌وجوها را کامل کند و الگو پابرجا بماند، آنگاه ادعای یک white space واقعی—در برابر صرفاً یک artifact جست‌وجو—با اطمینان بیشتری قابل‌طرح خواهد بود.</w:t>
      </w:r>
    </w:p>
    <w:p>
      <w:pPr>
        <w:pStyle w:val="Heading2"/>
        <w:bidi/>
        <w:spacing w:after="160" w:before="280"/>
        <w:jc w:val="right"/>
      </w:pPr>
      <w:r>
        <w:rPr>
          <w:rFonts w:ascii="Tahoma" w:cs="Tahoma" w:eastAsia="Tahoma" w:hAnsi="Tahoma"/>
          <w:b/>
          <w:bCs/>
          <w:color w:val="1c5cab"/>
          <w:sz w:val="25"/>
          <w:szCs w:val="25"/>
          <w:rtl/>
        </w:rPr>
        <w:t xml:space="preserve">۴.۳ معیارهای واجد شرایط بودن در عمل: موارد مرزی و تحلیل حساسیت</w:t>
      </w:r>
    </w:p>
    <w:p>
      <w:pPr>
        <w:bidi/>
        <w:spacing w:after="160" w:line="300"/>
        <w:jc w:val="right"/>
      </w:pPr>
      <w:r>
        <w:rPr>
          <w:rFonts w:ascii="Tahoma" w:cs="Tahoma" w:eastAsia="Tahoma" w:hAnsi="Tahoma"/>
          <w:rtl/>
        </w:rPr>
        <w:t xml:space="preserve">بازبینی دستی بخش ۳.۸، به‌همراه فرایند بازیابی Crossref بخش ۲.۴، چهار مورد «مرزی» را در corpus شناسایی کرد که طبق عملیاتی‌سازی گزینه (ب) در بخش ۲.۲ واجد شرایط باقی ماندند اما ارزش بحث شفاف دارند، دقیقاً از این جهت که خط‌مشی «فرسودگی به‌عنوان outcome ثانویه کافی است» و «مداخلات hybrid یا غیر-روان‌شناختی-محض با mechanism رفتاری مرتبط با کاهش فرسودگی نگه‌داشته می‌شوند» می‌تواند مرز واجد شرایط بودن را گسترده‌تر از انتظار برخی خوانندگان کند:</w:t>
      </w:r>
    </w:p>
    <w:p>
      <w:pPr>
        <w:pStyle w:val="ListParagraph"/>
        <w:numPr>
          <w:ilvl w:val="0"/>
          <w:numId w:val="1"/>
        </w:numPr>
        <w:bidi/>
        <w:spacing w:after="120" w:line="280"/>
        <w:jc w:val="right"/>
      </w:pPr>
      <w:r>
        <w:rPr>
          <w:rFonts w:ascii="Tahoma" w:cs="Tahoma" w:eastAsia="Tahoma" w:hAnsi="Tahoma"/>
          <w:rtl/>
        </w:rPr>
        <w:t xml:space="preserve">یک کارآزمایی یوگای شخصی‌سازی‌شده برای پزشکان دستیار: مداخله اصلی جلسات حضوری هفتگی یوگا بود، با «تکلیف خانگی eHealth» به‌عنوان یک مؤلفه مکمل—نمونه یک مداخله hybrid که مؤلفه دیجیتالش غالب نیست.</w:t>
      </w:r>
    </w:p>
    <w:p>
      <w:pPr>
        <w:pStyle w:val="ListParagraph"/>
        <w:numPr>
          <w:ilvl w:val="0"/>
          <w:numId w:val="1"/>
        </w:numPr>
        <w:bidi/>
        <w:spacing w:after="120" w:line="280"/>
        <w:jc w:val="right"/>
      </w:pPr>
      <w:r>
        <w:rPr>
          <w:rFonts w:ascii="Tahoma" w:cs="Tahoma" w:eastAsia="Tahoma" w:hAnsi="Tahoma"/>
          <w:rtl/>
        </w:rPr>
        <w:t xml:space="preserve">مطالعه CHRYSALIS: بخشی از یک کارآزمایی تصادفی‌سازی‌شده بزرگ‌تر با دو فرمت برنامه است، اما گزارش منتشرشده تنها داده‌های بازوی «گروهی» (بدون مقایسه هم‌زمان با بازوی کنترل در همین گزارش) را در قالب یک مطالعه feasibility پیش‌-پس تحلیل می‌کند؛ اگر معیار ورود «گزارش نتیجه یک کارآزمایی تصادفی‌سازی‌شده با مقایسه هم‌زمان» باشد، این گزارش خاص (نه لزوماً کل کارآزمایی مادر) مرزی است.</w:t>
      </w:r>
    </w:p>
    <w:p>
      <w:pPr>
        <w:pStyle w:val="ListParagraph"/>
        <w:numPr>
          <w:ilvl w:val="0"/>
          <w:numId w:val="1"/>
        </w:numPr>
        <w:bidi/>
        <w:spacing w:after="120" w:line="280"/>
        <w:jc w:val="right"/>
      </w:pPr>
      <w:r>
        <w:rPr>
          <w:rFonts w:ascii="Tahoma" w:cs="Tahoma" w:eastAsia="Tahoma" w:hAnsi="Tahoma"/>
          <w:rtl/>
        </w:rPr>
        <w:t xml:space="preserve">یک کارآزمایی eHealth برای کاهش وزن کارکنان: هدف اصلی مداخله کاهش وزن بود، اما فرسودگی با ابزار Bergen Burnout Inventory به‌عنوان outcome ثانویه رسماً اندازه‌گیری و گزارش شده است.</w:t>
      </w:r>
    </w:p>
    <w:p>
      <w:pPr>
        <w:pStyle w:val="ListParagraph"/>
        <w:numPr>
          <w:ilvl w:val="0"/>
          <w:numId w:val="1"/>
        </w:numPr>
        <w:bidi/>
        <w:spacing w:after="120" w:line="280"/>
        <w:jc w:val="right"/>
      </w:pPr>
      <w:r>
        <w:rPr>
          <w:rFonts w:ascii="Tahoma" w:cs="Tahoma" w:eastAsia="Tahoma" w:hAnsi="Tahoma"/>
          <w:rtl/>
        </w:rPr>
        <w:t xml:space="preserve">یک کارآزمایی ورزش خانگی اپ‌محور برای کارکنان نظام سلامت (JAMA Psychiatry، بازیابی‌شده از طریق Crossref، بخش ۲.۴): مداخله «ورزش» است، نه یک رویکرد روان‌شناختی کلاسیک (CBT/ذهن‌آگاهی/ACT)؛ مکانیسم آن رفتاری-فیزیولوژیک است، هرچند outcome ثانویه‌اش (زیرمقیاس‌های cynicism و emotional exhaustion از Maslach Burnout Inventory-General Survey) دقیقاً فرسودگی است. این پرمرزترین مورد از چهار مورد است.</w:t>
      </w:r>
    </w:p>
    <w:p>
      <w:pPr>
        <w:bidi/>
        <w:spacing w:after="160" w:line="300"/>
        <w:jc w:val="right"/>
      </w:pPr>
      <w:r>
        <w:rPr>
          <w:rFonts w:ascii="Tahoma" w:cs="Tahoma" w:eastAsia="Tahoma" w:hAnsi="Tahoma"/>
          <w:rtl/>
        </w:rPr>
        <w:t xml:space="preserve">این چهار مورد بر اساس معیار مکتوب بخش ۲.۲ نگه‌داشته شدند، نه به‌صورت موردی و غیرشفاف؛ ذکر صریح آن‌ها در اینجا برای این است که خواننده بتواند حساسیت نتایج را نسبت به این تصمیم روش‌شناختی مشخص ارزیابی کند. یک تحلیل حساسیت واقعی—نه صرفاً ادعا—این را نشان می‌دهد: با کنار گذاشتن هر چهار مورد، n از ۱۴۵ به ۱۴۱ کاهش می‌یابد، اما رتبه‌بندی مشاغل پرتکرار (عمومی/ترکیبی شاغلین، کارکنان ترکیبی سلامت، پرستاران، پزشکان/دستیاران، متخصصین سلامت روان) و رویکردهای پرتکرار (ذهن‌آگاهی، خودشفقت‌ورزی، نامشخص/سایر، مدیریت استرس، CBT/iCBT) کاملاً بدون تغییر باقی می‌ماند و تفاوت هر شمارنده حداکثر ۱ واحد است. به بیان دیگر، الگوهای اصلی گزارش‌شده در بخش ۳ به این چهار تصمیم مرزی حساس نیستند، هرچند خودِ n به این تصمیم حساس است.</w:t>
      </w:r>
    </w:p>
    <w:p>
      <w:pPr>
        <w:pStyle w:val="Heading2"/>
        <w:bidi/>
        <w:spacing w:after="160" w:before="280"/>
        <w:jc w:val="right"/>
      </w:pPr>
      <w:r>
        <w:rPr>
          <w:rFonts w:ascii="Tahoma" w:cs="Tahoma" w:eastAsia="Tahoma" w:hAnsi="Tahoma"/>
          <w:b/>
          <w:bCs/>
          <w:color w:val="1c5cab"/>
          <w:sz w:val="25"/>
          <w:szCs w:val="25"/>
          <w:rtl/>
        </w:rPr>
        <w:t xml:space="preserve">۴.۴ مقایسه با ادبیات مرتبط و جایگاه Novelty</w:t>
      </w:r>
    </w:p>
    <w:p>
      <w:pPr>
        <w:bidi/>
        <w:spacing w:after="160" w:line="300"/>
        <w:jc w:val="right"/>
      </w:pPr>
      <w:r>
        <w:rPr>
          <w:rFonts w:ascii="Tahoma" w:cs="Tahoma" w:eastAsia="Tahoma" w:hAnsi="Tahoma"/>
          <w:rtl/>
        </w:rPr>
        <w:t xml:space="preserve">در طول جست‌وجو، دو مرور مرتبط مستقیماً در نتایج ظاهر شدند: Yang و همکاران (۲۰۲۶) با تمرکز منحصر بر پرستاران، و Adam و همکاران (۲۰۲۳) با تمرکز بر پرستاران و پزشکان با کاربردهای دیجیتال. جدول زیر این سه مرور را—بر مبنای متن کامل هر دو مقاله مقایسه، نه صرفاً عنوان—در ابعاد کلیدی مقایسه می‌کند: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2431"/>
        <w:gridCol w:w="2525"/>
        <w:gridCol w:w="2525"/>
      </w:tblGrid>
      <w:tr>
        <w:tc>
          <w:tcPr>
            <w:tcW w:type="dxa" w:w="1870"/>
            <w:shd w:fill="1c5cab" w:val="clear"/>
          </w:tcPr>
          <w:p>
            <w:pPr>
              <w:bidi/>
              <w:jc w:val="center"/>
            </w:pPr>
            <w:r>
              <w:rPr>
                <w:rFonts w:ascii="Tahoma" w:cs="Tahoma" w:eastAsia="Tahoma" w:hAnsi="Tahoma"/>
                <w:b/>
                <w:bCs/>
                <w:color w:val="ffffff"/>
                <w:sz w:val="19"/>
                <w:szCs w:val="19"/>
                <w:rtl/>
              </w:rPr>
              <w:t xml:space="preserve">بُعد</w:t>
            </w:r>
          </w:p>
        </w:tc>
        <w:tc>
          <w:tcPr>
            <w:tcW w:type="dxa" w:w="2431"/>
            <w:shd w:fill="1c5cab" w:val="clear"/>
          </w:tcPr>
          <w:p>
            <w:pPr>
              <w:bidi/>
              <w:jc w:val="center"/>
            </w:pPr>
            <w:r>
              <w:rPr>
                <w:rFonts w:ascii="Tahoma" w:cs="Tahoma" w:eastAsia="Tahoma" w:hAnsi="Tahoma"/>
                <w:b/>
                <w:bCs/>
                <w:color w:val="ffffff"/>
                <w:sz w:val="19"/>
                <w:szCs w:val="19"/>
                <w:rtl/>
              </w:rPr>
              <w:t xml:space="preserve">این مطالعه</w:t>
            </w:r>
          </w:p>
        </w:tc>
        <w:tc>
          <w:tcPr>
            <w:tcW w:type="dxa" w:w="2525"/>
            <w:shd w:fill="1c5cab" w:val="clear"/>
          </w:tcPr>
          <w:p>
            <w:pPr>
              <w:bidi/>
              <w:jc w:val="center"/>
            </w:pPr>
            <w:r>
              <w:rPr>
                <w:rFonts w:ascii="Tahoma" w:cs="Tahoma" w:eastAsia="Tahoma" w:hAnsi="Tahoma"/>
                <w:b/>
                <w:bCs/>
                <w:color w:val="ffffff"/>
                <w:sz w:val="19"/>
                <w:szCs w:val="19"/>
                <w:rtl/>
              </w:rPr>
              <w:t xml:space="preserve">Yang و همکاران (۲۰۲۶)</w:t>
            </w:r>
          </w:p>
        </w:tc>
        <w:tc>
          <w:tcPr>
            <w:tcW w:type="dxa" w:w="2525"/>
            <w:shd w:fill="1c5cab" w:val="clear"/>
          </w:tcPr>
          <w:p>
            <w:pPr>
              <w:bidi/>
              <w:jc w:val="center"/>
            </w:pPr>
            <w:r>
              <w:rPr>
                <w:rFonts w:ascii="Tahoma" w:cs="Tahoma" w:eastAsia="Tahoma" w:hAnsi="Tahoma"/>
                <w:b/>
                <w:bCs/>
                <w:color w:val="ffffff"/>
                <w:sz w:val="19"/>
                <w:szCs w:val="19"/>
                <w:rtl/>
              </w:rPr>
              <w:t xml:space="preserve">Adam و همکاران (۲۰۲۳)</w:t>
            </w:r>
          </w:p>
        </w:tc>
      </w:tr>
      <w:tr>
        <w:tc>
          <w:tcPr>
            <w:tcW w:type="dxa" w:w="1870"/>
            <w:shd w:fill="f9f9f7" w:val="clear"/>
          </w:tcPr>
          <w:p>
            <w:pPr>
              <w:bidi/>
              <w:jc w:val="right"/>
            </w:pPr>
            <w:r>
              <w:rPr>
                <w:rFonts w:ascii="Tahoma" w:cs="Tahoma" w:eastAsia="Tahoma" w:hAnsi="Tahoma"/>
                <w:sz w:val="18"/>
                <w:szCs w:val="18"/>
                <w:rtl/>
              </w:rPr>
              <w:t xml:space="preserve">جمعیت شغلی</w:t>
            </w:r>
          </w:p>
        </w:tc>
        <w:tc>
          <w:tcPr>
            <w:tcW w:type="dxa" w:w="2431"/>
            <w:shd w:fill="f9f9f7" w:val="clear"/>
          </w:tcPr>
          <w:p>
            <w:pPr>
              <w:bidi/>
              <w:jc w:val="center"/>
            </w:pPr>
            <w:r>
              <w:rPr>
                <w:rFonts w:ascii="Tahoma" w:cs="Tahoma" w:eastAsia="Tahoma" w:hAnsi="Tahoma"/>
                <w:sz w:val="18"/>
                <w:szCs w:val="18"/>
                <w:rtl/>
              </w:rPr>
              <w:t xml:space="preserve">همه مشاغل (۱۰ دسته کدگذاری‌شده)</w:t>
            </w:r>
          </w:p>
        </w:tc>
        <w:tc>
          <w:tcPr>
            <w:tcW w:type="dxa" w:w="2525"/>
            <w:shd w:fill="f9f9f7" w:val="clear"/>
          </w:tcPr>
          <w:p>
            <w:pPr>
              <w:bidi/>
              <w:jc w:val="center"/>
            </w:pPr>
            <w:r>
              <w:rPr>
                <w:rFonts w:ascii="Tahoma" w:cs="Tahoma" w:eastAsia="Tahoma" w:hAnsi="Tahoma"/>
                <w:sz w:val="18"/>
                <w:szCs w:val="18"/>
                <w:rtl/>
              </w:rPr>
              <w:t xml:space="preserve">منحصراً پرستاران (~۸٬۴۵۰ نفر، ۱۴ کشور)</w:t>
            </w:r>
          </w:p>
        </w:tc>
        <w:tc>
          <w:tcPr>
            <w:tcW w:type="dxa" w:w="2525"/>
            <w:shd w:fill="f9f9f7" w:val="clear"/>
          </w:tcPr>
          <w:p>
            <w:pPr>
              <w:bidi/>
              <w:jc w:val="center"/>
            </w:pPr>
            <w:r>
              <w:rPr>
                <w:rFonts w:ascii="Tahoma" w:cs="Tahoma" w:eastAsia="Tahoma" w:hAnsi="Tahoma"/>
                <w:sz w:val="18"/>
                <w:szCs w:val="18"/>
                <w:rtl/>
              </w:rPr>
              <w:t xml:space="preserve">پرستاران و پزشکان (کشورهای با درآمد بالا)</w:t>
            </w:r>
          </w:p>
        </w:tc>
      </w:tr>
      <w:tr>
        <w:tc>
          <w:tcPr>
            <w:tcW w:type="dxa" w:w="1870"/>
            <w:shd w:fill="ffffff" w:val="clear"/>
          </w:tcPr>
          <w:p>
            <w:pPr>
              <w:bidi/>
              <w:jc w:val="right"/>
            </w:pPr>
            <w:r>
              <w:rPr>
                <w:rFonts w:ascii="Tahoma" w:cs="Tahoma" w:eastAsia="Tahoma" w:hAnsi="Tahoma"/>
                <w:sz w:val="18"/>
                <w:szCs w:val="18"/>
                <w:rtl/>
              </w:rPr>
              <w:t xml:space="preserve">outcome اصلی</w:t>
            </w:r>
          </w:p>
        </w:tc>
        <w:tc>
          <w:tcPr>
            <w:tcW w:type="dxa" w:w="2431"/>
            <w:shd w:fill="ffffff" w:val="clear"/>
          </w:tcPr>
          <w:p>
            <w:pPr>
              <w:bidi/>
              <w:jc w:val="center"/>
            </w:pPr>
            <w:r>
              <w:rPr>
                <w:rFonts w:ascii="Tahoma" w:cs="Tahoma" w:eastAsia="Tahoma" w:hAnsi="Tahoma"/>
                <w:sz w:val="18"/>
                <w:szCs w:val="18"/>
                <w:rtl/>
              </w:rPr>
              <w:t xml:space="preserve">فرسودگی شغلی، اصلی یا ثانویه</w:t>
            </w:r>
          </w:p>
        </w:tc>
        <w:tc>
          <w:tcPr>
            <w:tcW w:type="dxa" w:w="2525"/>
            <w:shd w:fill="ffffff" w:val="clear"/>
          </w:tcPr>
          <w:p>
            <w:pPr>
              <w:bidi/>
              <w:jc w:val="center"/>
            </w:pPr>
            <w:r>
              <w:rPr>
                <w:rFonts w:ascii="Tahoma" w:cs="Tahoma" w:eastAsia="Tahoma" w:hAnsi="Tahoma"/>
                <w:sz w:val="18"/>
                <w:szCs w:val="18"/>
                <w:rtl/>
              </w:rPr>
              <w:t xml:space="preserve">فرسودگی (پرستاران)</w:t>
            </w:r>
          </w:p>
        </w:tc>
        <w:tc>
          <w:tcPr>
            <w:tcW w:type="dxa" w:w="2525"/>
            <w:shd w:fill="ffffff" w:val="clear"/>
          </w:tcPr>
          <w:p>
            <w:pPr>
              <w:bidi/>
              <w:jc w:val="center"/>
            </w:pPr>
            <w:r>
              <w:rPr>
                <w:rFonts w:ascii="Tahoma" w:cs="Tahoma" w:eastAsia="Tahoma" w:hAnsi="Tahoma"/>
                <w:sz w:val="18"/>
                <w:szCs w:val="18"/>
                <w:rtl/>
              </w:rPr>
              <w:t xml:space="preserve">استرس/پیشگیری از فرسودگی</w:t>
            </w:r>
          </w:p>
        </w:tc>
      </w:tr>
      <w:tr>
        <w:tc>
          <w:tcPr>
            <w:tcW w:type="dxa" w:w="1870"/>
            <w:shd w:fill="f9f9f7" w:val="clear"/>
          </w:tcPr>
          <w:p>
            <w:pPr>
              <w:bidi/>
              <w:jc w:val="right"/>
            </w:pPr>
            <w:r>
              <w:rPr>
                <w:rFonts w:ascii="Tahoma" w:cs="Tahoma" w:eastAsia="Tahoma" w:hAnsi="Tahoma"/>
                <w:sz w:val="18"/>
                <w:szCs w:val="18"/>
                <w:rtl/>
              </w:rPr>
              <w:t xml:space="preserve">طراحی موردنیاز</w:t>
            </w:r>
          </w:p>
        </w:tc>
        <w:tc>
          <w:tcPr>
            <w:tcW w:type="dxa" w:w="2431"/>
            <w:shd w:fill="f9f9f7" w:val="clear"/>
          </w:tcPr>
          <w:p>
            <w:pPr>
              <w:bidi/>
              <w:jc w:val="center"/>
            </w:pPr>
            <w:r>
              <w:rPr>
                <w:rFonts w:ascii="Tahoma" w:cs="Tahoma" w:eastAsia="Tahoma" w:hAnsi="Tahoma"/>
                <w:sz w:val="18"/>
                <w:szCs w:val="18"/>
                <w:rtl/>
              </w:rPr>
              <w:t xml:space="preserve">صرفاً RCT/کارآزمایی تصادفی‌سازی‌شده</w:t>
            </w:r>
          </w:p>
        </w:tc>
        <w:tc>
          <w:tcPr>
            <w:tcW w:type="dxa" w:w="2525"/>
            <w:shd w:fill="f9f9f7" w:val="clear"/>
          </w:tcPr>
          <w:p>
            <w:pPr>
              <w:bidi/>
              <w:jc w:val="center"/>
            </w:pPr>
            <w:r>
              <w:rPr>
                <w:rFonts w:ascii="Tahoma" w:cs="Tahoma" w:eastAsia="Tahoma" w:hAnsi="Tahoma"/>
                <w:sz w:val="18"/>
                <w:szCs w:val="18"/>
                <w:rtl/>
              </w:rPr>
              <w:t xml:space="preserve">RCT، cluster-RCT، و شبه‌آزمایشی</w:t>
            </w:r>
          </w:p>
        </w:tc>
        <w:tc>
          <w:tcPr>
            <w:tcW w:type="dxa" w:w="2525"/>
            <w:shd w:fill="f9f9f7" w:val="clear"/>
          </w:tcPr>
          <w:p>
            <w:pPr>
              <w:bidi/>
              <w:jc w:val="center"/>
            </w:pPr>
            <w:r>
              <w:rPr>
                <w:rFonts w:ascii="Tahoma" w:cs="Tahoma" w:eastAsia="Tahoma" w:hAnsi="Tahoma"/>
                <w:sz w:val="18"/>
                <w:szCs w:val="18"/>
                <w:rtl/>
              </w:rPr>
              <w:t xml:space="preserve">بدون محدودیت صریح طراحی</w:t>
            </w:r>
          </w:p>
        </w:tc>
      </w:tr>
      <w:tr>
        <w:tc>
          <w:tcPr>
            <w:tcW w:type="dxa" w:w="1870"/>
            <w:shd w:fill="ffffff" w:val="clear"/>
          </w:tcPr>
          <w:p>
            <w:pPr>
              <w:bidi/>
              <w:jc w:val="right"/>
            </w:pPr>
            <w:r>
              <w:rPr>
                <w:rFonts w:ascii="Tahoma" w:cs="Tahoma" w:eastAsia="Tahoma" w:hAnsi="Tahoma"/>
                <w:sz w:val="18"/>
                <w:szCs w:val="18"/>
                <w:rtl/>
              </w:rPr>
              <w:t xml:space="preserve">تعداد پایگاه</w:t>
            </w:r>
          </w:p>
        </w:tc>
        <w:tc>
          <w:tcPr>
            <w:tcW w:type="dxa" w:w="2431"/>
            <w:shd w:fill="ffffff" w:val="clear"/>
          </w:tcPr>
          <w:p>
            <w:pPr>
              <w:bidi/>
              <w:jc w:val="center"/>
            </w:pPr>
            <w:r>
              <w:rPr>
                <w:rFonts w:ascii="Tahoma" w:cs="Tahoma" w:eastAsia="Tahoma" w:hAnsi="Tahoma"/>
                <w:sz w:val="18"/>
                <w:szCs w:val="18"/>
                <w:rtl/>
              </w:rPr>
              <w:t xml:space="preserve">۵ (Europe PMC, OpenAlex, ERIC, WoS, Scopus)</w:t>
            </w:r>
          </w:p>
        </w:tc>
        <w:tc>
          <w:tcPr>
            <w:tcW w:type="dxa" w:w="2525"/>
            <w:shd w:fill="ffffff" w:val="clear"/>
          </w:tcPr>
          <w:p>
            <w:pPr>
              <w:bidi/>
              <w:jc w:val="center"/>
            </w:pPr>
            <w:r>
              <w:rPr>
                <w:rFonts w:ascii="Tahoma" w:cs="Tahoma" w:eastAsia="Tahoma" w:hAnsi="Tahoma"/>
                <w:sz w:val="18"/>
                <w:szCs w:val="18"/>
                <w:rtl/>
              </w:rPr>
              <w:t xml:space="preserve">۶ (PubMed/MEDLINE, CINAHL, Embase, WoS, PsycINFO, Scopus)</w:t>
            </w:r>
          </w:p>
        </w:tc>
        <w:tc>
          <w:tcPr>
            <w:tcW w:type="dxa" w:w="2525"/>
            <w:shd w:fill="ffffff" w:val="clear"/>
          </w:tcPr>
          <w:p>
            <w:pPr>
              <w:bidi/>
              <w:jc w:val="center"/>
            </w:pPr>
            <w:r>
              <w:rPr>
                <w:rFonts w:ascii="Tahoma" w:cs="Tahoma" w:eastAsia="Tahoma" w:hAnsi="Tahoma"/>
                <w:sz w:val="18"/>
                <w:szCs w:val="18"/>
                <w:rtl/>
              </w:rPr>
              <w:t xml:space="preserve">۴ (PubMed, Embase, PsycInfo) + Google Scholar</w:t>
            </w:r>
          </w:p>
        </w:tc>
      </w:tr>
      <w:tr>
        <w:tc>
          <w:tcPr>
            <w:tcW w:type="dxa" w:w="1870"/>
            <w:shd w:fill="f9f9f7" w:val="clear"/>
          </w:tcPr>
          <w:p>
            <w:pPr>
              <w:bidi/>
              <w:jc w:val="right"/>
            </w:pPr>
            <w:r>
              <w:rPr>
                <w:rFonts w:ascii="Tahoma" w:cs="Tahoma" w:eastAsia="Tahoma" w:hAnsi="Tahoma"/>
                <w:sz w:val="18"/>
                <w:szCs w:val="18"/>
                <w:rtl/>
              </w:rPr>
              <w:t xml:space="preserve">ارزیابی خطر سوگیری و متاآنالیز</w:t>
            </w:r>
          </w:p>
        </w:tc>
        <w:tc>
          <w:tcPr>
            <w:tcW w:type="dxa" w:w="2431"/>
            <w:shd w:fill="f9f9f7" w:val="clear"/>
          </w:tcPr>
          <w:p>
            <w:pPr>
              <w:bidi/>
              <w:jc w:val="center"/>
            </w:pPr>
            <w:r>
              <w:rPr>
                <w:rFonts w:ascii="Tahoma" w:cs="Tahoma" w:eastAsia="Tahoma" w:hAnsi="Tahoma"/>
                <w:sz w:val="18"/>
                <w:szCs w:val="18"/>
                <w:rtl/>
              </w:rPr>
              <w:t xml:space="preserve">خیر (انتخاب آگاهانه PRISMA-ScR)</w:t>
            </w:r>
          </w:p>
        </w:tc>
        <w:tc>
          <w:tcPr>
            <w:tcW w:type="dxa" w:w="2525"/>
            <w:shd w:fill="f9f9f7" w:val="clear"/>
          </w:tcPr>
          <w:p>
            <w:pPr>
              <w:bidi/>
              <w:jc w:val="center"/>
            </w:pPr>
            <w:r>
              <w:rPr>
                <w:rFonts w:ascii="Tahoma" w:cs="Tahoma" w:eastAsia="Tahoma" w:hAnsi="Tahoma"/>
                <w:sz w:val="18"/>
                <w:szCs w:val="18"/>
                <w:rtl/>
              </w:rPr>
              <w:t xml:space="preserve">بله (Cochrane RoB 2 + JBI checklist؛ متاآنالیز random-effects روی ۲۸ مطالعه)</w:t>
            </w:r>
          </w:p>
        </w:tc>
        <w:tc>
          <w:tcPr>
            <w:tcW w:type="dxa" w:w="2525"/>
            <w:shd w:fill="f9f9f7" w:val="clear"/>
          </w:tcPr>
          <w:p>
            <w:pPr>
              <w:bidi/>
              <w:jc w:val="center"/>
            </w:pPr>
            <w:r>
              <w:rPr>
                <w:rFonts w:ascii="Tahoma" w:cs="Tahoma" w:eastAsia="Tahoma" w:hAnsi="Tahoma"/>
                <w:sz w:val="18"/>
                <w:szCs w:val="18"/>
                <w:rtl/>
              </w:rPr>
              <w:t xml:space="preserve">خیر (scoping review)</w:t>
            </w:r>
          </w:p>
        </w:tc>
      </w:tr>
      <w:tr>
        <w:tc>
          <w:tcPr>
            <w:tcW w:type="dxa" w:w="1870"/>
            <w:shd w:fill="ffffff" w:val="clear"/>
          </w:tcPr>
          <w:p>
            <w:pPr>
              <w:bidi/>
              <w:jc w:val="right"/>
            </w:pPr>
            <w:r>
              <w:rPr>
                <w:rFonts w:ascii="Tahoma" w:cs="Tahoma" w:eastAsia="Tahoma" w:hAnsi="Tahoma"/>
                <w:sz w:val="18"/>
                <w:szCs w:val="18"/>
                <w:rtl/>
              </w:rPr>
              <w:t xml:space="preserve">غربالگری/استخراج دو-داور مستقل</w:t>
            </w:r>
          </w:p>
        </w:tc>
        <w:tc>
          <w:tcPr>
            <w:tcW w:type="dxa" w:w="2431"/>
            <w:shd w:fill="ffffff" w:val="clear"/>
          </w:tcPr>
          <w:p>
            <w:pPr>
              <w:bidi/>
              <w:jc w:val="center"/>
            </w:pPr>
            <w:r>
              <w:rPr>
                <w:rFonts w:ascii="Tahoma" w:cs="Tahoma" w:eastAsia="Tahoma" w:hAnsi="Tahoma"/>
                <w:sz w:val="18"/>
                <w:szCs w:val="18"/>
                <w:rtl/>
              </w:rPr>
              <w:t xml:space="preserve">خیر (بازبینی دستی تک-ایجنت + اعتبارسنجی نمونه‌ای، بخش ۳.۸)</w:t>
            </w:r>
          </w:p>
        </w:tc>
        <w:tc>
          <w:tcPr>
            <w:tcW w:type="dxa" w:w="2525"/>
            <w:shd w:fill="ffffff" w:val="clear"/>
          </w:tcPr>
          <w:p>
            <w:pPr>
              <w:bidi/>
              <w:jc w:val="center"/>
            </w:pPr>
            <w:r>
              <w:rPr>
                <w:rFonts w:ascii="Tahoma" w:cs="Tahoma" w:eastAsia="Tahoma" w:hAnsi="Tahoma"/>
                <w:sz w:val="18"/>
                <w:szCs w:val="18"/>
                <w:rtl/>
              </w:rPr>
              <w:t xml:space="preserve">نامشخص از چکیده</w:t>
            </w:r>
          </w:p>
        </w:tc>
        <w:tc>
          <w:tcPr>
            <w:tcW w:type="dxa" w:w="2525"/>
            <w:shd w:fill="ffffff" w:val="clear"/>
          </w:tcPr>
          <w:p>
            <w:pPr>
              <w:bidi/>
              <w:jc w:val="center"/>
            </w:pPr>
            <w:r>
              <w:rPr>
                <w:rFonts w:ascii="Tahoma" w:cs="Tahoma" w:eastAsia="Tahoma" w:hAnsi="Tahoma"/>
                <w:sz w:val="18"/>
                <w:szCs w:val="18"/>
                <w:rtl/>
              </w:rPr>
              <w:t xml:space="preserve">بله («دست‌کم ۲ نویسنده در هر مرحله»)</w:t>
            </w:r>
          </w:p>
        </w:tc>
      </w:tr>
      <w:tr>
        <w:tc>
          <w:tcPr>
            <w:tcW w:type="dxa" w:w="1870"/>
            <w:shd w:fill="f9f9f7" w:val="clear"/>
          </w:tcPr>
          <w:p>
            <w:pPr>
              <w:bidi/>
              <w:jc w:val="right"/>
            </w:pPr>
            <w:r>
              <w:rPr>
                <w:rFonts w:ascii="Tahoma" w:cs="Tahoma" w:eastAsia="Tahoma" w:hAnsi="Tahoma"/>
                <w:sz w:val="18"/>
                <w:szCs w:val="18"/>
                <w:rtl/>
              </w:rPr>
              <w:t xml:space="preserve">بررسی تطبیق ثبت کارآزمایی‌ها</w:t>
            </w:r>
          </w:p>
        </w:tc>
        <w:tc>
          <w:tcPr>
            <w:tcW w:type="dxa" w:w="2431"/>
            <w:shd w:fill="f9f9f7" w:val="clear"/>
          </w:tcPr>
          <w:p>
            <w:pPr>
              <w:bidi/>
              <w:jc w:val="center"/>
            </w:pPr>
            <w:r>
              <w:rPr>
                <w:rFonts w:ascii="Tahoma" w:cs="Tahoma" w:eastAsia="Tahoma" w:hAnsi="Tahoma"/>
                <w:sz w:val="18"/>
                <w:szCs w:val="18"/>
                <w:rtl/>
              </w:rPr>
              <w:t xml:space="preserve">بله (ClinicalTrials.gov، بخش ۳.۹)</w:t>
            </w:r>
          </w:p>
        </w:tc>
        <w:tc>
          <w:tcPr>
            <w:tcW w:type="dxa" w:w="2525"/>
            <w:shd w:fill="f9f9f7" w:val="clear"/>
          </w:tcPr>
          <w:p>
            <w:pPr>
              <w:bidi/>
              <w:jc w:val="center"/>
            </w:pPr>
            <w:r>
              <w:rPr>
                <w:rFonts w:ascii="Tahoma" w:cs="Tahoma" w:eastAsia="Tahoma" w:hAnsi="Tahoma"/>
                <w:sz w:val="18"/>
                <w:szCs w:val="18"/>
                <w:rtl/>
              </w:rPr>
              <w:t xml:space="preserve">نامشخص</w:t>
            </w:r>
          </w:p>
        </w:tc>
        <w:tc>
          <w:tcPr>
            <w:tcW w:type="dxa" w:w="2525"/>
            <w:shd w:fill="f9f9f7" w:val="clear"/>
          </w:tcPr>
          <w:p>
            <w:pPr>
              <w:bidi/>
              <w:jc w:val="center"/>
            </w:pPr>
            <w:r>
              <w:rPr>
                <w:rFonts w:ascii="Tahoma" w:cs="Tahoma" w:eastAsia="Tahoma" w:hAnsi="Tahoma"/>
                <w:sz w:val="18"/>
                <w:szCs w:val="18"/>
                <w:rtl/>
              </w:rPr>
              <w:t xml:space="preserve">نامشخص</w:t>
            </w:r>
          </w:p>
        </w:tc>
      </w:tr>
      <w:tr>
        <w:tc>
          <w:tcPr>
            <w:tcW w:type="dxa" w:w="1870"/>
            <w:shd w:fill="ffffff" w:val="clear"/>
          </w:tcPr>
          <w:p>
            <w:pPr>
              <w:bidi/>
              <w:jc w:val="right"/>
            </w:pPr>
            <w:r>
              <w:rPr>
                <w:rFonts w:ascii="Tahoma" w:cs="Tahoma" w:eastAsia="Tahoma" w:hAnsi="Tahoma"/>
                <w:sz w:val="18"/>
                <w:szCs w:val="18"/>
                <w:rtl/>
              </w:rPr>
              <w:t xml:space="preserve">خوشه‌بندی معنایی/محاسباتی</w:t>
            </w:r>
          </w:p>
        </w:tc>
        <w:tc>
          <w:tcPr>
            <w:tcW w:type="dxa" w:w="2431"/>
            <w:shd w:fill="ffffff" w:val="clear"/>
          </w:tcPr>
          <w:p>
            <w:pPr>
              <w:bidi/>
              <w:jc w:val="center"/>
            </w:pPr>
            <w:r>
              <w:rPr>
                <w:rFonts w:ascii="Tahoma" w:cs="Tahoma" w:eastAsia="Tahoma" w:hAnsi="Tahoma"/>
                <w:sz w:val="18"/>
                <w:szCs w:val="18"/>
                <w:rtl/>
              </w:rPr>
              <w:t xml:space="preserve">بله (TF-IDF+KMeans)</w:t>
            </w:r>
          </w:p>
        </w:tc>
        <w:tc>
          <w:tcPr>
            <w:tcW w:type="dxa" w:w="2525"/>
            <w:shd w:fill="ffffff" w:val="clear"/>
          </w:tcPr>
          <w:p>
            <w:pPr>
              <w:bidi/>
              <w:jc w:val="center"/>
            </w:pPr>
            <w:r>
              <w:rPr>
                <w:rFonts w:ascii="Tahoma" w:cs="Tahoma" w:eastAsia="Tahoma" w:hAnsi="Tahoma"/>
                <w:sz w:val="18"/>
                <w:szCs w:val="18"/>
                <w:rtl/>
              </w:rPr>
              <w:t xml:space="preserve">خیر</w:t>
            </w:r>
          </w:p>
        </w:tc>
        <w:tc>
          <w:tcPr>
            <w:tcW w:type="dxa" w:w="2525"/>
            <w:shd w:fill="ffffff" w:val="clear"/>
          </w:tcPr>
          <w:p>
            <w:pPr>
              <w:bidi/>
              <w:jc w:val="center"/>
            </w:pPr>
            <w:r>
              <w:rPr>
                <w:rFonts w:ascii="Tahoma" w:cs="Tahoma" w:eastAsia="Tahoma" w:hAnsi="Tahoma"/>
                <w:sz w:val="18"/>
                <w:szCs w:val="18"/>
                <w:rtl/>
              </w:rPr>
              <w:t xml:space="preserve">خیر</w:t>
            </w:r>
          </w:p>
        </w:tc>
      </w:tr>
      <w:tr>
        <w:tc>
          <w:tcPr>
            <w:tcW w:type="dxa" w:w="1870"/>
            <w:shd w:fill="f9f9f7" w:val="clear"/>
          </w:tcPr>
          <w:p>
            <w:pPr>
              <w:bidi/>
              <w:jc w:val="right"/>
            </w:pPr>
            <w:r>
              <w:rPr>
                <w:rFonts w:ascii="Tahoma" w:cs="Tahoma" w:eastAsia="Tahoma" w:hAnsi="Tahoma"/>
                <w:sz w:val="18"/>
                <w:szCs w:val="18"/>
                <w:rtl/>
              </w:rPr>
              <w:t xml:space="preserve">شفافیت pipeline/کد</w:t>
            </w:r>
          </w:p>
        </w:tc>
        <w:tc>
          <w:tcPr>
            <w:tcW w:type="dxa" w:w="2431"/>
            <w:shd w:fill="f9f9f7" w:val="clear"/>
          </w:tcPr>
          <w:p>
            <w:pPr>
              <w:bidi/>
              <w:jc w:val="center"/>
            </w:pPr>
            <w:r>
              <w:rPr>
                <w:rFonts w:ascii="Tahoma" w:cs="Tahoma" w:eastAsia="Tahoma" w:hAnsi="Tahoma"/>
                <w:sz w:val="18"/>
                <w:szCs w:val="18"/>
                <w:rtl/>
              </w:rPr>
              <w:t xml:space="preserve">مخزن عمومی کامل با کد قابل‌اجرا</w:t>
            </w:r>
          </w:p>
        </w:tc>
        <w:tc>
          <w:tcPr>
            <w:tcW w:type="dxa" w:w="2525"/>
            <w:shd w:fill="f9f9f7" w:val="clear"/>
          </w:tcPr>
          <w:p>
            <w:pPr>
              <w:bidi/>
              <w:jc w:val="center"/>
            </w:pPr>
            <w:r>
              <w:rPr>
                <w:rFonts w:ascii="Tahoma" w:cs="Tahoma" w:eastAsia="Tahoma" w:hAnsi="Tahoma"/>
                <w:sz w:val="18"/>
                <w:szCs w:val="18"/>
                <w:rtl/>
              </w:rPr>
              <w:t xml:space="preserve">نامشخص</w:t>
            </w:r>
          </w:p>
        </w:tc>
        <w:tc>
          <w:tcPr>
            <w:tcW w:type="dxa" w:w="2525"/>
            <w:shd w:fill="f9f9f7" w:val="clear"/>
          </w:tcPr>
          <w:p>
            <w:pPr>
              <w:bidi/>
              <w:jc w:val="center"/>
            </w:pPr>
            <w:r>
              <w:rPr>
                <w:rFonts w:ascii="Tahoma" w:cs="Tahoma" w:eastAsia="Tahoma" w:hAnsi="Tahoma"/>
                <w:sz w:val="18"/>
                <w:szCs w:val="18"/>
                <w:rtl/>
              </w:rPr>
              <w:t xml:space="preserve">نامشخص</w:t>
            </w:r>
          </w:p>
        </w:tc>
      </w:tr>
    </w:tbl>
    <w:p>
      <w:pPr>
        <w:bidi/>
        <w:spacing w:after="160" w:line="300"/>
        <w:jc w:val="right"/>
      </w:pPr>
      <w:r>
        <w:rPr>
          <w:rFonts w:ascii="Tahoma" w:cs="Tahoma" w:eastAsia="Tahoma" w:hAnsi="Tahoma"/>
          <w:rtl/>
        </w:rPr>
        <w:t xml:space="preserve">هیچ‌کدام از این دو مرور تقاطع چهارگانه این مطالعه (دیجیتال + روان‌شناختی + فرسودگی شغلی + تصادفی‌سازی‌شده + همه مشاغل) را پوشش نمی‌دهند؛ اما Yang و همکاران (۲۰۲۶) روی جمعیت خودشان (پرستاران) روش قوی‌تری در ارزیابی کیفی مطالعات و ترکیب کمّی دارد (متاآنالیز)، و Adam و همکاران (۲۰۲۳) استاندارد بالاتری در غربالگری دو-داور مستقل دارد—نقاطی که این پروژه صراحتاً در آن‌ها ضعیف‌تر است (بخش ۵).</w:t>
      </w:r>
    </w:p>
    <w:p>
      <w:pPr>
        <w:bidi/>
        <w:spacing w:after="160" w:line="300"/>
        <w:jc w:val="right"/>
      </w:pPr>
      <w:r>
        <w:rPr>
          <w:rFonts w:ascii="Tahoma" w:cs="Tahoma" w:eastAsia="Tahoma" w:hAnsi="Tahoma"/>
          <w:rtl/>
        </w:rPr>
        <w:t xml:space="preserve">علاوه بر این دو مرور، فرایند حل‌وفصل کامل ۴۴ عنوان Scopus (بخش ۲.۴) سه مرور مرتبط دیگر را نیز آشکار کرد که به‌طور مستقیم توسط جست‌وجوی اصلی پنج‌پایگاهی بازیابی شده بودند اما تا این نسخه به‌عنوان ادبیات مرتبط بررسی نشده بودند: Lampinen و همکاران (۲۰۲۶، Internet Interventions) یک مرور روایی سیستماتیک روی مداخلات مبتنی بر ACT برای افسردگی/فرسودگی/اضطراب/استرس در بافت‌های شغلی؛ Park و همکاران (۲۰۲۲، Medicine) یک مرور سیستماتیک روی مداخلات e-healthcare برای سلامت روان پرستاران؛ و یک «به‌روزرسانی مرور سیستماتیک مداخلات ارتقای سلامت روان در سطح سازمانی» (بدون DOI قابل‌ردیابی در این جست‌وجو) روی سه بخش سلامت/ساخت‌وساز/کار از راه دور. این سه مورد مرورهای ثانویه‌اند، نه مطالعات اصلی، و به همین دلیل در corpus این پروژه شمارش نشدند (پیوست الف)؛ اما پوشش موضوعی‌شان با این پروژه هم‌پوشانی دارد و باید در ارزیابی ادعای novelty لحاظ شود. این کشف—که یک جست‌وجوی هدفمند اما محدود بود، نه یک جست‌وجوی نظام‌مند و مستقل ادبیات مجاور با پروتکل ثبت‌شده خودش—نشان می‌دهد چرا ادعای «مروری یافت نشد» باید به‌صراحت به جست‌وجوهای انجام‌شده محدود بماند: به جست‌وجوی پنج‌پایگاهی اصلی این پروژه به‌اضافه بازبینی این پنج مرور مرتبط، نه به کل ادبیات موجود؛ عدم پوشش PsycINFO/Cochrane CENTRAL و انجام‌نشدن citation chasing نظام‌مند (بخش ۵) دقیقاً همین‌جا، در کنار ادعای novelty، باید یادآوری شود، نه فقط در انتهای بحث. ادعای novelty این پروژه محدود به دامنه (همه مشاغل، نه یک حرفه) و رویکرد محاسباتی/بازتولیدپذیر آن است، نه برتری روش‌شناختی کلی؛ از عباراتی مانند «اولین» یا «فراتر از اکثر مرورها» بدون شواهد جست‌وجوی نظام‌مند پرهیز می‌شود. این پروژه علاوه بر شواهد محتوایی، یک سهم روش‌شناختی نیز دارد: نشان می‌دهد چگونه انتخاب پایگاه داده مستقیماً بر نتیجه‌گیری‌های scoping review درباره خلأهای شواهد اثر می‌گذارد، و یک pipeline قابل‌بازتولید و کاملاً مستندشده—شامل خودِ فرایند اعتبارسنجی و اصلاح خطاهای بخش ۳.۸—برای مرورهای چندپایگاهی محاسباتی ارائه می‌دهد.</w:t>
      </w:r>
    </w:p>
    <w:p>
      <w:pPr>
        <w:pStyle w:val="Heading2"/>
        <w:bidi/>
        <w:spacing w:after="160" w:before="280"/>
        <w:jc w:val="right"/>
      </w:pPr>
      <w:r>
        <w:rPr>
          <w:rFonts w:ascii="Tahoma" w:cs="Tahoma" w:eastAsia="Tahoma" w:hAnsi="Tahoma"/>
          <w:b/>
          <w:bCs/>
          <w:color w:val="1c5cab"/>
          <w:sz w:val="25"/>
          <w:szCs w:val="25"/>
          <w:rtl/>
        </w:rPr>
        <w:t xml:space="preserve">۴.۵ نقاط قوت</w:t>
      </w:r>
    </w:p>
    <w:p>
      <w:pPr>
        <w:pStyle w:val="ListParagraph"/>
        <w:numPr>
          <w:ilvl w:val="0"/>
          <w:numId w:val="1"/>
        </w:numPr>
        <w:bidi/>
        <w:spacing w:after="120" w:line="280"/>
        <w:jc w:val="right"/>
      </w:pPr>
      <w:r>
        <w:rPr>
          <w:rFonts w:ascii="Tahoma" w:cs="Tahoma" w:eastAsia="Tahoma" w:hAnsi="Tahoma"/>
          <w:rtl/>
        </w:rPr>
        <w:t xml:space="preserve">پوشش پنج پایگاه (سه رایگان + دو نهادی)، به‌اضافه یک گام بازیابی تکمیلی از طریق Crossref، فراتر از اکثر مرورهای مشابه که تک‌پایگاهی هستند.</w:t>
      </w:r>
    </w:p>
    <w:p>
      <w:pPr>
        <w:pStyle w:val="ListParagraph"/>
        <w:numPr>
          <w:ilvl w:val="0"/>
          <w:numId w:val="1"/>
        </w:numPr>
        <w:bidi/>
        <w:spacing w:after="120" w:line="280"/>
        <w:jc w:val="right"/>
      </w:pPr>
      <w:r>
        <w:rPr>
          <w:rFonts w:ascii="Tahoma" w:cs="Tahoma" w:eastAsia="Tahoma" w:hAnsi="Tahoma"/>
          <w:rtl/>
        </w:rPr>
        <w:t xml:space="preserve">شفافیت کامل: تمام تصمیمات غربالگری، دلایل exclude/include، و کد pipeline در یک مخزن عمومی/قابل‌ممیزی مستند شده‌اند.</w:t>
      </w:r>
    </w:p>
    <w:p>
      <w:pPr>
        <w:pStyle w:val="ListParagraph"/>
        <w:numPr>
          <w:ilvl w:val="0"/>
          <w:numId w:val="1"/>
        </w:numPr>
        <w:bidi/>
        <w:spacing w:after="120" w:line="280"/>
        <w:jc w:val="right"/>
      </w:pPr>
      <w:r>
        <w:rPr>
          <w:rFonts w:ascii="Tahoma" w:cs="Tahoma" w:eastAsia="Tahoma" w:hAnsi="Tahoma"/>
          <w:rtl/>
        </w:rPr>
        <w:t xml:space="preserve">بررسی تطبیق ثبت کارآزمایی‌ها از طریق ClinicalTrials.gov با یک روش مستند و بازتولیدپذیر (بخش ۲.۹)، که در اکثر scoping review ها انجام نمی‌شود.</w:t>
      </w:r>
    </w:p>
    <w:p>
      <w:pPr>
        <w:pStyle w:val="ListParagraph"/>
        <w:numPr>
          <w:ilvl w:val="0"/>
          <w:numId w:val="1"/>
        </w:numPr>
        <w:bidi/>
        <w:spacing w:after="120" w:line="280"/>
        <w:jc w:val="right"/>
      </w:pPr>
      <w:r>
        <w:rPr>
          <w:rFonts w:ascii="Tahoma" w:cs="Tahoma" w:eastAsia="Tahoma" w:hAnsi="Tahoma"/>
          <w:rtl/>
        </w:rPr>
        <w:t xml:space="preserve">خوشه‌بندی معنایی به‌عنوان یک لایه مقایسه اکتشافی (نه اثبات آماری) برای taxonomy کدگذاری‌شده کلیدواژه‌ای.</w:t>
      </w:r>
    </w:p>
    <w:p>
      <w:pPr>
        <w:pStyle w:val="ListParagraph"/>
        <w:numPr>
          <w:ilvl w:val="0"/>
          <w:numId w:val="1"/>
        </w:numPr>
        <w:bidi/>
        <w:spacing w:after="120" w:line="280"/>
        <w:jc w:val="right"/>
      </w:pPr>
      <w:r>
        <w:rPr>
          <w:rFonts w:ascii="Tahoma" w:cs="Tahoma" w:eastAsia="Tahoma" w:hAnsi="Tahoma"/>
          <w:rtl/>
        </w:rPr>
        <w:t xml:space="preserve">یک فرایند اعتبارسنجی دستی مستند برای خودِ غربالگری خودکار (بخش ۳.۸) که سه خطای واقعی (یک تکراری نامکشوف، یک اشتباه پروتکل/کارآزمایی، و یک مطالعه واجد شرایط جامانده) را پیش از انتشار نهایی شناسایی و اصلاح کرد—و نتیجه آن، به‌جای پنهان‌کردن، به‌طور شفاف در همین گزارش آمده است.</w:t>
      </w:r>
    </w:p>
    <w:p>
      <w:pPr>
        <w:pStyle w:val="Heading1"/>
        <w:bidi/>
        <w:spacing w:after="200" w:before="400"/>
        <w:jc w:val="right"/>
      </w:pPr>
      <w:r>
        <w:rPr>
          <w:rFonts w:ascii="Tahoma" w:cs="Tahoma" w:eastAsia="Tahoma" w:hAnsi="Tahoma"/>
          <w:b/>
          <w:bCs/>
          <w:color w:val="0b0b0b"/>
          <w:sz w:val="30"/>
          <w:szCs w:val="30"/>
          <w:rtl/>
        </w:rPr>
        <w:t xml:space="preserve">۵. محدودیت‌ها</w:t>
      </w:r>
    </w:p>
    <w:p>
      <w:pPr>
        <w:pStyle w:val="ListParagraph"/>
        <w:numPr>
          <w:ilvl w:val="0"/>
          <w:numId w:val="1"/>
        </w:numPr>
        <w:bidi/>
        <w:spacing w:after="120" w:line="280"/>
        <w:jc w:val="right"/>
      </w:pPr>
      <w:r>
        <w:rPr>
          <w:rFonts w:ascii="Tahoma" w:cs="Tahoma" w:eastAsia="Tahoma" w:hAnsi="Tahoma"/>
          <w:rtl/>
        </w:rPr>
        <w:t xml:space="preserve">عدم پیش‌ثبت پروتکل (protocol این مطالعه پیشاپیش در PROSPERO یا OSF ثبت نشده است).</w:t>
      </w:r>
    </w:p>
    <w:p>
      <w:pPr>
        <w:pStyle w:val="ListParagraph"/>
        <w:numPr>
          <w:ilvl w:val="0"/>
          <w:numId w:val="1"/>
        </w:numPr>
        <w:bidi/>
        <w:spacing w:after="120" w:line="280"/>
        <w:jc w:val="right"/>
      </w:pPr>
      <w:r>
        <w:rPr>
          <w:rFonts w:ascii="Tahoma" w:cs="Tahoma" w:eastAsia="Tahoma" w:hAnsi="Tahoma"/>
          <w:rtl/>
        </w:rPr>
        <w:t xml:space="preserve">Cochrane CENTRAL و PsycINFO پوشش داده نشدند (بدون دسترسی API رایگان).</w:t>
      </w:r>
    </w:p>
    <w:p>
      <w:pPr>
        <w:pStyle w:val="ListParagraph"/>
        <w:numPr>
          <w:ilvl w:val="0"/>
          <w:numId w:val="1"/>
        </w:numPr>
        <w:bidi/>
        <w:spacing w:after="120" w:line="280"/>
        <w:jc w:val="right"/>
      </w:pPr>
      <w:r>
        <w:rPr>
          <w:rFonts w:ascii="Tahoma" w:cs="Tahoma" w:eastAsia="Tahoma" w:hAnsi="Tahoma"/>
          <w:rtl/>
        </w:rPr>
        <w:t xml:space="preserve">غربالگری در هر پایگاه (به‌جز Europe PMC) شامل یک بازبینی دستی توسط یک پژوهشگر/ایجنت بود، نه بازبینی مستقل دو-داور انسانی کامل روی متن کامل—استاندارد رایج‌تر برای مرورهای سیستماتیک، هرچند PRISMA-ScR انعطاف بیشتری برای مرورهای دامنه‌ای مجاز می‌داند.</w:t>
      </w:r>
    </w:p>
    <w:p>
      <w:pPr>
        <w:pStyle w:val="ListParagraph"/>
        <w:numPr>
          <w:ilvl w:val="0"/>
          <w:numId w:val="1"/>
        </w:numPr>
        <w:bidi/>
        <w:spacing w:after="120" w:line="280"/>
        <w:jc w:val="right"/>
      </w:pPr>
      <w:r>
        <w:rPr>
          <w:rFonts w:ascii="Tahoma" w:cs="Tahoma" w:eastAsia="Tahoma" w:hAnsi="Tahoma"/>
          <w:rtl/>
        </w:rPr>
        <w:t xml:space="preserve">اعتبارسنجی غربالگری خودکار (بخش ۳.۸) تنها روی دو نمونه تصادفی محدود (هرکدام n=۱۵؛ در مجموع ۳۰ از ۱٬۰۹۴ رکورد غربالگری‌شده، حدود ۲٫۷٪) به‌اضافه یک اسکن تکراری‌یابی مبتنی بر عنوان انجام شد، نه یک ممیزی کامل. نرخ خطای false-positive مشاهده‌شده (۱ در ۱۵ رکورد INCLUDE) و کشف یک تکراری نامکشوف نشان می‌دهند که ممکن است خطاهای مشابه دیگری در ۱۴۵ رکورد باقی‌مانده وجود داشته باشد که با این بازبینی محدود کشف نشدند.</w:t>
      </w:r>
    </w:p>
    <w:p>
      <w:pPr>
        <w:pStyle w:val="ListParagraph"/>
        <w:numPr>
          <w:ilvl w:val="0"/>
          <w:numId w:val="1"/>
        </w:numPr>
        <w:bidi/>
        <w:spacing w:after="120" w:line="280"/>
        <w:jc w:val="right"/>
      </w:pPr>
      <w:r>
        <w:rPr>
          <w:rFonts w:ascii="Tahoma" w:cs="Tahoma" w:eastAsia="Tahoma" w:hAnsi="Tahoma"/>
          <w:rtl/>
        </w:rPr>
        <w:t xml:space="preserve">معیارهای واجد شرایط بودن به‌گونه‌ای عملیاتی شدند (بخش ۲.۲، گزینه ب) که فرسودگی به‌عنوان outcome ثانویه، و مداخلات hybrid یا غیر-روان‌شناختی-محض (مانند ورزش) با پیامد فرسودگی گزارش‌شده را می‌پذیرند؛ چهار نمونه مرزی مشخص در بخش ۴.۳ فهرست و یک تحلیل حساسیت واقعی (n=۱۴۵ در برابر n=۱۴۱) ارائه شده است. این یک انتخاب تعریف‌شده و مستند است، اما انتخاب‌های جایگزین (مثلاً پذیرش فقط فرسودگی به‌عنوان outcome اصلی و مداخلات صرفاً روان‌شناختی) می‌توانست به یک corpus کوچک‌تر و با تمرکز محتوایی متفاوت منجر شود.</w:t>
      </w:r>
    </w:p>
    <w:p>
      <w:pPr>
        <w:pStyle w:val="ListParagraph"/>
        <w:numPr>
          <w:ilvl w:val="0"/>
          <w:numId w:val="1"/>
        </w:numPr>
        <w:bidi/>
        <w:spacing w:after="120" w:line="280"/>
        <w:jc w:val="right"/>
      </w:pPr>
      <w:r>
        <w:rPr>
          <w:rFonts w:ascii="Tahoma" w:cs="Tahoma" w:eastAsia="Tahoma" w:hAnsi="Tahoma"/>
          <w:rtl/>
        </w:rPr>
        <w:t xml:space="preserve">بررسی تطبیق ثبت کارآزمایی‌ها (بخش ۳.۹) بر جست‌وجوی هدفمند نام مداخله/acronym متکی است، نه یک cross-reference نظام‌مند شناسه NCT در متن کامل مقالات؛ بنابراین رقم «۲۰ از ۲۸ بدون انتشار متناظر یافت‌شده» یک نتیجه تطبیق است، نه اثبات قطعی عدم انتشار.</w:t>
      </w:r>
    </w:p>
    <w:p>
      <w:pPr>
        <w:pStyle w:val="ListParagraph"/>
        <w:numPr>
          <w:ilvl w:val="0"/>
          <w:numId w:val="1"/>
        </w:numPr>
        <w:bidi/>
        <w:spacing w:after="120" w:line="280"/>
        <w:jc w:val="right"/>
      </w:pPr>
      <w:r>
        <w:rPr>
          <w:rFonts w:ascii="Tahoma" w:cs="Tahoma" w:eastAsia="Tahoma" w:hAnsi="Tahoma"/>
          <w:rtl/>
        </w:rPr>
        <w:t xml:space="preserve">کدگذاری و تصمیم غربالگری در سطح عنوان/چکیده انجام شد، نه متن کامل؛ هیچ رکوردی به‌صورت نظام‌مند از طریق متن کامل تأیید نشد. این امر باعث شده بسیاری از سلول‌های «نامشخص» (فناوری—بخش ۳.۳؛ ابزار سنجش، گروه مقایسه، نوع راهنمایی—بخش ۳.۵) صرفاً به این دلیل باشد که چکیده این جزئیات را ذکر نمی‌کند، نه که مطالعه فاقد آن ویژگی است.</w:t>
      </w:r>
    </w:p>
    <w:p>
      <w:pPr>
        <w:pStyle w:val="ListParagraph"/>
        <w:numPr>
          <w:ilvl w:val="0"/>
          <w:numId w:val="1"/>
        </w:numPr>
        <w:bidi/>
        <w:spacing w:after="120" w:line="280"/>
        <w:jc w:val="right"/>
      </w:pPr>
      <w:r>
        <w:rPr>
          <w:rFonts w:ascii="Tahoma" w:cs="Tahoma" w:eastAsia="Tahoma" w:hAnsi="Tahoma"/>
          <w:rtl/>
        </w:rPr>
        <w:t xml:space="preserve">Scopus فاقد export رسمی بود؛ داده‌ها از یک capture محدود از صفحات نتایج (بدون چکیده، بدون DOI) به‌دست آمد. از ۲۸۴ عنوان جدید، ۲۰۱ مورد از طریق OpenAlex، ۳۸ مورد از طریق Crossref، و ۴۴ مورد دیگر از طریق جست‌وجوی گسترده‌تر متن کامل resolve شدند (بخش ۲.۴)؛ تمام ۴۴ عنوان به یک تصمیم غربالگری مستند رسیدند: ۷ include (۶ include در دور اول جست‌وجوی گسترده متن کامل + ۱ include دیگر در یک دور دوم که همه عناوین باقی‌مانده را بازبینی کرد)، ۱ تکراری بین‌پایگاهی، و ۳۶ exclude با دلیل مستند (پیوست الف؛ data/scopus_batch_resolution.csv)؛ هیچ عنوانی بدون تصمیم باقی نماند.</w:t>
      </w:r>
    </w:p>
    <w:p>
      <w:pPr>
        <w:pStyle w:val="ListParagraph"/>
        <w:numPr>
          <w:ilvl w:val="0"/>
          <w:numId w:val="1"/>
        </w:numPr>
        <w:bidi/>
        <w:spacing w:after="120" w:line="280"/>
        <w:jc w:val="right"/>
      </w:pPr>
      <w:r>
        <w:rPr>
          <w:rFonts w:ascii="Tahoma" w:cs="Tahoma" w:eastAsia="Tahoma" w:hAnsi="Tahoma"/>
          <w:rtl/>
        </w:rPr>
        <w:t xml:space="preserve">به دلیل محدودیت‌های مجوز دیتابیس، متن چکیده مطالعات منبع‌گرفته‌شده از Web of Science و Scopus در مخزن عمومی این پروژه ذخیره نشده است؛ فقط برچسب‌های کدگذاری‌شده مشتق‌شده در دسترس عموم است.</w:t>
      </w:r>
    </w:p>
    <w:p>
      <w:pPr>
        <w:pStyle w:val="ListParagraph"/>
        <w:numPr>
          <w:ilvl w:val="0"/>
          <w:numId w:val="1"/>
        </w:numPr>
        <w:bidi/>
        <w:spacing w:after="120" w:line="280"/>
        <w:jc w:val="right"/>
      </w:pPr>
      <w:r>
        <w:rPr>
          <w:rFonts w:ascii="Tahoma" w:cs="Tahoma" w:eastAsia="Tahoma" w:hAnsi="Tahoma"/>
          <w:rtl/>
        </w:rPr>
        <w:t xml:space="preserve">Citation chasing (بررسی سیستماتیک reference list و cited-by مطالعات شامل‌شده) انجام نشد.</w:t>
      </w:r>
    </w:p>
    <w:p>
      <w:pPr>
        <w:pStyle w:val="ListParagraph"/>
        <w:numPr>
          <w:ilvl w:val="0"/>
          <w:numId w:val="1"/>
        </w:numPr>
        <w:bidi/>
        <w:spacing w:after="120" w:line="280"/>
        <w:jc w:val="right"/>
      </w:pPr>
      <w:r>
        <w:rPr>
          <w:rFonts w:ascii="Tahoma" w:cs="Tahoma" w:eastAsia="Tahoma" w:hAnsi="Tahoma"/>
          <w:rtl/>
        </w:rPr>
        <w:t xml:space="preserve">ارزیابی رسمی خطر سوگیری (risk-of-bias) انجام نشد؛ این یک انتخاب آگاهانه سازگار با PRISMA-ScR است، نه یک نقص، اما به این معناست که این مرور کیفیت روش‌شناختی مطالعات فردی را قضاوت نمی‌کند.</w:t>
      </w:r>
    </w:p>
    <w:p>
      <w:pPr>
        <w:pStyle w:val="ListParagraph"/>
        <w:numPr>
          <w:ilvl w:val="0"/>
          <w:numId w:val="1"/>
        </w:numPr>
        <w:bidi/>
        <w:spacing w:after="120" w:line="280"/>
        <w:jc w:val="right"/>
      </w:pPr>
      <w:r>
        <w:rPr>
          <w:rFonts w:ascii="Tahoma" w:cs="Tahoma" w:eastAsia="Tahoma" w:hAnsi="Tahoma"/>
          <w:rtl/>
        </w:rPr>
        <w:t xml:space="preserve">شمارش در سطح رکورد/انتشار انجام شد، نه سطح intervention مستقل؛ رقم «≈۱۴۳ کارآزمایی مستقل» یک حداکثر برآورد فعلی است (بخش ۳.۷)، نه یک کف—تعداد واقعی کارآزمایی‌های مستقل می‌تواند کمتر باشد اگر گزارش‌های چندگانه دیگری (فراتر از خانواده WISER) در corpus وجود داشته باشند که هنوز شناسایی نشده‌اند. این عدد از فایل «data/master_registry.csv» بازتولیدپذیر است.</w:t>
      </w:r>
    </w:p>
    <w:p>
      <w:pPr>
        <w:pStyle w:val="ListParagraph"/>
        <w:numPr>
          <w:ilvl w:val="0"/>
          <w:numId w:val="1"/>
        </w:numPr>
        <w:bidi/>
        <w:spacing w:after="120" w:line="280"/>
        <w:jc w:val="right"/>
      </w:pPr>
      <w:r>
        <w:rPr>
          <w:rFonts w:ascii="Tahoma" w:cs="Tahoma" w:eastAsia="Tahoma" w:hAnsi="Tahoma"/>
          <w:rtl/>
        </w:rPr>
        <w:t xml:space="preserve">خوشه‌بندی معنایی روی یک corpus نسبتاً کوچک (n=۱۴۵) و موضوعاً متراکم انجام شد؛ امتیاز silhouette پایین (۰.۰۰۹) بازتاب همین محدودیت آماری است و تفسیر خوشه‌ها باید صرفاً کیفی و اکتشافی باقی بماند، نه یک افراز آماری معتبر (بخش ۳.۶). پایداری خوشه‌ها نسبت به seed یا k جایگزین آزموده نشد.</w:t>
      </w:r>
    </w:p>
    <w:p>
      <w:pPr>
        <w:pStyle w:val="ListParagraph"/>
        <w:numPr>
          <w:ilvl w:val="0"/>
          <w:numId w:val="1"/>
        </w:numPr>
        <w:bidi/>
        <w:spacing w:after="120" w:line="280"/>
        <w:jc w:val="right"/>
      </w:pPr>
      <w:r>
        <w:rPr>
          <w:rFonts w:ascii="Tahoma" w:cs="Tahoma" w:eastAsia="Tahoma" w:hAnsi="Tahoma"/>
          <w:rtl/>
        </w:rPr>
        <w:t xml:space="preserve">این مطالعه یک نقشه شواهد (evidence map) است، نه یک متاآنالیز؛ هیچ برآورد اندازه‌اثر تجمیعی ارائه نمی‌شود، و ویژگی‌های طراحی/اجرای مطالعات (کشور، اندازه نمونه، طول مداخله، ریزش) به‌صورت نظام‌مند charting و گزارش نشده‌اند.</w:t>
      </w:r>
    </w:p>
    <w:p>
      <w:pPr>
        <w:pStyle w:val="Heading1"/>
        <w:bidi/>
        <w:spacing w:after="200" w:before="400"/>
        <w:jc w:val="right"/>
      </w:pPr>
      <w:r>
        <w:rPr>
          <w:rFonts w:ascii="Tahoma" w:cs="Tahoma" w:eastAsia="Tahoma" w:hAnsi="Tahoma"/>
          <w:b/>
          <w:bCs/>
          <w:color w:val="0b0b0b"/>
          <w:sz w:val="30"/>
          <w:szCs w:val="30"/>
          <w:rtl/>
        </w:rPr>
        <w:t xml:space="preserve">۶. نتیجه‌گیری</w:t>
      </w:r>
    </w:p>
    <w:p>
      <w:pPr>
        <w:bidi/>
        <w:spacing w:after="160" w:line="300"/>
        <w:jc w:val="right"/>
      </w:pPr>
      <w:r>
        <w:rPr>
          <w:rFonts w:ascii="Tahoma" w:cs="Tahoma" w:eastAsia="Tahoma" w:hAnsi="Tahoma"/>
          <w:rtl/>
        </w:rPr>
        <w:t xml:space="preserve">با پوشش پنج پایگاه علمی و یک گام بازیابی تکمیلی از طریق Crossref، این مرور دامنه‌ای ۱۴۵ گزارش/انتشار—معادل حداکثر برآورد فعلی ≈۱۴۳ کارآزمایی تصادفی‌سازی‌شده مستقل—از مداخلات دیجیتال (به‌معنای گسترده‌تر: هر مداخله دیجیتال در جمعیت شاغل که فرسودگی را به‌عنوان outcome گزارش کرده، اعم از کلاسیک روان‌شناختی یا hybrid؛ بخش ۲.۲) را در تمام گروه‌های شغلی شناسایی و نقشه‌برداری کرد. این حوزه در حال رشد سریع است و در corpus بازیابی‌شده کارکنان بخش شرکتی/اداری کمتر نمایندگی شده‌اند، هرچند اثبات این به‌عنوان یک خلأ پژوهشی قطعی—در برابر یک محدودیت پوشش جست‌وجو—نیازمند پوشش منابع بیشتر (PsycINFO، CENTRAL) و citation chasing است، نه تکمیل عناوین Scopus که همگی اکنون تعیین‌تکلیف شده‌اند. یک فرایند اعتبارسنجی دستی صریح (بخش ۳.۸)، به‌همراه تلاش‌های بازیابی Scopus (بخش ۲.۴)، چهار اصلاح واقعی در corpus اولیه—یک تکراری نامکشوف، یک پروتکل بدون نتیجه اشتباهاً include‌شده، یک مطالعه واجد شرایط جامانده در گام سوم بازیابی، و یک مطالعه واجد شرایط دیگر جامانده در دور اول جست‌وجوی متن کامل—را پیش از انتشار نهایی شناسایی کرد؛ این تجربه نشان می‌دهد چرا چنین اعتبارسنجی‌ای باید بخش استاندارد گزارش‌دهی مرورهای دامنه‌ای محاسباتی باشد، نه یک قدم اختیاری. پژوهش‌های آینده باید به‌طور فعال جمعیت‌های غیرسلامت را هدف قرار دهند، ابزار سنجش فرسودگی و جزئیات فناوری تحویل را به‌صورت شفاف‌تر گزارش کنند، تطبیق رکورد-به-کارآزمایی را به‌صورت نظام‌مند (نه صرفاً موردی) انجام دهند، و پروتکل‌های ثبت‌شده موجود (شناسایی‌شده در بخش ۳.۹) را تا انتشار نتیجه پیگیری کنند.</w:t>
      </w:r>
    </w:p>
    <w:p>
      <w:pPr>
        <w:pBdr>
          <w:bottom w:val="single" w:color="c3c2b7" w:sz="6" w:space="4"/>
        </w:pBdr>
        <w:spacing w:after="200" w:before="200"/>
      </w:pPr>
    </w:p>
    <w:p>
      <w:pPr>
        <w:pStyle w:val="Heading2"/>
        <w:bidi/>
        <w:spacing w:after="160" w:before="280"/>
        <w:jc w:val="right"/>
      </w:pPr>
      <w:r>
        <w:rPr>
          <w:rFonts w:ascii="Tahoma" w:cs="Tahoma" w:eastAsia="Tahoma" w:hAnsi="Tahoma"/>
          <w:b/>
          <w:bCs/>
          <w:color w:val="1c5cab"/>
          <w:sz w:val="25"/>
          <w:szCs w:val="25"/>
          <w:rtl/>
        </w:rPr>
        <w:t xml:space="preserve">تأمین مالی</w:t>
      </w:r>
    </w:p>
    <w:p>
      <w:pPr>
        <w:bidi/>
        <w:spacing w:after="160" w:line="300"/>
        <w:jc w:val="right"/>
      </w:pPr>
      <w:r>
        <w:rPr>
          <w:rFonts w:ascii="Tahoma" w:cs="Tahoma" w:eastAsia="Tahoma" w:hAnsi="Tahoma"/>
          <w:rtl/>
        </w:rPr>
        <w:t xml:space="preserve">این پژوهش هیچ منبع تأمین مالی خارجی دریافت نکرده است.</w:t>
      </w:r>
    </w:p>
    <w:p>
      <w:pPr>
        <w:pStyle w:val="Heading2"/>
        <w:bidi/>
        <w:spacing w:after="160" w:before="280"/>
        <w:jc w:val="right"/>
      </w:pPr>
      <w:r>
        <w:rPr>
          <w:rFonts w:ascii="Tahoma" w:cs="Tahoma" w:eastAsia="Tahoma" w:hAnsi="Tahoma"/>
          <w:b/>
          <w:bCs/>
          <w:color w:val="1c5cab"/>
          <w:sz w:val="25"/>
          <w:szCs w:val="25"/>
          <w:rtl/>
        </w:rPr>
        <w:t xml:space="preserve">تعارض منافع</w:t>
      </w:r>
    </w:p>
    <w:p>
      <w:pPr>
        <w:bidi/>
        <w:spacing w:after="160" w:line="300"/>
        <w:jc w:val="right"/>
      </w:pPr>
      <w:r>
        <w:rPr>
          <w:rFonts w:ascii="Tahoma" w:cs="Tahoma" w:eastAsia="Tahoma" w:hAnsi="Tahoma"/>
          <w:rtl/>
        </w:rPr>
        <w:t xml:space="preserve">نویسنده(گان) هیچ تعارض منافعی اعلام نمی‌کنند.</w:t>
      </w:r>
    </w:p>
    <w:p>
      <w:pPr>
        <w:pStyle w:val="Heading2"/>
        <w:bidi/>
        <w:spacing w:after="160" w:before="280"/>
        <w:jc w:val="right"/>
      </w:pPr>
      <w:r>
        <w:rPr>
          <w:rFonts w:ascii="Tahoma" w:cs="Tahoma" w:eastAsia="Tahoma" w:hAnsi="Tahoma"/>
          <w:b/>
          <w:bCs/>
          <w:color w:val="1c5cab"/>
          <w:sz w:val="25"/>
          <w:szCs w:val="25"/>
          <w:rtl/>
        </w:rPr>
        <w:t xml:space="preserve">در دسترس بودن داده و کد</w:t>
      </w:r>
    </w:p>
    <w:p>
      <w:pPr>
        <w:bidi/>
        <w:spacing w:after="160" w:line="300"/>
        <w:jc w:val="right"/>
      </w:pPr>
      <w:r>
        <w:rPr>
          <w:rFonts w:ascii="Tahoma" w:cs="Tahoma" w:eastAsia="Tahoma" w:hAnsi="Tahoma"/>
          <w:rtl/>
        </w:rPr>
        <w:t xml:space="preserve">تمام کد pipeline، دیتاست‌های میانی، و داده‌های نهایی کدگذاری‌شده (به‌جز چکیده‌های Web of Science/Scopus؛ بخش ۵ را ببینید) در دسترس عمومی است: </w:t>
      </w:r>
      <w:r>
        <w:rPr>
          <w:rFonts w:ascii="Calibri" w:cs="Calibri" w:eastAsia="Calibri" w:hAnsi="Calibri"/>
          <w:color w:val="1c5cab"/>
        </w:rPr>
        <w:t xml:space="preserve">github.com/fyodora2/5R</w:t>
      </w:r>
    </w:p>
    <w:p>
      <w:r>
        <w:br w:type="page"/>
      </w:r>
    </w:p>
    <w:p>
      <w:pPr>
        <w:pStyle w:val="Heading1"/>
        <w:bidi/>
        <w:spacing w:after="200" w:before="400"/>
        <w:jc w:val="right"/>
      </w:pPr>
      <w:r>
        <w:rPr>
          <w:rFonts w:ascii="Tahoma" w:cs="Tahoma" w:eastAsia="Tahoma" w:hAnsi="Tahoma"/>
          <w:b/>
          <w:bCs/>
          <w:color w:val="0b0b0b"/>
          <w:sz w:val="30"/>
          <w:szCs w:val="30"/>
          <w:rtl/>
        </w:rPr>
        <w:t xml:space="preserve">پیوست الف: دلایل تفصیلی exclude به‌تفکیک پایگاه</w:t>
      </w:r>
    </w:p>
    <w:p>
      <w:pPr>
        <w:bidi/>
        <w:spacing w:after="160" w:line="300"/>
        <w:jc w:val="right"/>
      </w:pPr>
      <w:r>
        <w:rPr>
          <w:rFonts w:ascii="Tahoma" w:cs="Tahoma" w:eastAsia="Tahoma" w:hAnsi="Tahoma"/>
          <w:rtl/>
        </w:rPr>
        <w:t xml:space="preserve">این پیوست شمار رکوردهای exclude/uncertain/auto-include هر پایگاه را، فراتر از خلاصه شکل ۱، با دلایل مستند شرح می‌دهد. واحد شمارش «گزارش/انتشار» است.</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96"/>
        <w:gridCol w:w="1870"/>
        <w:gridCol w:w="1122"/>
        <w:gridCol w:w="4862"/>
      </w:tblGrid>
      <w:tr>
        <w:tc>
          <w:tcPr>
            <w:tcW w:type="dxa" w:w="1496"/>
            <w:shd w:fill="1c5cab" w:val="clear"/>
          </w:tcPr>
          <w:p>
            <w:pPr>
              <w:bidi/>
              <w:jc w:val="center"/>
            </w:pPr>
            <w:r>
              <w:rPr>
                <w:rFonts w:ascii="Tahoma" w:cs="Tahoma" w:eastAsia="Tahoma" w:hAnsi="Tahoma"/>
                <w:b/>
                <w:bCs/>
                <w:color w:val="ffffff"/>
                <w:sz w:val="19"/>
                <w:szCs w:val="19"/>
                <w:rtl/>
              </w:rPr>
              <w:t xml:space="preserve">پایگاه</w:t>
            </w:r>
          </w:p>
        </w:tc>
        <w:tc>
          <w:tcPr>
            <w:tcW w:type="dxa" w:w="1870"/>
            <w:shd w:fill="1c5cab" w:val="clear"/>
          </w:tcPr>
          <w:p>
            <w:pPr>
              <w:bidi/>
              <w:jc w:val="center"/>
            </w:pPr>
            <w:r>
              <w:rPr>
                <w:rFonts w:ascii="Tahoma" w:cs="Tahoma" w:eastAsia="Tahoma" w:hAnsi="Tahoma"/>
                <w:b/>
                <w:bCs/>
                <w:color w:val="ffffff"/>
                <w:sz w:val="19"/>
                <w:szCs w:val="19"/>
                <w:rtl/>
              </w:rPr>
              <w:t xml:space="preserve">رکورد جدید (پس از حذف تکراری بین‌پایگاهی)</w:t>
            </w:r>
          </w:p>
        </w:tc>
        <w:tc>
          <w:tcPr>
            <w:tcW w:type="dxa" w:w="1122"/>
            <w:shd w:fill="1c5cab" w:val="clear"/>
          </w:tcPr>
          <w:p>
            <w:pPr>
              <w:bidi/>
              <w:jc w:val="center"/>
            </w:pPr>
            <w:r>
              <w:rPr>
                <w:rFonts w:ascii="Tahoma" w:cs="Tahoma" w:eastAsia="Tahoma" w:hAnsi="Tahoma"/>
                <w:b/>
                <w:bCs/>
                <w:color w:val="ffffff"/>
                <w:sz w:val="19"/>
                <w:szCs w:val="19"/>
                <w:rtl/>
              </w:rPr>
              <w:t xml:space="preserve">include نهایی</w:t>
            </w:r>
          </w:p>
        </w:tc>
        <w:tc>
          <w:tcPr>
            <w:tcW w:type="dxa" w:w="4862"/>
            <w:shd w:fill="1c5cab" w:val="clear"/>
          </w:tcPr>
          <w:p>
            <w:pPr>
              <w:bidi/>
              <w:jc w:val="center"/>
            </w:pPr>
            <w:r>
              <w:rPr>
                <w:rFonts w:ascii="Tahoma" w:cs="Tahoma" w:eastAsia="Tahoma" w:hAnsi="Tahoma"/>
                <w:b/>
                <w:bCs/>
                <w:color w:val="ffffff"/>
                <w:sz w:val="19"/>
                <w:szCs w:val="19"/>
                <w:rtl/>
              </w:rPr>
              <w:t xml:space="preserve">شرح دلایل exclude/uncertain</w:t>
            </w:r>
          </w:p>
        </w:tc>
      </w:tr>
      <w:tr>
        <w:tc>
          <w:tcPr>
            <w:tcW w:type="dxa" w:w="1496"/>
            <w:shd w:fill="f9f9f7" w:val="clear"/>
          </w:tcPr>
          <w:p>
            <w:pPr>
              <w:bidi/>
              <w:jc w:val="right"/>
            </w:pPr>
            <w:r>
              <w:rPr>
                <w:rFonts w:ascii="Tahoma" w:cs="Tahoma" w:eastAsia="Tahoma" w:hAnsi="Tahoma"/>
                <w:sz w:val="18"/>
                <w:szCs w:val="18"/>
                <w:rtl/>
              </w:rPr>
              <w:t xml:space="preserve">Europe PMC</w:t>
            </w:r>
          </w:p>
        </w:tc>
        <w:tc>
          <w:tcPr>
            <w:tcW w:type="dxa" w:w="1870"/>
            <w:shd w:fill="f9f9f7" w:val="clear"/>
          </w:tcPr>
          <w:p>
            <w:pPr>
              <w:bidi/>
              <w:jc w:val="center"/>
            </w:pPr>
            <w:r>
              <w:rPr>
                <w:rFonts w:ascii="Tahoma" w:cs="Tahoma" w:eastAsia="Tahoma" w:hAnsi="Tahoma"/>
                <w:sz w:val="18"/>
                <w:szCs w:val="18"/>
                <w:rtl/>
              </w:rPr>
              <w:t xml:space="preserve">۲۱۳</w:t>
            </w:r>
          </w:p>
        </w:tc>
        <w:tc>
          <w:tcPr>
            <w:tcW w:type="dxa" w:w="1122"/>
            <w:shd w:fill="f9f9f7" w:val="clear"/>
          </w:tcPr>
          <w:p>
            <w:pPr>
              <w:bidi/>
              <w:jc w:val="center"/>
            </w:pPr>
            <w:r>
              <w:rPr>
                <w:rFonts w:ascii="Tahoma" w:cs="Tahoma" w:eastAsia="Tahoma" w:hAnsi="Tahoma"/>
                <w:sz w:val="18"/>
                <w:szCs w:val="18"/>
                <w:rtl/>
              </w:rPr>
              <w:t xml:space="preserve">۸۴</w:t>
            </w:r>
          </w:p>
        </w:tc>
        <w:tc>
          <w:tcPr>
            <w:tcW w:type="dxa" w:w="4862"/>
            <w:shd w:fill="f9f9f7" w:val="clear"/>
          </w:tcPr>
          <w:p>
            <w:pPr>
              <w:bidi/>
              <w:jc w:val="center"/>
            </w:pPr>
            <w:r>
              <w:rPr>
                <w:rFonts w:ascii="Tahoma" w:cs="Tahoma" w:eastAsia="Tahoma" w:hAnsi="Tahoma"/>
                <w:sz w:val="18"/>
                <w:szCs w:val="18"/>
                <w:rtl/>
              </w:rPr>
              <w:t xml:space="preserve">۹۷ exclude (نوع انتشار نامناسب، جمعیت غیرشغلی، یا فقدان طراحی تصادفی‌سازی‌شده طبق سیگنال نوع‌انتشار MEDLINE) + ۳۲ uncertain بازبینی‌شده؛ ۱ مورد اضافه در بازبینی پسین به‌عنوان تکراری preprint شناسایی و از include خارج شد (بخش ۳.۸).</w:t>
            </w:r>
          </w:p>
        </w:tc>
      </w:tr>
      <w:tr>
        <w:tc>
          <w:tcPr>
            <w:tcW w:type="dxa" w:w="1496"/>
            <w:shd w:fill="ffffff" w:val="clear"/>
          </w:tcPr>
          <w:p>
            <w:pPr>
              <w:bidi/>
              <w:jc w:val="right"/>
            </w:pPr>
            <w:r>
              <w:rPr>
                <w:rFonts w:ascii="Tahoma" w:cs="Tahoma" w:eastAsia="Tahoma" w:hAnsi="Tahoma"/>
                <w:sz w:val="18"/>
                <w:szCs w:val="18"/>
                <w:rtl/>
              </w:rPr>
              <w:t xml:space="preserve">OpenAlex (جدید)</w:t>
            </w:r>
          </w:p>
        </w:tc>
        <w:tc>
          <w:tcPr>
            <w:tcW w:type="dxa" w:w="1870"/>
            <w:shd w:fill="ffffff" w:val="clear"/>
          </w:tcPr>
          <w:p>
            <w:pPr>
              <w:bidi/>
              <w:jc w:val="center"/>
            </w:pPr>
            <w:r>
              <w:rPr>
                <w:rFonts w:ascii="Tahoma" w:cs="Tahoma" w:eastAsia="Tahoma" w:hAnsi="Tahoma"/>
                <w:sz w:val="18"/>
                <w:szCs w:val="18"/>
                <w:rtl/>
              </w:rPr>
              <w:t xml:space="preserve">۳۱۵</w:t>
            </w:r>
          </w:p>
        </w:tc>
        <w:tc>
          <w:tcPr>
            <w:tcW w:type="dxa" w:w="1122"/>
            <w:shd w:fill="ffffff" w:val="clear"/>
          </w:tcPr>
          <w:p>
            <w:pPr>
              <w:bidi/>
              <w:jc w:val="center"/>
            </w:pPr>
            <w:r>
              <w:rPr>
                <w:rFonts w:ascii="Tahoma" w:cs="Tahoma" w:eastAsia="Tahoma" w:hAnsi="Tahoma"/>
                <w:sz w:val="18"/>
                <w:szCs w:val="18"/>
                <w:rtl/>
              </w:rPr>
              <w:t xml:space="preserve">۲۹</w:t>
            </w:r>
          </w:p>
        </w:tc>
        <w:tc>
          <w:tcPr>
            <w:tcW w:type="dxa" w:w="4862"/>
            <w:shd w:fill="ffffff" w:val="clear"/>
          </w:tcPr>
          <w:p>
            <w:pPr>
              <w:bidi/>
              <w:jc w:val="center"/>
            </w:pPr>
            <w:r>
              <w:rPr>
                <w:rFonts w:ascii="Tahoma" w:cs="Tahoma" w:eastAsia="Tahoma" w:hAnsi="Tahoma"/>
                <w:sz w:val="18"/>
                <w:szCs w:val="18"/>
                <w:rtl/>
              </w:rPr>
              <w:t xml:space="preserve">۲۰۷ exclude به‌دلیل نوع/طراحی (مرور، پایان‌نامه، سرمقاله، فقدان چکیده، جمعیت نامرتبط، یا غیرتصادفی‌سازی‌شده)؛ از میان ۳۰ include اولیه، ۱ مورد (GRIT-J) در بازبینی پسین به‌عنوان پیش‌ثبت پروتکل OSF بدون نتیجه شناسایی و حذف شد (بخش ۳.۸).</w:t>
            </w:r>
          </w:p>
        </w:tc>
      </w:tr>
      <w:tr>
        <w:tc>
          <w:tcPr>
            <w:tcW w:type="dxa" w:w="1496"/>
            <w:shd w:fill="f9f9f7" w:val="clear"/>
          </w:tcPr>
          <w:p>
            <w:pPr>
              <w:bidi/>
              <w:jc w:val="right"/>
            </w:pPr>
            <w:r>
              <w:rPr>
                <w:rFonts w:ascii="Tahoma" w:cs="Tahoma" w:eastAsia="Tahoma" w:hAnsi="Tahoma"/>
                <w:sz w:val="18"/>
                <w:szCs w:val="18"/>
                <w:rtl/>
              </w:rPr>
              <w:t xml:space="preserve">ERIC</w:t>
            </w:r>
          </w:p>
        </w:tc>
        <w:tc>
          <w:tcPr>
            <w:tcW w:type="dxa" w:w="1870"/>
            <w:shd w:fill="f9f9f7" w:val="clear"/>
          </w:tcPr>
          <w:p>
            <w:pPr>
              <w:bidi/>
              <w:jc w:val="center"/>
            </w:pPr>
            <w:r>
              <w:rPr>
                <w:rFonts w:ascii="Tahoma" w:cs="Tahoma" w:eastAsia="Tahoma" w:hAnsi="Tahoma"/>
                <w:sz w:val="18"/>
                <w:szCs w:val="18"/>
                <w:rtl/>
              </w:rPr>
              <w:t xml:space="preserve">۸</w:t>
            </w:r>
          </w:p>
        </w:tc>
        <w:tc>
          <w:tcPr>
            <w:tcW w:type="dxa" w:w="1122"/>
            <w:shd w:fill="f9f9f7" w:val="clear"/>
          </w:tcPr>
          <w:p>
            <w:pPr>
              <w:bidi/>
              <w:jc w:val="center"/>
            </w:pPr>
            <w:r>
              <w:rPr>
                <w:rFonts w:ascii="Tahoma" w:cs="Tahoma" w:eastAsia="Tahoma" w:hAnsi="Tahoma"/>
                <w:sz w:val="18"/>
                <w:szCs w:val="18"/>
                <w:rtl/>
              </w:rPr>
              <w:t xml:space="preserve">۱</w:t>
            </w:r>
          </w:p>
        </w:tc>
        <w:tc>
          <w:tcPr>
            <w:tcW w:type="dxa" w:w="4862"/>
            <w:shd w:fill="f9f9f7" w:val="clear"/>
          </w:tcPr>
          <w:p>
            <w:pPr>
              <w:bidi/>
              <w:jc w:val="center"/>
            </w:pPr>
            <w:r>
              <w:rPr>
                <w:rFonts w:ascii="Tahoma" w:cs="Tahoma" w:eastAsia="Tahoma" w:hAnsi="Tahoma"/>
                <w:sz w:val="18"/>
                <w:szCs w:val="18"/>
                <w:rtl/>
              </w:rPr>
              <w:t xml:space="preserve">۷ exclude: ۲ گزارش برنامه CARE-for-Teachers بدون مؤلفه دیجیتال، ۱ مقاله پروتکل/اهداف بدون نتیجه، ۱ جمعیت دانشجویی (نه شغلی)، ۱ مقاله مفهومی بدون مداخله، ۱ مجموعه‌مقالات کنفرانسی بی‌ربط، ۱ مقایسه فرمت خودآموز-در-برابر-با-مربی بدون گروه کنترل دیجیتال.</w:t>
            </w:r>
          </w:p>
        </w:tc>
      </w:tr>
      <w:tr>
        <w:tc>
          <w:tcPr>
            <w:tcW w:type="dxa" w:w="1496"/>
            <w:shd w:fill="ffffff" w:val="clear"/>
          </w:tcPr>
          <w:p>
            <w:pPr>
              <w:bidi/>
              <w:jc w:val="right"/>
            </w:pPr>
            <w:r>
              <w:rPr>
                <w:rFonts w:ascii="Tahoma" w:cs="Tahoma" w:eastAsia="Tahoma" w:hAnsi="Tahoma"/>
                <w:sz w:val="18"/>
                <w:szCs w:val="18"/>
                <w:rtl/>
              </w:rPr>
              <w:t xml:space="preserve">Web of Science (جدید)</w:t>
            </w:r>
          </w:p>
        </w:tc>
        <w:tc>
          <w:tcPr>
            <w:tcW w:type="dxa" w:w="1870"/>
            <w:shd w:fill="ffffff" w:val="clear"/>
          </w:tcPr>
          <w:p>
            <w:pPr>
              <w:bidi/>
              <w:jc w:val="center"/>
            </w:pPr>
            <w:r>
              <w:rPr>
                <w:rFonts w:ascii="Tahoma" w:cs="Tahoma" w:eastAsia="Tahoma" w:hAnsi="Tahoma"/>
                <w:sz w:val="18"/>
                <w:szCs w:val="18"/>
                <w:rtl/>
              </w:rPr>
              <w:t xml:space="preserve">۲۷۴</w:t>
            </w:r>
          </w:p>
        </w:tc>
        <w:tc>
          <w:tcPr>
            <w:tcW w:type="dxa" w:w="1122"/>
            <w:shd w:fill="ffffff" w:val="clear"/>
          </w:tcPr>
          <w:p>
            <w:pPr>
              <w:bidi/>
              <w:jc w:val="center"/>
            </w:pPr>
            <w:r>
              <w:rPr>
                <w:rFonts w:ascii="Tahoma" w:cs="Tahoma" w:eastAsia="Tahoma" w:hAnsi="Tahoma"/>
                <w:sz w:val="18"/>
                <w:szCs w:val="18"/>
                <w:rtl/>
              </w:rPr>
              <w:t xml:space="preserve">۱۸</w:t>
            </w:r>
          </w:p>
        </w:tc>
        <w:tc>
          <w:tcPr>
            <w:tcW w:type="dxa" w:w="4862"/>
            <w:shd w:fill="ffffff" w:val="clear"/>
          </w:tcPr>
          <w:p>
            <w:pPr>
              <w:bidi/>
              <w:jc w:val="center"/>
            </w:pPr>
            <w:r>
              <w:rPr>
                <w:rFonts w:ascii="Tahoma" w:cs="Tahoma" w:eastAsia="Tahoma" w:hAnsi="Tahoma"/>
                <w:sz w:val="18"/>
                <w:szCs w:val="18"/>
                <w:rtl/>
              </w:rPr>
              <w:t xml:space="preserve">۱۹۴ exclude خودکار (عمدتاً پروتکل‌های کارآزمایی با توصیف بازوی کنترل برنامه‌ریزی‌شده، نه تکمیل‌شده) + ۴۶ uncertain؛ از ۳۴ کاندید auto-include/uncertain-حل‌شده، بازبینی دستی ۱۸ مورد را نگه داشت و ۱۶ مورد را حذف کرد (۱۴ پروتکل دیگر + ۲ false-positive).</w:t>
            </w:r>
          </w:p>
        </w:tc>
      </w:tr>
      <w:tr>
        <w:tc>
          <w:tcPr>
            <w:tcW w:type="dxa" w:w="1496"/>
            <w:shd w:fill="f9f9f7" w:val="clear"/>
          </w:tcPr>
          <w:p>
            <w:pPr>
              <w:bidi/>
              <w:jc w:val="right"/>
            </w:pPr>
            <w:r>
              <w:rPr>
                <w:rFonts w:ascii="Tahoma" w:cs="Tahoma" w:eastAsia="Tahoma" w:hAnsi="Tahoma"/>
                <w:sz w:val="18"/>
                <w:szCs w:val="18"/>
                <w:rtl/>
              </w:rPr>
              <w:t xml:space="preserve">Scopus (جدید، بدون چکیده)</w:t>
            </w:r>
          </w:p>
        </w:tc>
        <w:tc>
          <w:tcPr>
            <w:tcW w:type="dxa" w:w="1870"/>
            <w:shd w:fill="f9f9f7" w:val="clear"/>
          </w:tcPr>
          <w:p>
            <w:pPr>
              <w:bidi/>
              <w:jc w:val="center"/>
            </w:pPr>
            <w:r>
              <w:rPr>
                <w:rFonts w:ascii="Tahoma" w:cs="Tahoma" w:eastAsia="Tahoma" w:hAnsi="Tahoma"/>
                <w:sz w:val="18"/>
                <w:szCs w:val="18"/>
                <w:rtl/>
              </w:rPr>
              <w:t xml:space="preserve">۲۸۴</w:t>
            </w:r>
          </w:p>
        </w:tc>
        <w:tc>
          <w:tcPr>
            <w:tcW w:type="dxa" w:w="1122"/>
            <w:shd w:fill="f9f9f7" w:val="clear"/>
          </w:tcPr>
          <w:p>
            <w:pPr>
              <w:bidi/>
              <w:jc w:val="center"/>
            </w:pPr>
            <w:r>
              <w:rPr>
                <w:rFonts w:ascii="Tahoma" w:cs="Tahoma" w:eastAsia="Tahoma" w:hAnsi="Tahoma"/>
                <w:sz w:val="18"/>
                <w:szCs w:val="18"/>
                <w:rtl/>
              </w:rPr>
              <w:t xml:space="preserve">۱۳</w:t>
            </w:r>
          </w:p>
        </w:tc>
        <w:tc>
          <w:tcPr>
            <w:tcW w:type="dxa" w:w="4862"/>
            <w:shd w:fill="f9f9f7" w:val="clear"/>
          </w:tcPr>
          <w:p>
            <w:pPr>
              <w:bidi/>
              <w:jc w:val="center"/>
            </w:pPr>
            <w:r>
              <w:rPr>
                <w:rFonts w:ascii="Tahoma" w:cs="Tahoma" w:eastAsia="Tahoma" w:hAnsi="Tahoma"/>
                <w:sz w:val="18"/>
                <w:szCs w:val="18"/>
                <w:rtl/>
              </w:rPr>
              <w:t xml:space="preserve">چهار گام resolve: (۱) ۲۰۱ عنوان از طریق OpenAlex (۱۲۰ exclude، ۵۷ uncertain، ۲۴ auto-include/uncertain-حل‌شده → ۵ include)؛ (۲) ۱ عنوان از طریق synopsis عمومی ClinicalTrials.gov (NCT03811990) → ۱ include؛ (۳) از ۸۳ عنوان باقی‌مانده، جست‌وجوی Crossref ۵۷ مورد را به DOI متصل کرد (۳۸ چکیده‌دار) → ۱ include؛ (۴) جست‌وجوی گسترده‌تر متن کامل (Europe PMC/ناشر)، در دو دور، روی ۴۴ عنوان همچنان بدون چکیده Crossref → ۷ include تأییدشده مستقل (۶ در دور اول + ۱ در دور دوم که همه عناوین باقی‌مانده را بازبینی کرد)، ۱ مورد تکراری یک رکورد از قبل موجود (psychological first aid، Europe PMC)، و ۳۶ عنوان exclude با دلیل مستند (۶ جمعیت نامرتبط، ۱۳ طراحی غیرتصادفی‌سازی‌شده، ۴ پروتکل/اصلاحیه، ۳ مرور سیستماتیک، ۲ عدم تحویل دیجیتال، ۶ بی‌ربط، ۲ عدم دسترسی به متن کامل). هیچ عنوانی بدون تصمیم باقی نماند؛ فهرست کامل هر ۴۴ عنوان در data/scopus_batch_resolution.csv.</w:t>
            </w:r>
          </w:p>
        </w:tc>
      </w:tr>
    </w:tbl>
    <w:p>
      <w:r>
        <w:br w:type="page"/>
      </w:r>
    </w:p>
    <w:p>
      <w:pPr>
        <w:pStyle w:val="Heading1"/>
        <w:bidi/>
        <w:spacing w:after="200" w:before="400"/>
        <w:jc w:val="right"/>
      </w:pPr>
      <w:r>
        <w:rPr>
          <w:rFonts w:ascii="Tahoma" w:cs="Tahoma" w:eastAsia="Tahoma" w:hAnsi="Tahoma"/>
          <w:b/>
          <w:bCs/>
          <w:color w:val="0b0b0b"/>
          <w:sz w:val="30"/>
          <w:szCs w:val="30"/>
          <w:rtl/>
        </w:rPr>
        <w:t xml:space="preserve">پیوست ب: عبارت‌های کامل جست‌وجو</w:t>
      </w:r>
    </w:p>
    <w:p>
      <w:pPr>
        <w:bidi/>
        <w:spacing w:after="160" w:line="300"/>
        <w:jc w:val="right"/>
      </w:pPr>
      <w:r>
        <w:rPr>
          <w:rFonts w:ascii="Tahoma" w:cs="Tahoma" w:eastAsia="Tahoma" w:hAnsi="Tahoma"/>
          <w:rtl/>
        </w:rPr>
        <w:t xml:space="preserve">برای Europe PMC، OpenAlex و ERIC، عبارت زیر مستقیماً از کد pipeline بازتولید شده و کاملاً بازتولیدپذیر و اجراپذیر است:</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3"/>
        <w:gridCol w:w="1870"/>
        <w:gridCol w:w="6078"/>
      </w:tblGrid>
      <w:tr>
        <w:tc>
          <w:tcPr>
            <w:tcW w:type="dxa" w:w="1403"/>
            <w:shd w:fill="1c5cab" w:val="clear"/>
          </w:tcPr>
          <w:p>
            <w:pPr>
              <w:bidi/>
              <w:jc w:val="center"/>
            </w:pPr>
            <w:r>
              <w:rPr>
                <w:rFonts w:ascii="Tahoma" w:cs="Tahoma" w:eastAsia="Tahoma" w:hAnsi="Tahoma"/>
                <w:b/>
                <w:bCs/>
                <w:color w:val="ffffff"/>
                <w:sz w:val="19"/>
                <w:szCs w:val="19"/>
                <w:rtl/>
              </w:rPr>
              <w:t xml:space="preserve">پایگاه</w:t>
            </w:r>
          </w:p>
        </w:tc>
        <w:tc>
          <w:tcPr>
            <w:tcW w:type="dxa" w:w="1870"/>
            <w:shd w:fill="1c5cab" w:val="clear"/>
          </w:tcPr>
          <w:p>
            <w:pPr>
              <w:bidi/>
              <w:jc w:val="center"/>
            </w:pPr>
            <w:r>
              <w:rPr>
                <w:rFonts w:ascii="Tahoma" w:cs="Tahoma" w:eastAsia="Tahoma" w:hAnsi="Tahoma"/>
                <w:b/>
                <w:bCs/>
                <w:color w:val="ffffff"/>
                <w:sz w:val="19"/>
                <w:szCs w:val="19"/>
                <w:rtl/>
              </w:rPr>
              <w:t xml:space="preserve">فیلد</w:t>
            </w:r>
          </w:p>
        </w:tc>
        <w:tc>
          <w:tcPr>
            <w:tcW w:type="dxa" w:w="6078"/>
            <w:shd w:fill="1c5cab" w:val="clear"/>
          </w:tcPr>
          <w:p>
            <w:pPr>
              <w:bidi/>
              <w:jc w:val="center"/>
            </w:pPr>
            <w:r>
              <w:rPr>
                <w:rFonts w:ascii="Tahoma" w:cs="Tahoma" w:eastAsia="Tahoma" w:hAnsi="Tahoma"/>
                <w:b/>
                <w:bCs/>
                <w:color w:val="ffffff"/>
                <w:sz w:val="19"/>
                <w:szCs w:val="19"/>
                <w:rtl/>
              </w:rPr>
              <w:t xml:space="preserve">عبارت جست‌وجو</w:t>
            </w:r>
          </w:p>
        </w:tc>
      </w:tr>
      <w:tr>
        <w:tc>
          <w:tcPr>
            <w:tcW w:type="dxa" w:w="1403"/>
            <w:shd w:fill="f9f9f7" w:val="clear"/>
          </w:tcPr>
          <w:p>
            <w:pPr>
              <w:bidi/>
              <w:jc w:val="right"/>
            </w:pPr>
            <w:r>
              <w:rPr>
                <w:rFonts w:ascii="Tahoma" w:cs="Tahoma" w:eastAsia="Tahoma" w:hAnsi="Tahoma"/>
                <w:sz w:val="18"/>
                <w:szCs w:val="18"/>
                <w:rtl/>
              </w:rPr>
              <w:t xml:space="preserve">Europe PMC</w:t>
            </w:r>
          </w:p>
        </w:tc>
        <w:tc>
          <w:tcPr>
            <w:tcW w:type="dxa" w:w="1870"/>
            <w:shd w:fill="f9f9f7" w:val="clear"/>
          </w:tcPr>
          <w:p>
            <w:pPr>
              <w:bidi/>
              <w:jc w:val="center"/>
            </w:pPr>
            <w:r>
              <w:rPr>
                <w:rFonts w:ascii="Tahoma" w:cs="Tahoma" w:eastAsia="Tahoma" w:hAnsi="Tahoma"/>
                <w:sz w:val="18"/>
                <w:szCs w:val="18"/>
                <w:rtl/>
              </w:rPr>
              <w:t xml:space="preserve">TITLE_ABS</w:t>
            </w:r>
          </w:p>
        </w:tc>
        <w:tc>
          <w:tcPr>
            <w:tcW w:type="dxa" w:w="6078"/>
            <w:shd w:fill="f9f9f7" w:val="clear"/>
          </w:tcPr>
          <w:p>
            <w:pPr>
              <w:bidi/>
              <w:jc w:val="center"/>
            </w:pPr>
            <w:r>
              <w:rPr>
                <w:rFonts w:ascii="Tahoma" w:cs="Tahoma" w:eastAsia="Tahoma" w:hAnsi="Tahoma"/>
                <w:sz w:val="18"/>
                <w:szCs w:val="18"/>
                <w:rtl/>
              </w:rPr>
              <w:t xml:space="preserve">(burnout OR "burn-out") AND (digital OR online OR internet OR "web-based" OR app OR "mobile app" OR smartphone OR ehealth OR mhealth OR telehealth OR "computer-based" OR chatbot OR "conversational agent" OR "virtual reality" OR videoconferenc*) AND (psycholog* OR CBT OR mindfulness OR MBSR OR MBCT OR "acceptance and commitment" OR "self-compassion" OR "stress management" OR "emotion regulation" OR "positive psychology" OR coaching OR psychoeducation* OR "behavioral activation" OR resilience OR relaxation OR biofeedback) AND (randomi* OR RCT OR "controlled trial" OR "clinical trial")</w:t>
            </w:r>
          </w:p>
        </w:tc>
      </w:tr>
      <w:tr>
        <w:tc>
          <w:tcPr>
            <w:tcW w:type="dxa" w:w="1403"/>
            <w:shd w:fill="ffffff" w:val="clear"/>
          </w:tcPr>
          <w:p>
            <w:pPr>
              <w:bidi/>
              <w:jc w:val="right"/>
            </w:pPr>
            <w:r>
              <w:rPr>
                <w:rFonts w:ascii="Tahoma" w:cs="Tahoma" w:eastAsia="Tahoma" w:hAnsi="Tahoma"/>
                <w:sz w:val="18"/>
                <w:szCs w:val="18"/>
                <w:rtl/>
              </w:rPr>
              <w:t xml:space="preserve">OpenAlex</w:t>
            </w:r>
          </w:p>
        </w:tc>
        <w:tc>
          <w:tcPr>
            <w:tcW w:type="dxa" w:w="1870"/>
            <w:shd w:fill="ffffff" w:val="clear"/>
          </w:tcPr>
          <w:p>
            <w:pPr>
              <w:bidi/>
              <w:jc w:val="center"/>
            </w:pPr>
            <w:r>
              <w:rPr>
                <w:rFonts w:ascii="Tahoma" w:cs="Tahoma" w:eastAsia="Tahoma" w:hAnsi="Tahoma"/>
                <w:sz w:val="18"/>
                <w:szCs w:val="18"/>
                <w:rtl/>
              </w:rPr>
              <w:t xml:space="preserve">title_and_abstract.search</w:t>
            </w:r>
          </w:p>
        </w:tc>
        <w:tc>
          <w:tcPr>
            <w:tcW w:type="dxa" w:w="6078"/>
            <w:shd w:fill="ffffff" w:val="clear"/>
          </w:tcPr>
          <w:p>
            <w:pPr>
              <w:bidi/>
              <w:jc w:val="center"/>
            </w:pPr>
            <w:r>
              <w:rPr>
                <w:rFonts w:ascii="Tahoma" w:cs="Tahoma" w:eastAsia="Tahoma" w:hAnsi="Tahoma"/>
                <w:sz w:val="18"/>
                <w:szCs w:val="18"/>
                <w:rtl/>
              </w:rPr>
              <w:t xml:space="preserve">همان چهار گروه مفهومی Europe PMC، با نحو OR/AND معادل OpenAlex (بدون عملگرهای truncation *؛ مترادف‌های تکی جایگزین شدند)</w:t>
            </w:r>
          </w:p>
        </w:tc>
      </w:tr>
      <w:tr>
        <w:tc>
          <w:tcPr>
            <w:tcW w:type="dxa" w:w="1403"/>
            <w:shd w:fill="f9f9f7" w:val="clear"/>
          </w:tcPr>
          <w:p>
            <w:pPr>
              <w:bidi/>
              <w:jc w:val="right"/>
            </w:pPr>
            <w:r>
              <w:rPr>
                <w:rFonts w:ascii="Tahoma" w:cs="Tahoma" w:eastAsia="Tahoma" w:hAnsi="Tahoma"/>
                <w:sz w:val="18"/>
                <w:szCs w:val="18"/>
                <w:rtl/>
              </w:rPr>
              <w:t xml:space="preserve">ERIC</w:t>
            </w:r>
          </w:p>
        </w:tc>
        <w:tc>
          <w:tcPr>
            <w:tcW w:type="dxa" w:w="1870"/>
            <w:shd w:fill="f9f9f7" w:val="clear"/>
          </w:tcPr>
          <w:p>
            <w:pPr>
              <w:bidi/>
              <w:jc w:val="center"/>
            </w:pPr>
            <w:r>
              <w:rPr>
                <w:rFonts w:ascii="Tahoma" w:cs="Tahoma" w:eastAsia="Tahoma" w:hAnsi="Tahoma"/>
                <w:sz w:val="18"/>
                <w:szCs w:val="18"/>
                <w:rtl/>
              </w:rPr>
              <w:t xml:space="preserve">search (全文/عنوان/چکیده)</w:t>
            </w:r>
          </w:p>
        </w:tc>
        <w:tc>
          <w:tcPr>
            <w:tcW w:type="dxa" w:w="6078"/>
            <w:shd w:fill="f9f9f7" w:val="clear"/>
          </w:tcPr>
          <w:p>
            <w:pPr>
              <w:bidi/>
              <w:jc w:val="center"/>
            </w:pPr>
            <w:r>
              <w:rPr>
                <w:rFonts w:ascii="Tahoma" w:cs="Tahoma" w:eastAsia="Tahoma" w:hAnsi="Tahoma"/>
                <w:sz w:val="18"/>
                <w:szCs w:val="18"/>
                <w:rtl/>
              </w:rPr>
              <w:t xml:space="preserve">(burnout) AND (digital OR online OR internet OR "app-based" OR "mobile app" OR "web-based" OR ehealth OR mhealth OR telehealth OR "computer-based" OR chatbot OR "virtual reality" OR "self-taught" OR "delivered virtually" OR "smartphone app") AND (psycholog* OR CBT OR mindfulness OR ACT OR "self-compassion" OR "stress management" OR coaching OR psychoeducation OR resilience OR "emotion regulation") AND (randomi* OR RCT OR "controlled trial")</w:t>
            </w:r>
          </w:p>
        </w:tc>
      </w:tr>
    </w:tbl>
    <w:p>
      <w:pPr>
        <w:bidi/>
        <w:spacing w:after="160" w:line="300"/>
        <w:jc w:val="right"/>
      </w:pPr>
      <w:r>
        <w:rPr>
          <w:rFonts w:ascii="Tahoma" w:cs="Tahoma" w:eastAsia="Tahoma" w:hAnsi="Tahoma"/>
          <w:rtl/>
        </w:rPr>
        <w:t xml:space="preserve">برای Web of Science و Scopus، جست‌وجو مستقیماً توسط کاربر از طریق رابط وب و با دسترسی نهادی خودشان انجام شد—نه از طریق یک اسکریپت pipeline قابل‌اجرای این پروژه—و بر اساس همان چهار گروه مفهومی (فرسودگی × دیجیتال × روان‌شناختی × تصادفی‌سازی‌شده) در فیلد Topic/عنوان-چکیده-کلیدواژه بود. عبارت واژه‌به‌واژه‌ای که کاربر در رابط وب هرکدام تایپ کرد، توسط این پروژه به‌صورت برنامه‌ریزی‌شده ثبت نشد و بنابراین در سطح دقتِ عبارت‌های بالا بازتولیدپذیر نیست؛ این یک محدودیت شفاف‌شده است، نه ادعایی درباره یکسان‌بودن دقیق نحو جست‌وجو در پنج پایگاه.</w:t>
      </w:r>
    </w:p>
    <w:p>
      <w:pPr>
        <w:bidi/>
        <w:spacing w:after="160" w:line="300"/>
        <w:jc w:val="right"/>
      </w:pPr>
      <w:r>
        <w:rPr>
          <w:rFonts w:ascii="Tahoma" w:cs="Tahoma" w:eastAsia="Tahoma" w:hAnsi="Tahoma"/>
          <w:rtl/>
        </w:rPr>
        <w:t xml:space="preserve">برای ClinicalTrials.gov (بخش ۲.۹، پیوست ج)، فیلتر دقیق برنامه‌ریزی‌شده و کاملاً بازتولیدپذیر بود: conditionsModule.conditions شامل رشته «burnout» (بدون حساسیت به بزرگی/کوچکی حروف)؛ designModule.studyType برابر INTERVENTIONAL؛ وجود دست‌کم یک واژه از فهرست {app, online, web-based, internet, digital, smartphone, mobile, tele, virtual reality, VR, chatbot, ehealth, mhealth, technology} در عنوان یا نام/شرح مداخله؛ و نبود هیچ‌کدام از واژه‌های {student, patient, caregiver, parent, child, dementia, cancer, ...} در عنوان.</w:t>
      </w:r>
    </w:p>
    <w:p>
      <w:r>
        <w:br w:type="page"/>
      </w:r>
    </w:p>
    <w:p>
      <w:pPr>
        <w:pStyle w:val="Heading1"/>
        <w:bidi/>
        <w:spacing w:after="200" w:before="400"/>
        <w:jc w:val="right"/>
      </w:pPr>
      <w:r>
        <w:rPr>
          <w:rFonts w:ascii="Tahoma" w:cs="Tahoma" w:eastAsia="Tahoma" w:hAnsi="Tahoma"/>
          <w:b/>
          <w:bCs/>
          <w:color w:val="0b0b0b"/>
          <w:sz w:val="30"/>
          <w:szCs w:val="30"/>
          <w:rtl/>
        </w:rPr>
        <w:t xml:space="preserve">پیوست ج: فهرست کامل ۲۸ کارآزمایی تکمیل‌شده منطبق (ClinicalTrials.gov)</w:t>
      </w:r>
    </w:p>
    <w:p>
      <w:pPr>
        <w:bidi/>
        <w:spacing w:after="160" w:line="300"/>
        <w:jc w:val="right"/>
      </w:pPr>
      <w:r>
        <w:rPr>
          <w:rFonts w:ascii="Tahoma" w:cs="Tahoma" w:eastAsia="Tahoma" w:hAnsi="Tahoma"/>
          <w:rtl/>
        </w:rPr>
        <w:t xml:space="preserve">این پیوست همه ۲۸ کارآزمایی شناسایی‌شده طبق فیلتر پیوست ب را با نتیجه تطبیق نشان می‌دهد (بخش ۳.۹).</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3179"/>
        <w:gridCol w:w="935"/>
        <w:gridCol w:w="1496"/>
        <w:gridCol w:w="1870"/>
      </w:tblGrid>
      <w:tr>
        <w:tc>
          <w:tcPr>
            <w:tcW w:type="dxa" w:w="935"/>
            <w:shd w:fill="1c5cab" w:val="clear"/>
          </w:tcPr>
          <w:p>
            <w:pPr>
              <w:bidi/>
              <w:jc w:val="center"/>
            </w:pPr>
            <w:r>
              <w:rPr>
                <w:rFonts w:ascii="Tahoma" w:cs="Tahoma" w:eastAsia="Tahoma" w:hAnsi="Tahoma"/>
                <w:b/>
                <w:bCs/>
                <w:color w:val="ffffff"/>
                <w:sz w:val="19"/>
                <w:szCs w:val="19"/>
                <w:rtl/>
              </w:rPr>
              <w:t xml:space="preserve">NCT ID</w:t>
            </w:r>
          </w:p>
        </w:tc>
        <w:tc>
          <w:tcPr>
            <w:tcW w:type="dxa" w:w="935"/>
            <w:shd w:fill="1c5cab" w:val="clear"/>
          </w:tcPr>
          <w:p>
            <w:pPr>
              <w:bidi/>
              <w:jc w:val="center"/>
            </w:pPr>
            <w:r>
              <w:rPr>
                <w:rFonts w:ascii="Tahoma" w:cs="Tahoma" w:eastAsia="Tahoma" w:hAnsi="Tahoma"/>
                <w:b/>
                <w:bCs/>
                <w:color w:val="ffffff"/>
                <w:sz w:val="19"/>
                <w:szCs w:val="19"/>
                <w:rtl/>
              </w:rPr>
              <w:t xml:space="preserve">تاریخ تکمیل</w:t>
            </w:r>
          </w:p>
        </w:tc>
        <w:tc>
          <w:tcPr>
            <w:tcW w:type="dxa" w:w="3179"/>
            <w:shd w:fill="1c5cab" w:val="clear"/>
          </w:tcPr>
          <w:p>
            <w:pPr>
              <w:bidi/>
              <w:jc w:val="center"/>
            </w:pPr>
            <w:r>
              <w:rPr>
                <w:rFonts w:ascii="Tahoma" w:cs="Tahoma" w:eastAsia="Tahoma" w:hAnsi="Tahoma"/>
                <w:b/>
                <w:bCs/>
                <w:color w:val="ffffff"/>
                <w:sz w:val="19"/>
                <w:szCs w:val="19"/>
                <w:rtl/>
              </w:rPr>
              <w:t xml:space="preserve">عنوان ثبت‌شده</w:t>
            </w:r>
          </w:p>
        </w:tc>
        <w:tc>
          <w:tcPr>
            <w:tcW w:type="dxa" w:w="935"/>
            <w:shd w:fill="1c5cab" w:val="clear"/>
          </w:tcPr>
          <w:p>
            <w:pPr>
              <w:bidi/>
              <w:jc w:val="center"/>
            </w:pPr>
            <w:r>
              <w:rPr>
                <w:rFonts w:ascii="Tahoma" w:cs="Tahoma" w:eastAsia="Tahoma" w:hAnsi="Tahoma"/>
                <w:b/>
                <w:bCs/>
                <w:color w:val="ffffff"/>
                <w:sz w:val="19"/>
                <w:szCs w:val="19"/>
                <w:rtl/>
              </w:rPr>
              <w:t xml:space="preserve">تطبیق یافت شد؟</w:t>
            </w:r>
          </w:p>
        </w:tc>
        <w:tc>
          <w:tcPr>
            <w:tcW w:type="dxa" w:w="1496"/>
            <w:shd w:fill="1c5cab" w:val="clear"/>
          </w:tcPr>
          <w:p>
            <w:pPr>
              <w:bidi/>
              <w:jc w:val="center"/>
            </w:pPr>
            <w:r>
              <w:rPr>
                <w:rFonts w:ascii="Tahoma" w:cs="Tahoma" w:eastAsia="Tahoma" w:hAnsi="Tahoma"/>
                <w:b/>
                <w:bCs/>
                <w:color w:val="ffffff"/>
                <w:sz w:val="19"/>
                <w:szCs w:val="19"/>
                <w:rtl/>
              </w:rPr>
              <w:t xml:space="preserve">روش تطبیق</w:t>
            </w:r>
          </w:p>
        </w:tc>
        <w:tc>
          <w:tcPr>
            <w:tcW w:type="dxa" w:w="1870"/>
            <w:shd w:fill="1c5cab" w:val="clear"/>
          </w:tcPr>
          <w:p>
            <w:pPr>
              <w:bidi/>
              <w:jc w:val="center"/>
            </w:pPr>
            <w:r>
              <w:rPr>
                <w:rFonts w:ascii="Tahoma" w:cs="Tahoma" w:eastAsia="Tahoma" w:hAnsi="Tahoma"/>
                <w:b/>
                <w:bCs/>
                <w:color w:val="ffffff"/>
                <w:sz w:val="19"/>
                <w:szCs w:val="19"/>
                <w:rtl/>
              </w:rPr>
              <w:t xml:space="preserve">انتشار متناظر</w:t>
            </w:r>
          </w:p>
        </w:tc>
      </w:tr>
      <w:tr>
        <w:tc>
          <w:tcPr>
            <w:tcW w:type="dxa" w:w="935"/>
            <w:shd w:fill="f9f9f7" w:val="clear"/>
          </w:tcPr>
          <w:p>
            <w:pPr>
              <w:bidi/>
              <w:jc w:val="right"/>
            </w:pPr>
            <w:r>
              <w:rPr>
                <w:rFonts w:ascii="Tahoma" w:cs="Tahoma" w:eastAsia="Tahoma" w:hAnsi="Tahoma"/>
                <w:sz w:val="18"/>
                <w:szCs w:val="18"/>
                <w:rtl/>
              </w:rPr>
              <w:t xml:space="preserve">NCT04897165</w:t>
            </w:r>
          </w:p>
        </w:tc>
        <w:tc>
          <w:tcPr>
            <w:tcW w:type="dxa" w:w="935"/>
            <w:shd w:fill="f9f9f7" w:val="clear"/>
          </w:tcPr>
          <w:p>
            <w:pPr>
              <w:bidi/>
              <w:jc w:val="center"/>
            </w:pPr>
            <w:r>
              <w:rPr>
                <w:rFonts w:ascii="Tahoma" w:cs="Tahoma" w:eastAsia="Tahoma" w:hAnsi="Tahoma"/>
                <w:sz w:val="18"/>
                <w:szCs w:val="18"/>
                <w:rtl/>
              </w:rPr>
              <w:t xml:space="preserve">2016-12-19</w:t>
            </w:r>
          </w:p>
        </w:tc>
        <w:tc>
          <w:tcPr>
            <w:tcW w:type="dxa" w:w="3179"/>
            <w:shd w:fill="f9f9f7" w:val="clear"/>
          </w:tcPr>
          <w:p>
            <w:pPr>
              <w:bidi/>
              <w:jc w:val="center"/>
            </w:pPr>
            <w:r>
              <w:rPr>
                <w:rFonts w:ascii="Tahoma" w:cs="Tahoma" w:eastAsia="Tahoma" w:hAnsi="Tahoma"/>
                <w:sz w:val="18"/>
                <w:szCs w:val="18"/>
                <w:rtl/>
              </w:rPr>
              <w:t xml:space="preserve">Resilience Training for Work-related Stress in Employees and the Influence of the Lecture Format on Training Success</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NCT02540317</w:t>
            </w:r>
          </w:p>
        </w:tc>
        <w:tc>
          <w:tcPr>
            <w:tcW w:type="dxa" w:w="935"/>
            <w:shd w:fill="ffffff" w:val="clear"/>
          </w:tcPr>
          <w:p>
            <w:pPr>
              <w:bidi/>
              <w:jc w:val="center"/>
            </w:pPr>
            <w:r>
              <w:rPr>
                <w:rFonts w:ascii="Tahoma" w:cs="Tahoma" w:eastAsia="Tahoma" w:hAnsi="Tahoma"/>
                <w:sz w:val="18"/>
                <w:szCs w:val="18"/>
                <w:rtl/>
              </w:rPr>
              <w:t xml:space="preserve">2017-10-01</w:t>
            </w:r>
          </w:p>
        </w:tc>
        <w:tc>
          <w:tcPr>
            <w:tcW w:type="dxa" w:w="3179"/>
            <w:shd w:fill="ffffff" w:val="clear"/>
          </w:tcPr>
          <w:p>
            <w:pPr>
              <w:bidi/>
              <w:jc w:val="center"/>
            </w:pPr>
            <w:r>
              <w:rPr>
                <w:rFonts w:ascii="Tahoma" w:cs="Tahoma" w:eastAsia="Tahoma" w:hAnsi="Tahoma"/>
                <w:sz w:val="18"/>
                <w:szCs w:val="18"/>
                <w:rtl/>
              </w:rPr>
              <w:t xml:space="preserve">Internet-based Cognitive Behavior Therapy for Stress Disorders: a Randomized Trial</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title-phrase match</w:t>
            </w:r>
          </w:p>
        </w:tc>
        <w:tc>
          <w:tcPr>
            <w:tcW w:type="dxa" w:w="1870"/>
            <w:shd w:fill="ffffff" w:val="clear"/>
          </w:tcPr>
          <w:p>
            <w:pPr>
              <w:bidi/>
              <w:jc w:val="center"/>
            </w:pPr>
            <w:r>
              <w:rPr>
                <w:rFonts w:ascii="Tahoma" w:cs="Tahoma" w:eastAsia="Tahoma" w:hAnsi="Tahoma"/>
                <w:sz w:val="18"/>
                <w:szCs w:val="18"/>
                <w:rtl/>
              </w:rPr>
              <w:t xml:space="preserve">Work-Focused vs. Generic Internet-Based Interventions...</w:t>
            </w:r>
          </w:p>
        </w:tc>
      </w:tr>
      <w:tr>
        <w:tc>
          <w:tcPr>
            <w:tcW w:type="dxa" w:w="935"/>
            <w:shd w:fill="f9f9f7" w:val="clear"/>
          </w:tcPr>
          <w:p>
            <w:pPr>
              <w:bidi/>
              <w:jc w:val="right"/>
            </w:pPr>
            <w:r>
              <w:rPr>
                <w:rFonts w:ascii="Tahoma" w:cs="Tahoma" w:eastAsia="Tahoma" w:hAnsi="Tahoma"/>
                <w:sz w:val="18"/>
                <w:szCs w:val="18"/>
                <w:rtl/>
              </w:rPr>
              <w:t xml:space="preserve">NCT04137081</w:t>
            </w:r>
          </w:p>
        </w:tc>
        <w:tc>
          <w:tcPr>
            <w:tcW w:type="dxa" w:w="935"/>
            <w:shd w:fill="f9f9f7" w:val="clear"/>
          </w:tcPr>
          <w:p>
            <w:pPr>
              <w:bidi/>
              <w:jc w:val="center"/>
            </w:pPr>
            <w:r>
              <w:rPr>
                <w:rFonts w:ascii="Tahoma" w:cs="Tahoma" w:eastAsia="Tahoma" w:hAnsi="Tahoma"/>
                <w:sz w:val="18"/>
                <w:szCs w:val="18"/>
                <w:rtl/>
              </w:rPr>
              <w:t xml:space="preserve">2018-08-28</w:t>
            </w:r>
          </w:p>
        </w:tc>
        <w:tc>
          <w:tcPr>
            <w:tcW w:type="dxa" w:w="3179"/>
            <w:shd w:fill="f9f9f7" w:val="clear"/>
          </w:tcPr>
          <w:p>
            <w:pPr>
              <w:bidi/>
              <w:jc w:val="center"/>
            </w:pPr>
            <w:r>
              <w:rPr>
                <w:rFonts w:ascii="Tahoma" w:cs="Tahoma" w:eastAsia="Tahoma" w:hAnsi="Tahoma"/>
                <w:sz w:val="18"/>
                <w:szCs w:val="18"/>
                <w:rtl/>
              </w:rPr>
              <w:t xml:space="preserve">Unwinding Physician Anxiety</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NCT05246800</w:t>
            </w:r>
          </w:p>
        </w:tc>
        <w:tc>
          <w:tcPr>
            <w:tcW w:type="dxa" w:w="935"/>
            <w:shd w:fill="ffffff" w:val="clear"/>
          </w:tcPr>
          <w:p>
            <w:pPr>
              <w:bidi/>
              <w:jc w:val="center"/>
            </w:pPr>
            <w:r>
              <w:rPr>
                <w:rFonts w:ascii="Tahoma" w:cs="Tahoma" w:eastAsia="Tahoma" w:hAnsi="Tahoma"/>
                <w:sz w:val="18"/>
                <w:szCs w:val="18"/>
                <w:rtl/>
              </w:rPr>
              <w:t xml:space="preserve">2019-01-01</w:t>
            </w:r>
          </w:p>
        </w:tc>
        <w:tc>
          <w:tcPr>
            <w:tcW w:type="dxa" w:w="3179"/>
            <w:shd w:fill="ffffff" w:val="clear"/>
          </w:tcPr>
          <w:p>
            <w:pPr>
              <w:bidi/>
              <w:jc w:val="center"/>
            </w:pPr>
            <w:r>
              <w:rPr>
                <w:rFonts w:ascii="Tahoma" w:cs="Tahoma" w:eastAsia="Tahoma" w:hAnsi="Tahoma"/>
                <w:sz w:val="18"/>
                <w:szCs w:val="18"/>
                <w:rtl/>
              </w:rPr>
              <w:t xml:space="preserve">The Effectiveness of a Mindfulness Application on Perceived Stress</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NCT03753360</w:t>
            </w:r>
          </w:p>
        </w:tc>
        <w:tc>
          <w:tcPr>
            <w:tcW w:type="dxa" w:w="935"/>
            <w:shd w:fill="f9f9f7" w:val="clear"/>
          </w:tcPr>
          <w:p>
            <w:pPr>
              <w:bidi/>
              <w:jc w:val="center"/>
            </w:pPr>
            <w:r>
              <w:rPr>
                <w:rFonts w:ascii="Tahoma" w:cs="Tahoma" w:eastAsia="Tahoma" w:hAnsi="Tahoma"/>
                <w:sz w:val="18"/>
                <w:szCs w:val="18"/>
                <w:rtl/>
              </w:rPr>
              <w:t xml:space="preserve">2019-04-15</w:t>
            </w:r>
          </w:p>
        </w:tc>
        <w:tc>
          <w:tcPr>
            <w:tcW w:type="dxa" w:w="3179"/>
            <w:shd w:fill="f9f9f7" w:val="clear"/>
          </w:tcPr>
          <w:p>
            <w:pPr>
              <w:bidi/>
              <w:jc w:val="center"/>
            </w:pPr>
            <w:r>
              <w:rPr>
                <w:rFonts w:ascii="Tahoma" w:cs="Tahoma" w:eastAsia="Tahoma" w:hAnsi="Tahoma"/>
                <w:sz w:val="18"/>
                <w:szCs w:val="18"/>
                <w:rtl/>
              </w:rPr>
              <w:t xml:space="preserve">Online Mindfulness Program for Stress Management</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NCT02603133</w:t>
            </w:r>
          </w:p>
        </w:tc>
        <w:tc>
          <w:tcPr>
            <w:tcW w:type="dxa" w:w="935"/>
            <w:shd w:fill="ffffff" w:val="clear"/>
          </w:tcPr>
          <w:p>
            <w:pPr>
              <w:bidi/>
              <w:jc w:val="center"/>
            </w:pPr>
            <w:r>
              <w:rPr>
                <w:rFonts w:ascii="Tahoma" w:cs="Tahoma" w:eastAsia="Tahoma" w:hAnsi="Tahoma"/>
                <w:sz w:val="18"/>
                <w:szCs w:val="18"/>
                <w:rtl/>
              </w:rPr>
              <w:t xml:space="preserve">2019-07</w:t>
            </w:r>
          </w:p>
        </w:tc>
        <w:tc>
          <w:tcPr>
            <w:tcW w:type="dxa" w:w="3179"/>
            <w:shd w:fill="ffffff" w:val="clear"/>
          </w:tcPr>
          <w:p>
            <w:pPr>
              <w:bidi/>
              <w:jc w:val="center"/>
            </w:pPr>
            <w:r>
              <w:rPr>
                <w:rFonts w:ascii="Tahoma" w:cs="Tahoma" w:eastAsia="Tahoma" w:hAnsi="Tahoma"/>
                <w:sz w:val="18"/>
                <w:szCs w:val="18"/>
                <w:rtl/>
              </w:rPr>
              <w:t xml:space="preserve">Web-based Implementation for the Science of Enhancing Resilience Study</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WISER keyword</w:t>
            </w:r>
          </w:p>
        </w:tc>
        <w:tc>
          <w:tcPr>
            <w:tcW w:type="dxa" w:w="1870"/>
            <w:shd w:fill="ffffff" w:val="clear"/>
          </w:tcPr>
          <w:p>
            <w:pPr>
              <w:bidi/>
              <w:jc w:val="center"/>
            </w:pPr>
            <w:r>
              <w:rPr>
                <w:rFonts w:ascii="Tahoma" w:cs="Tahoma" w:eastAsia="Tahoma" w:hAnsi="Tahoma"/>
                <w:sz w:val="18"/>
                <w:szCs w:val="18"/>
                <w:rtl/>
              </w:rPr>
              <w:t xml:space="preserve">WISER RCT (۳ گزارش)</w:t>
            </w:r>
          </w:p>
        </w:tc>
      </w:tr>
      <w:tr>
        <w:tc>
          <w:tcPr>
            <w:tcW w:type="dxa" w:w="935"/>
            <w:shd w:fill="f9f9f7" w:val="clear"/>
          </w:tcPr>
          <w:p>
            <w:pPr>
              <w:bidi/>
              <w:jc w:val="right"/>
            </w:pPr>
            <w:r>
              <w:rPr>
                <w:rFonts w:ascii="Tahoma" w:cs="Tahoma" w:eastAsia="Tahoma" w:hAnsi="Tahoma"/>
                <w:sz w:val="18"/>
                <w:szCs w:val="18"/>
                <w:rtl/>
              </w:rPr>
              <w:t xml:space="preserve">NCT03475290</w:t>
            </w:r>
          </w:p>
        </w:tc>
        <w:tc>
          <w:tcPr>
            <w:tcW w:type="dxa" w:w="935"/>
            <w:shd w:fill="f9f9f7" w:val="clear"/>
          </w:tcPr>
          <w:p>
            <w:pPr>
              <w:bidi/>
              <w:jc w:val="center"/>
            </w:pPr>
            <w:r>
              <w:rPr>
                <w:rFonts w:ascii="Tahoma" w:cs="Tahoma" w:eastAsia="Tahoma" w:hAnsi="Tahoma"/>
                <w:sz w:val="18"/>
                <w:szCs w:val="18"/>
                <w:rtl/>
              </w:rPr>
              <w:t xml:space="preserve">2020-04-15</w:t>
            </w:r>
          </w:p>
        </w:tc>
        <w:tc>
          <w:tcPr>
            <w:tcW w:type="dxa" w:w="3179"/>
            <w:shd w:fill="f9f9f7" w:val="clear"/>
          </w:tcPr>
          <w:p>
            <w:pPr>
              <w:bidi/>
              <w:jc w:val="center"/>
            </w:pPr>
            <w:r>
              <w:rPr>
                <w:rFonts w:ascii="Tahoma" w:cs="Tahoma" w:eastAsia="Tahoma" w:hAnsi="Tahoma"/>
                <w:sz w:val="18"/>
                <w:szCs w:val="18"/>
                <w:rtl/>
              </w:rPr>
              <w:t xml:space="preserve">Internet-Based Intervention for Occupational Stress Among Medical Professionals</w:t>
            </w:r>
          </w:p>
        </w:tc>
        <w:tc>
          <w:tcPr>
            <w:tcW w:type="dxa" w:w="935"/>
            <w:shd w:fill="f9f9f7" w:val="clear"/>
          </w:tcPr>
          <w:p>
            <w:pPr>
              <w:bidi/>
              <w:jc w:val="center"/>
            </w:pPr>
            <w:r>
              <w:rPr>
                <w:rFonts w:ascii="Tahoma" w:cs="Tahoma" w:eastAsia="Tahoma" w:hAnsi="Tahoma"/>
                <w:sz w:val="18"/>
                <w:szCs w:val="18"/>
                <w:rtl/>
              </w:rPr>
              <w:t xml:space="preserve">بله</w:t>
            </w:r>
          </w:p>
        </w:tc>
        <w:tc>
          <w:tcPr>
            <w:tcW w:type="dxa" w:w="1496"/>
            <w:shd w:fill="f9f9f7" w:val="clear"/>
          </w:tcPr>
          <w:p>
            <w:pPr>
              <w:bidi/>
              <w:jc w:val="center"/>
            </w:pPr>
            <w:r>
              <w:rPr>
                <w:rFonts w:ascii="Tahoma" w:cs="Tahoma" w:eastAsia="Tahoma" w:hAnsi="Tahoma"/>
                <w:sz w:val="18"/>
                <w:szCs w:val="18"/>
                <w:rtl/>
              </w:rPr>
              <w:t xml:space="preserve">Med-Stress keyword</w:t>
            </w:r>
          </w:p>
        </w:tc>
        <w:tc>
          <w:tcPr>
            <w:tcW w:type="dxa" w:w="1870"/>
            <w:shd w:fill="f9f9f7" w:val="clear"/>
          </w:tcPr>
          <w:p>
            <w:pPr>
              <w:bidi/>
              <w:jc w:val="center"/>
            </w:pPr>
            <w:r>
              <w:rPr>
                <w:rFonts w:ascii="Tahoma" w:cs="Tahoma" w:eastAsia="Tahoma" w:hAnsi="Tahoma"/>
                <w:sz w:val="18"/>
                <w:szCs w:val="18"/>
                <w:rtl/>
              </w:rPr>
              <w:t xml:space="preserve">Med-Stress Internet Intervention...</w:t>
            </w:r>
          </w:p>
        </w:tc>
      </w:tr>
      <w:tr>
        <w:tc>
          <w:tcPr>
            <w:tcW w:type="dxa" w:w="935"/>
            <w:shd w:fill="ffffff" w:val="clear"/>
          </w:tcPr>
          <w:p>
            <w:pPr>
              <w:bidi/>
              <w:jc w:val="right"/>
            </w:pPr>
            <w:r>
              <w:rPr>
                <w:rFonts w:ascii="Tahoma" w:cs="Tahoma" w:eastAsia="Tahoma" w:hAnsi="Tahoma"/>
                <w:sz w:val="18"/>
                <w:szCs w:val="18"/>
                <w:rtl/>
              </w:rPr>
              <w:t xml:space="preserve">NCT04126564</w:t>
            </w:r>
          </w:p>
        </w:tc>
        <w:tc>
          <w:tcPr>
            <w:tcW w:type="dxa" w:w="935"/>
            <w:shd w:fill="ffffff" w:val="clear"/>
          </w:tcPr>
          <w:p>
            <w:pPr>
              <w:bidi/>
              <w:jc w:val="center"/>
            </w:pPr>
            <w:r>
              <w:rPr>
                <w:rFonts w:ascii="Tahoma" w:cs="Tahoma" w:eastAsia="Tahoma" w:hAnsi="Tahoma"/>
                <w:sz w:val="18"/>
                <w:szCs w:val="18"/>
                <w:rtl/>
              </w:rPr>
              <w:t xml:space="preserve">2020-06-07</w:t>
            </w:r>
          </w:p>
        </w:tc>
        <w:tc>
          <w:tcPr>
            <w:tcW w:type="dxa" w:w="3179"/>
            <w:shd w:fill="ffffff" w:val="clear"/>
          </w:tcPr>
          <w:p>
            <w:pPr>
              <w:bidi/>
              <w:jc w:val="center"/>
            </w:pPr>
            <w:r>
              <w:rPr>
                <w:rFonts w:ascii="Tahoma" w:cs="Tahoma" w:eastAsia="Tahoma" w:hAnsi="Tahoma"/>
                <w:sz w:val="18"/>
                <w:szCs w:val="18"/>
                <w:rtl/>
              </w:rPr>
              <w:t xml:space="preserve">Inner Engineering Online (IEO) Intervention for a Specific Company Employee Program</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Inner Engineering keyword</w:t>
            </w:r>
          </w:p>
        </w:tc>
        <w:tc>
          <w:tcPr>
            <w:tcW w:type="dxa" w:w="1870"/>
            <w:shd w:fill="ffffff" w:val="clear"/>
          </w:tcPr>
          <w:p>
            <w:pPr>
              <w:bidi/>
              <w:jc w:val="center"/>
            </w:pPr>
            <w:r>
              <w:rPr>
                <w:rFonts w:ascii="Tahoma" w:cs="Tahoma" w:eastAsia="Tahoma" w:hAnsi="Tahoma"/>
                <w:sz w:val="18"/>
                <w:szCs w:val="18"/>
                <w:rtl/>
              </w:rPr>
              <w:t xml:space="preserve">Effect of Inner Engineering Online (IEO)...</w:t>
            </w:r>
          </w:p>
        </w:tc>
      </w:tr>
      <w:tr>
        <w:tc>
          <w:tcPr>
            <w:tcW w:type="dxa" w:w="935"/>
            <w:shd w:fill="f9f9f7" w:val="clear"/>
          </w:tcPr>
          <w:p>
            <w:pPr>
              <w:bidi/>
              <w:jc w:val="right"/>
            </w:pPr>
            <w:r>
              <w:rPr>
                <w:rFonts w:ascii="Tahoma" w:cs="Tahoma" w:eastAsia="Tahoma" w:hAnsi="Tahoma"/>
                <w:sz w:val="18"/>
                <w:szCs w:val="18"/>
                <w:rtl/>
              </w:rPr>
              <w:t xml:space="preserve">NCT04393818</w:t>
            </w:r>
          </w:p>
        </w:tc>
        <w:tc>
          <w:tcPr>
            <w:tcW w:type="dxa" w:w="935"/>
            <w:shd w:fill="f9f9f7" w:val="clear"/>
          </w:tcPr>
          <w:p>
            <w:pPr>
              <w:bidi/>
              <w:jc w:val="center"/>
            </w:pPr>
            <w:r>
              <w:rPr>
                <w:rFonts w:ascii="Tahoma" w:cs="Tahoma" w:eastAsia="Tahoma" w:hAnsi="Tahoma"/>
                <w:sz w:val="18"/>
                <w:szCs w:val="18"/>
                <w:rtl/>
              </w:rPr>
              <w:t xml:space="preserve">2020-08-24</w:t>
            </w:r>
          </w:p>
        </w:tc>
        <w:tc>
          <w:tcPr>
            <w:tcW w:type="dxa" w:w="3179"/>
            <w:shd w:fill="f9f9f7" w:val="clear"/>
          </w:tcPr>
          <w:p>
            <w:pPr>
              <w:bidi/>
              <w:jc w:val="center"/>
            </w:pPr>
            <w:r>
              <w:rPr>
                <w:rFonts w:ascii="Tahoma" w:cs="Tahoma" w:eastAsia="Tahoma" w:hAnsi="Tahoma"/>
                <w:sz w:val="18"/>
                <w:szCs w:val="18"/>
                <w:rtl/>
              </w:rPr>
              <w:t xml:space="preserve">Mobile Phone Based Intervention to Protect Mental Health in Healthcare Workers at Frontline Against COVID19</w:t>
            </w:r>
          </w:p>
        </w:tc>
        <w:tc>
          <w:tcPr>
            <w:tcW w:type="dxa" w:w="935"/>
            <w:shd w:fill="f9f9f7" w:val="clear"/>
          </w:tcPr>
          <w:p>
            <w:pPr>
              <w:bidi/>
              <w:jc w:val="center"/>
            </w:pPr>
            <w:r>
              <w:rPr>
                <w:rFonts w:ascii="Tahoma" w:cs="Tahoma" w:eastAsia="Tahoma" w:hAnsi="Tahoma"/>
                <w:sz w:val="18"/>
                <w:szCs w:val="18"/>
                <w:rtl/>
              </w:rPr>
              <w:t xml:space="preserve">بله</w:t>
            </w:r>
          </w:p>
        </w:tc>
        <w:tc>
          <w:tcPr>
            <w:tcW w:type="dxa" w:w="1496"/>
            <w:shd w:fill="f9f9f7" w:val="clear"/>
          </w:tcPr>
          <w:p>
            <w:pPr>
              <w:bidi/>
              <w:jc w:val="center"/>
            </w:pPr>
            <w:r>
              <w:rPr>
                <w:rFonts w:ascii="Tahoma" w:cs="Tahoma" w:eastAsia="Tahoma" w:hAnsi="Tahoma"/>
                <w:sz w:val="18"/>
                <w:szCs w:val="18"/>
                <w:rtl/>
              </w:rPr>
              <w:t xml:space="preserve">PsyCovidApp keyword</w:t>
            </w:r>
          </w:p>
        </w:tc>
        <w:tc>
          <w:tcPr>
            <w:tcW w:type="dxa" w:w="1870"/>
            <w:shd w:fill="f9f9f7" w:val="clear"/>
          </w:tcPr>
          <w:p>
            <w:pPr>
              <w:bidi/>
              <w:jc w:val="center"/>
            </w:pPr>
            <w:r>
              <w:rPr>
                <w:rFonts w:ascii="Tahoma" w:cs="Tahoma" w:eastAsia="Tahoma" w:hAnsi="Tahoma"/>
                <w:sz w:val="18"/>
                <w:szCs w:val="18"/>
                <w:rtl/>
              </w:rPr>
              <w:t xml:space="preserve">PsyCovidApp RCT</w:t>
            </w:r>
          </w:p>
        </w:tc>
      </w:tr>
      <w:tr>
        <w:tc>
          <w:tcPr>
            <w:tcW w:type="dxa" w:w="935"/>
            <w:shd w:fill="ffffff" w:val="clear"/>
          </w:tcPr>
          <w:p>
            <w:pPr>
              <w:bidi/>
              <w:jc w:val="right"/>
            </w:pPr>
            <w:r>
              <w:rPr>
                <w:rFonts w:ascii="Tahoma" w:cs="Tahoma" w:eastAsia="Tahoma" w:hAnsi="Tahoma"/>
                <w:sz w:val="18"/>
                <w:szCs w:val="18"/>
                <w:rtl/>
              </w:rPr>
              <w:t xml:space="preserve">NCT04719351</w:t>
            </w:r>
          </w:p>
        </w:tc>
        <w:tc>
          <w:tcPr>
            <w:tcW w:type="dxa" w:w="935"/>
            <w:shd w:fill="ffffff" w:val="clear"/>
          </w:tcPr>
          <w:p>
            <w:pPr>
              <w:bidi/>
              <w:jc w:val="center"/>
            </w:pPr>
            <w:r>
              <w:rPr>
                <w:rFonts w:ascii="Tahoma" w:cs="Tahoma" w:eastAsia="Tahoma" w:hAnsi="Tahoma"/>
                <w:sz w:val="18"/>
                <w:szCs w:val="18"/>
                <w:rtl/>
              </w:rPr>
              <w:t xml:space="preserve">2021-06-14</w:t>
            </w:r>
          </w:p>
        </w:tc>
        <w:tc>
          <w:tcPr>
            <w:tcW w:type="dxa" w:w="3179"/>
            <w:shd w:fill="ffffff" w:val="clear"/>
          </w:tcPr>
          <w:p>
            <w:pPr>
              <w:bidi/>
              <w:jc w:val="center"/>
            </w:pPr>
            <w:r>
              <w:rPr>
                <w:rFonts w:ascii="Tahoma" w:cs="Tahoma" w:eastAsia="Tahoma" w:hAnsi="Tahoma"/>
                <w:sz w:val="18"/>
                <w:szCs w:val="18"/>
                <w:rtl/>
              </w:rPr>
              <w:t xml:space="preserve">The Use of a Mobile Application to Reduce Work-related Stress Symptoms Among Healthcare Workers</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NCT04816708</w:t>
            </w:r>
          </w:p>
        </w:tc>
        <w:tc>
          <w:tcPr>
            <w:tcW w:type="dxa" w:w="935"/>
            <w:shd w:fill="f9f9f7" w:val="clear"/>
          </w:tcPr>
          <w:p>
            <w:pPr>
              <w:bidi/>
              <w:jc w:val="center"/>
            </w:pPr>
            <w:r>
              <w:rPr>
                <w:rFonts w:ascii="Tahoma" w:cs="Tahoma" w:eastAsia="Tahoma" w:hAnsi="Tahoma"/>
                <w:sz w:val="18"/>
                <w:szCs w:val="18"/>
                <w:rtl/>
              </w:rPr>
              <w:t xml:space="preserve">2022-02-04</w:t>
            </w:r>
          </w:p>
        </w:tc>
        <w:tc>
          <w:tcPr>
            <w:tcW w:type="dxa" w:w="3179"/>
            <w:shd w:fill="f9f9f7" w:val="clear"/>
          </w:tcPr>
          <w:p>
            <w:pPr>
              <w:bidi/>
              <w:jc w:val="center"/>
            </w:pPr>
            <w:r>
              <w:rPr>
                <w:rFonts w:ascii="Tahoma" w:cs="Tahoma" w:eastAsia="Tahoma" w:hAnsi="Tahoma"/>
                <w:sz w:val="18"/>
                <w:szCs w:val="18"/>
                <w:rtl/>
              </w:rPr>
              <w:t xml:space="preserve">A Self-directed Mobile Mindfulness Intervention to Address Distress and Burnout in Frontline Healthcare Workers</w:t>
            </w:r>
          </w:p>
        </w:tc>
        <w:tc>
          <w:tcPr>
            <w:tcW w:type="dxa" w:w="935"/>
            <w:shd w:fill="f9f9f7" w:val="clear"/>
          </w:tcPr>
          <w:p>
            <w:pPr>
              <w:bidi/>
              <w:jc w:val="center"/>
            </w:pPr>
            <w:r>
              <w:rPr>
                <w:rFonts w:ascii="Tahoma" w:cs="Tahoma" w:eastAsia="Tahoma" w:hAnsi="Tahoma"/>
                <w:sz w:val="18"/>
                <w:szCs w:val="18"/>
                <w:rtl/>
              </w:rPr>
              <w:t xml:space="preserve">بله</w:t>
            </w:r>
          </w:p>
        </w:tc>
        <w:tc>
          <w:tcPr>
            <w:tcW w:type="dxa" w:w="1496"/>
            <w:shd w:fill="f9f9f7" w:val="clear"/>
          </w:tcPr>
          <w:p>
            <w:pPr>
              <w:bidi/>
              <w:jc w:val="center"/>
            </w:pPr>
            <w:r>
              <w:rPr>
                <w:rFonts w:ascii="Tahoma" w:cs="Tahoma" w:eastAsia="Tahoma" w:hAnsi="Tahoma"/>
                <w:sz w:val="18"/>
                <w:szCs w:val="18"/>
                <w:rtl/>
              </w:rPr>
              <w:t xml:space="preserve">title-phrase match</w:t>
            </w:r>
          </w:p>
        </w:tc>
        <w:tc>
          <w:tcPr>
            <w:tcW w:type="dxa" w:w="1870"/>
            <w:shd w:fill="f9f9f7" w:val="clear"/>
          </w:tcPr>
          <w:p>
            <w:pPr>
              <w:bidi/>
              <w:jc w:val="center"/>
            </w:pPr>
            <w:r>
              <w:rPr>
                <w:rFonts w:ascii="Tahoma" w:cs="Tahoma" w:eastAsia="Tahoma" w:hAnsi="Tahoma"/>
                <w:sz w:val="18"/>
                <w:szCs w:val="18"/>
                <w:rtl/>
              </w:rPr>
              <w:t xml:space="preserve">Mobile Mindfulness for Distress/Burnout, Frontline COVID-19 Nurses</w:t>
            </w:r>
          </w:p>
        </w:tc>
      </w:tr>
      <w:tr>
        <w:tc>
          <w:tcPr>
            <w:tcW w:type="dxa" w:w="935"/>
            <w:shd w:fill="ffffff" w:val="clear"/>
          </w:tcPr>
          <w:p>
            <w:pPr>
              <w:bidi/>
              <w:jc w:val="right"/>
            </w:pPr>
            <w:r>
              <w:rPr>
                <w:rFonts w:ascii="Tahoma" w:cs="Tahoma" w:eastAsia="Tahoma" w:hAnsi="Tahoma"/>
                <w:sz w:val="18"/>
                <w:szCs w:val="18"/>
                <w:rtl/>
              </w:rPr>
              <w:t xml:space="preserve">NCT04462484</w:t>
            </w:r>
          </w:p>
        </w:tc>
        <w:tc>
          <w:tcPr>
            <w:tcW w:type="dxa" w:w="935"/>
            <w:shd w:fill="ffffff" w:val="clear"/>
          </w:tcPr>
          <w:p>
            <w:pPr>
              <w:bidi/>
              <w:jc w:val="center"/>
            </w:pPr>
            <w:r>
              <w:rPr>
                <w:rFonts w:ascii="Tahoma" w:cs="Tahoma" w:eastAsia="Tahoma" w:hAnsi="Tahoma"/>
                <w:sz w:val="18"/>
                <w:szCs w:val="18"/>
                <w:rtl/>
              </w:rPr>
              <w:t xml:space="preserve">2022-02-13</w:t>
            </w:r>
          </w:p>
        </w:tc>
        <w:tc>
          <w:tcPr>
            <w:tcW w:type="dxa" w:w="3179"/>
            <w:shd w:fill="ffffff" w:val="clear"/>
          </w:tcPr>
          <w:p>
            <w:pPr>
              <w:bidi/>
              <w:jc w:val="center"/>
            </w:pPr>
            <w:r>
              <w:rPr>
                <w:rFonts w:ascii="Tahoma" w:cs="Tahoma" w:eastAsia="Tahoma" w:hAnsi="Tahoma"/>
                <w:sz w:val="18"/>
                <w:szCs w:val="18"/>
                <w:rtl/>
              </w:rPr>
              <w:t xml:space="preserve">Online Self-care Training Program (MAGO Study)</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NCT05343208</w:t>
            </w:r>
          </w:p>
        </w:tc>
        <w:tc>
          <w:tcPr>
            <w:tcW w:type="dxa" w:w="935"/>
            <w:shd w:fill="f9f9f7" w:val="clear"/>
          </w:tcPr>
          <w:p>
            <w:pPr>
              <w:bidi/>
              <w:jc w:val="center"/>
            </w:pPr>
            <w:r>
              <w:rPr>
                <w:rFonts w:ascii="Tahoma" w:cs="Tahoma" w:eastAsia="Tahoma" w:hAnsi="Tahoma"/>
                <w:sz w:val="18"/>
                <w:szCs w:val="18"/>
                <w:rtl/>
              </w:rPr>
              <w:t xml:space="preserve">2022-04-04</w:t>
            </w:r>
          </w:p>
        </w:tc>
        <w:tc>
          <w:tcPr>
            <w:tcW w:type="dxa" w:w="3179"/>
            <w:shd w:fill="f9f9f7" w:val="clear"/>
          </w:tcPr>
          <w:p>
            <w:pPr>
              <w:bidi/>
              <w:jc w:val="center"/>
            </w:pPr>
            <w:r>
              <w:rPr>
                <w:rFonts w:ascii="Tahoma" w:cs="Tahoma" w:eastAsia="Tahoma" w:hAnsi="Tahoma"/>
                <w:sz w:val="18"/>
                <w:szCs w:val="18"/>
                <w:rtl/>
              </w:rPr>
              <w:t xml:space="preserve">Effectiveness of Online Therapy to Prevent Burnout</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NCT05085132</w:t>
            </w:r>
          </w:p>
        </w:tc>
        <w:tc>
          <w:tcPr>
            <w:tcW w:type="dxa" w:w="935"/>
            <w:shd w:fill="ffffff" w:val="clear"/>
          </w:tcPr>
          <w:p>
            <w:pPr>
              <w:bidi/>
              <w:jc w:val="center"/>
            </w:pPr>
            <w:r>
              <w:rPr>
                <w:rFonts w:ascii="Tahoma" w:cs="Tahoma" w:eastAsia="Tahoma" w:hAnsi="Tahoma"/>
                <w:sz w:val="18"/>
                <w:szCs w:val="18"/>
                <w:rtl/>
              </w:rPr>
              <w:t xml:space="preserve">2022-05-31</w:t>
            </w:r>
          </w:p>
        </w:tc>
        <w:tc>
          <w:tcPr>
            <w:tcW w:type="dxa" w:w="3179"/>
            <w:shd w:fill="ffffff" w:val="clear"/>
          </w:tcPr>
          <w:p>
            <w:pPr>
              <w:bidi/>
              <w:jc w:val="center"/>
            </w:pPr>
            <w:r>
              <w:rPr>
                <w:rFonts w:ascii="Tahoma" w:cs="Tahoma" w:eastAsia="Tahoma" w:hAnsi="Tahoma"/>
                <w:sz w:val="18"/>
                <w:szCs w:val="18"/>
                <w:rtl/>
              </w:rPr>
              <w:t xml:space="preserve">An Efficacy Trial of the MindFi App for Stress, Well-being, and Sleep Quality in Working Adults</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NCT05289596</w:t>
            </w:r>
          </w:p>
        </w:tc>
        <w:tc>
          <w:tcPr>
            <w:tcW w:type="dxa" w:w="935"/>
            <w:shd w:fill="f9f9f7" w:val="clear"/>
          </w:tcPr>
          <w:p>
            <w:pPr>
              <w:bidi/>
              <w:jc w:val="center"/>
            </w:pPr>
            <w:r>
              <w:rPr>
                <w:rFonts w:ascii="Tahoma" w:cs="Tahoma" w:eastAsia="Tahoma" w:hAnsi="Tahoma"/>
                <w:sz w:val="18"/>
                <w:szCs w:val="18"/>
                <w:rtl/>
              </w:rPr>
              <w:t xml:space="preserve">2022-07-31</w:t>
            </w:r>
          </w:p>
        </w:tc>
        <w:tc>
          <w:tcPr>
            <w:tcW w:type="dxa" w:w="3179"/>
            <w:shd w:fill="f9f9f7" w:val="clear"/>
          </w:tcPr>
          <w:p>
            <w:pPr>
              <w:bidi/>
              <w:jc w:val="center"/>
            </w:pPr>
            <w:r>
              <w:rPr>
                <w:rFonts w:ascii="Tahoma" w:cs="Tahoma" w:eastAsia="Tahoma" w:hAnsi="Tahoma"/>
                <w:sz w:val="18"/>
                <w:szCs w:val="18"/>
                <w:rtl/>
              </w:rPr>
              <w:t xml:space="preserve">Sleep Well: Digital Insomnia Treatment Program For Physicians</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NCT05036356</w:t>
            </w:r>
          </w:p>
        </w:tc>
        <w:tc>
          <w:tcPr>
            <w:tcW w:type="dxa" w:w="935"/>
            <w:shd w:fill="ffffff" w:val="clear"/>
          </w:tcPr>
          <w:p>
            <w:pPr>
              <w:bidi/>
              <w:jc w:val="center"/>
            </w:pPr>
            <w:r>
              <w:rPr>
                <w:rFonts w:ascii="Tahoma" w:cs="Tahoma" w:eastAsia="Tahoma" w:hAnsi="Tahoma"/>
                <w:sz w:val="18"/>
                <w:szCs w:val="18"/>
                <w:rtl/>
              </w:rPr>
              <w:t xml:space="preserve">2022-08-05</w:t>
            </w:r>
          </w:p>
        </w:tc>
        <w:tc>
          <w:tcPr>
            <w:tcW w:type="dxa" w:w="3179"/>
            <w:shd w:fill="ffffff" w:val="clear"/>
          </w:tcPr>
          <w:p>
            <w:pPr>
              <w:bidi/>
              <w:jc w:val="center"/>
            </w:pPr>
            <w:r>
              <w:rPr>
                <w:rFonts w:ascii="Tahoma" w:cs="Tahoma" w:eastAsia="Tahoma" w:hAnsi="Tahoma"/>
                <w:sz w:val="18"/>
                <w:szCs w:val="18"/>
                <w:rtl/>
              </w:rPr>
              <w:t xml:space="preserve">Burnout Reduction and Engagement App-based Trial of Headspace (BREATHE)</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Headspace/BREATHE keyword</w:t>
            </w:r>
          </w:p>
        </w:tc>
        <w:tc>
          <w:tcPr>
            <w:tcW w:type="dxa" w:w="1870"/>
            <w:shd w:fill="ffffff" w:val="clear"/>
          </w:tcPr>
          <w:p>
            <w:pPr>
              <w:bidi/>
              <w:jc w:val="center"/>
            </w:pPr>
            <w:r>
              <w:rPr>
                <w:rFonts w:ascii="Tahoma" w:cs="Tahoma" w:eastAsia="Tahoma" w:hAnsi="Tahoma"/>
                <w:sz w:val="18"/>
                <w:szCs w:val="18"/>
                <w:rtl/>
              </w:rPr>
              <w:t xml:space="preserve">Health Care Workers' Need for Headspace...</w:t>
            </w:r>
          </w:p>
        </w:tc>
      </w:tr>
      <w:tr>
        <w:tc>
          <w:tcPr>
            <w:tcW w:type="dxa" w:w="935"/>
            <w:shd w:fill="f9f9f7" w:val="clear"/>
          </w:tcPr>
          <w:p>
            <w:pPr>
              <w:bidi/>
              <w:jc w:val="right"/>
            </w:pPr>
            <w:r>
              <w:rPr>
                <w:rFonts w:ascii="Tahoma" w:cs="Tahoma" w:eastAsia="Tahoma" w:hAnsi="Tahoma"/>
                <w:sz w:val="18"/>
                <w:szCs w:val="18"/>
                <w:rtl/>
              </w:rPr>
              <w:t xml:space="preserve">NCT05474807</w:t>
            </w:r>
          </w:p>
        </w:tc>
        <w:tc>
          <w:tcPr>
            <w:tcW w:type="dxa" w:w="935"/>
            <w:shd w:fill="f9f9f7" w:val="clear"/>
          </w:tcPr>
          <w:p>
            <w:pPr>
              <w:bidi/>
              <w:jc w:val="center"/>
            </w:pPr>
            <w:r>
              <w:rPr>
                <w:rFonts w:ascii="Tahoma" w:cs="Tahoma" w:eastAsia="Tahoma" w:hAnsi="Tahoma"/>
                <w:sz w:val="18"/>
                <w:szCs w:val="18"/>
                <w:rtl/>
              </w:rPr>
              <w:t xml:space="preserve">2022-12-27</w:t>
            </w:r>
          </w:p>
        </w:tc>
        <w:tc>
          <w:tcPr>
            <w:tcW w:type="dxa" w:w="3179"/>
            <w:shd w:fill="f9f9f7" w:val="clear"/>
          </w:tcPr>
          <w:p>
            <w:pPr>
              <w:bidi/>
              <w:jc w:val="center"/>
            </w:pPr>
            <w:r>
              <w:rPr>
                <w:rFonts w:ascii="Tahoma" w:cs="Tahoma" w:eastAsia="Tahoma" w:hAnsi="Tahoma"/>
                <w:sz w:val="18"/>
                <w:szCs w:val="18"/>
                <w:rtl/>
              </w:rPr>
              <w:t xml:space="preserve">Internet-delivered Strengths Use Intervention</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NCT05280964</w:t>
            </w:r>
          </w:p>
        </w:tc>
        <w:tc>
          <w:tcPr>
            <w:tcW w:type="dxa" w:w="935"/>
            <w:shd w:fill="ffffff" w:val="clear"/>
          </w:tcPr>
          <w:p>
            <w:pPr>
              <w:bidi/>
              <w:jc w:val="center"/>
            </w:pPr>
            <w:r>
              <w:rPr>
                <w:rFonts w:ascii="Tahoma" w:cs="Tahoma" w:eastAsia="Tahoma" w:hAnsi="Tahoma"/>
                <w:sz w:val="18"/>
                <w:szCs w:val="18"/>
                <w:rtl/>
              </w:rPr>
              <w:t xml:space="preserve">2023-01-01</w:t>
            </w:r>
          </w:p>
        </w:tc>
        <w:tc>
          <w:tcPr>
            <w:tcW w:type="dxa" w:w="3179"/>
            <w:shd w:fill="ffffff" w:val="clear"/>
          </w:tcPr>
          <w:p>
            <w:pPr>
              <w:bidi/>
              <w:jc w:val="center"/>
            </w:pPr>
            <w:r>
              <w:rPr>
                <w:rFonts w:ascii="Tahoma" w:cs="Tahoma" w:eastAsia="Tahoma" w:hAnsi="Tahoma"/>
                <w:sz w:val="18"/>
                <w:szCs w:val="18"/>
                <w:rtl/>
              </w:rPr>
              <w:t xml:space="preserve">Better Together: an Online Physician Coaching Program for Medical Trainees</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Better Together keyword</w:t>
            </w:r>
          </w:p>
        </w:tc>
        <w:tc>
          <w:tcPr>
            <w:tcW w:type="dxa" w:w="1870"/>
            <w:shd w:fill="ffffff" w:val="clear"/>
          </w:tcPr>
          <w:p>
            <w:pPr>
              <w:bidi/>
              <w:jc w:val="center"/>
            </w:pPr>
            <w:r>
              <w:rPr>
                <w:rFonts w:ascii="Tahoma" w:cs="Tahoma" w:eastAsia="Tahoma" w:hAnsi="Tahoma"/>
                <w:sz w:val="18"/>
                <w:szCs w:val="18"/>
                <w:rtl/>
              </w:rPr>
              <w:t xml:space="preserve">Better Together: Online Physician Group Coaching...</w:t>
            </w:r>
          </w:p>
        </w:tc>
      </w:tr>
      <w:tr>
        <w:tc>
          <w:tcPr>
            <w:tcW w:type="dxa" w:w="935"/>
            <w:shd w:fill="f9f9f7" w:val="clear"/>
          </w:tcPr>
          <w:p>
            <w:pPr>
              <w:bidi/>
              <w:jc w:val="right"/>
            </w:pPr>
            <w:r>
              <w:rPr>
                <w:rFonts w:ascii="Tahoma" w:cs="Tahoma" w:eastAsia="Tahoma" w:hAnsi="Tahoma"/>
                <w:sz w:val="18"/>
                <w:szCs w:val="18"/>
                <w:rtl/>
              </w:rPr>
              <w:t xml:space="preserve">NCT04958941</w:t>
            </w:r>
          </w:p>
        </w:tc>
        <w:tc>
          <w:tcPr>
            <w:tcW w:type="dxa" w:w="935"/>
            <w:shd w:fill="f9f9f7" w:val="clear"/>
          </w:tcPr>
          <w:p>
            <w:pPr>
              <w:bidi/>
              <w:jc w:val="center"/>
            </w:pPr>
            <w:r>
              <w:rPr>
                <w:rFonts w:ascii="Tahoma" w:cs="Tahoma" w:eastAsia="Tahoma" w:hAnsi="Tahoma"/>
                <w:sz w:val="18"/>
                <w:szCs w:val="18"/>
                <w:rtl/>
              </w:rPr>
              <w:t xml:space="preserve">2023-07-31</w:t>
            </w:r>
          </w:p>
        </w:tc>
        <w:tc>
          <w:tcPr>
            <w:tcW w:type="dxa" w:w="3179"/>
            <w:shd w:fill="f9f9f7" w:val="clear"/>
          </w:tcPr>
          <w:p>
            <w:pPr>
              <w:bidi/>
              <w:jc w:val="center"/>
            </w:pPr>
            <w:r>
              <w:rPr>
                <w:rFonts w:ascii="Tahoma" w:cs="Tahoma" w:eastAsia="Tahoma" w:hAnsi="Tahoma"/>
                <w:sz w:val="18"/>
                <w:szCs w:val="18"/>
                <w:rtl/>
              </w:rPr>
              <w:t xml:space="preserve">CUIDA-TE, an APP for the Emotional Management</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NCT05779501</w:t>
            </w:r>
          </w:p>
        </w:tc>
        <w:tc>
          <w:tcPr>
            <w:tcW w:type="dxa" w:w="935"/>
            <w:shd w:fill="ffffff" w:val="clear"/>
          </w:tcPr>
          <w:p>
            <w:pPr>
              <w:bidi/>
              <w:jc w:val="center"/>
            </w:pPr>
            <w:r>
              <w:rPr>
                <w:rFonts w:ascii="Tahoma" w:cs="Tahoma" w:eastAsia="Tahoma" w:hAnsi="Tahoma"/>
                <w:sz w:val="18"/>
                <w:szCs w:val="18"/>
                <w:rtl/>
              </w:rPr>
              <w:t xml:space="preserve">2023-08-15</w:t>
            </w:r>
          </w:p>
        </w:tc>
        <w:tc>
          <w:tcPr>
            <w:tcW w:type="dxa" w:w="3179"/>
            <w:shd w:fill="ffffff" w:val="clear"/>
          </w:tcPr>
          <w:p>
            <w:pPr>
              <w:bidi/>
              <w:jc w:val="center"/>
            </w:pPr>
            <w:r>
              <w:rPr>
                <w:rFonts w:ascii="Tahoma" w:cs="Tahoma" w:eastAsia="Tahoma" w:hAnsi="Tahoma"/>
                <w:sz w:val="18"/>
                <w:szCs w:val="18"/>
                <w:rtl/>
              </w:rPr>
              <w:t xml:space="preserve">Efficacy of Internet-delivered Strengths Use Intervention</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NCT06376825</w:t>
            </w:r>
          </w:p>
        </w:tc>
        <w:tc>
          <w:tcPr>
            <w:tcW w:type="dxa" w:w="935"/>
            <w:shd w:fill="f9f9f7" w:val="clear"/>
          </w:tcPr>
          <w:p>
            <w:pPr>
              <w:bidi/>
              <w:jc w:val="center"/>
            </w:pPr>
            <w:r>
              <w:rPr>
                <w:rFonts w:ascii="Tahoma" w:cs="Tahoma" w:eastAsia="Tahoma" w:hAnsi="Tahoma"/>
                <w:sz w:val="18"/>
                <w:szCs w:val="18"/>
                <w:rtl/>
              </w:rPr>
              <w:t xml:space="preserve">2024-06-15</w:t>
            </w:r>
          </w:p>
        </w:tc>
        <w:tc>
          <w:tcPr>
            <w:tcW w:type="dxa" w:w="3179"/>
            <w:shd w:fill="f9f9f7" w:val="clear"/>
          </w:tcPr>
          <w:p>
            <w:pPr>
              <w:bidi/>
              <w:jc w:val="center"/>
            </w:pPr>
            <w:r>
              <w:rPr>
                <w:rFonts w:ascii="Tahoma" w:cs="Tahoma" w:eastAsia="Tahoma" w:hAnsi="Tahoma"/>
                <w:sz w:val="18"/>
                <w:szCs w:val="18"/>
                <w:rtl/>
              </w:rPr>
              <w:t xml:space="preserve">The Efficacy and Acceptability of an Internet-Based Self-Help Program to Reduce Burnout</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NCT05998161</w:t>
            </w:r>
          </w:p>
        </w:tc>
        <w:tc>
          <w:tcPr>
            <w:tcW w:type="dxa" w:w="935"/>
            <w:shd w:fill="ffffff" w:val="clear"/>
          </w:tcPr>
          <w:p>
            <w:pPr>
              <w:bidi/>
              <w:jc w:val="center"/>
            </w:pPr>
            <w:r>
              <w:rPr>
                <w:rFonts w:ascii="Tahoma" w:cs="Tahoma" w:eastAsia="Tahoma" w:hAnsi="Tahoma"/>
                <w:sz w:val="18"/>
                <w:szCs w:val="18"/>
                <w:rtl/>
              </w:rPr>
              <w:t xml:space="preserve">2024-06-22</w:t>
            </w:r>
          </w:p>
        </w:tc>
        <w:tc>
          <w:tcPr>
            <w:tcW w:type="dxa" w:w="3179"/>
            <w:shd w:fill="ffffff" w:val="clear"/>
          </w:tcPr>
          <w:p>
            <w:pPr>
              <w:bidi/>
              <w:jc w:val="center"/>
            </w:pPr>
            <w:r>
              <w:rPr>
                <w:rFonts w:ascii="Tahoma" w:cs="Tahoma" w:eastAsia="Tahoma" w:hAnsi="Tahoma"/>
                <w:sz w:val="18"/>
                <w:szCs w:val="18"/>
                <w:rtl/>
              </w:rPr>
              <w:t xml:space="preserve">Evaluating the Effectiveness of a Digital Therapeutic (Reviga) for People With Stress or Burnout</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NCT06190353</w:t>
            </w:r>
          </w:p>
        </w:tc>
        <w:tc>
          <w:tcPr>
            <w:tcW w:type="dxa" w:w="935"/>
            <w:shd w:fill="f9f9f7" w:val="clear"/>
          </w:tcPr>
          <w:p>
            <w:pPr>
              <w:bidi/>
              <w:jc w:val="center"/>
            </w:pPr>
            <w:r>
              <w:rPr>
                <w:rFonts w:ascii="Tahoma" w:cs="Tahoma" w:eastAsia="Tahoma" w:hAnsi="Tahoma"/>
                <w:sz w:val="18"/>
                <w:szCs w:val="18"/>
                <w:rtl/>
              </w:rPr>
              <w:t xml:space="preserve">2024-08-11</w:t>
            </w:r>
          </w:p>
        </w:tc>
        <w:tc>
          <w:tcPr>
            <w:tcW w:type="dxa" w:w="3179"/>
            <w:shd w:fill="f9f9f7" w:val="clear"/>
          </w:tcPr>
          <w:p>
            <w:pPr>
              <w:bidi/>
              <w:jc w:val="center"/>
            </w:pPr>
            <w:r>
              <w:rPr>
                <w:rFonts w:ascii="Tahoma" w:cs="Tahoma" w:eastAsia="Tahoma" w:hAnsi="Tahoma"/>
                <w:sz w:val="18"/>
                <w:szCs w:val="18"/>
                <w:rtl/>
              </w:rPr>
              <w:t xml:space="preserve">Development, Acceptability and Preliminary Efficacy of an Internet-Based Self-Help Program</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NCT06145425</w:t>
            </w:r>
          </w:p>
        </w:tc>
        <w:tc>
          <w:tcPr>
            <w:tcW w:type="dxa" w:w="935"/>
            <w:shd w:fill="ffffff" w:val="clear"/>
          </w:tcPr>
          <w:p>
            <w:pPr>
              <w:bidi/>
              <w:jc w:val="center"/>
            </w:pPr>
            <w:r>
              <w:rPr>
                <w:rFonts w:ascii="Tahoma" w:cs="Tahoma" w:eastAsia="Tahoma" w:hAnsi="Tahoma"/>
                <w:sz w:val="18"/>
                <w:szCs w:val="18"/>
                <w:rtl/>
              </w:rPr>
              <w:t xml:space="preserve">2024-10-14</w:t>
            </w:r>
          </w:p>
        </w:tc>
        <w:tc>
          <w:tcPr>
            <w:tcW w:type="dxa" w:w="3179"/>
            <w:shd w:fill="ffffff" w:val="clear"/>
          </w:tcPr>
          <w:p>
            <w:pPr>
              <w:bidi/>
              <w:jc w:val="center"/>
            </w:pPr>
            <w:r>
              <w:rPr>
                <w:rFonts w:ascii="Tahoma" w:cs="Tahoma" w:eastAsia="Tahoma" w:hAnsi="Tahoma"/>
                <w:sz w:val="18"/>
                <w:szCs w:val="18"/>
                <w:rtl/>
              </w:rPr>
              <w:t xml:space="preserve">Testing an Evidence-Based Program for Clinician Burnout</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NCT06149156</w:t>
            </w:r>
          </w:p>
        </w:tc>
        <w:tc>
          <w:tcPr>
            <w:tcW w:type="dxa" w:w="935"/>
            <w:shd w:fill="f9f9f7" w:val="clear"/>
          </w:tcPr>
          <w:p>
            <w:pPr>
              <w:bidi/>
              <w:jc w:val="center"/>
            </w:pPr>
            <w:r>
              <w:rPr>
                <w:rFonts w:ascii="Tahoma" w:cs="Tahoma" w:eastAsia="Tahoma" w:hAnsi="Tahoma"/>
                <w:sz w:val="18"/>
                <w:szCs w:val="18"/>
                <w:rtl/>
              </w:rPr>
              <w:t xml:space="preserve">2024-12-01</w:t>
            </w:r>
          </w:p>
        </w:tc>
        <w:tc>
          <w:tcPr>
            <w:tcW w:type="dxa" w:w="3179"/>
            <w:shd w:fill="f9f9f7" w:val="clear"/>
          </w:tcPr>
          <w:p>
            <w:pPr>
              <w:bidi/>
              <w:jc w:val="center"/>
            </w:pPr>
            <w:r>
              <w:rPr>
                <w:rFonts w:ascii="Tahoma" w:cs="Tahoma" w:eastAsia="Tahoma" w:hAnsi="Tahoma"/>
                <w:sz w:val="18"/>
                <w:szCs w:val="18"/>
                <w:rtl/>
              </w:rPr>
              <w:t xml:space="preserve">Resident Well-being and Performance</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NCT07457801</w:t>
            </w:r>
          </w:p>
        </w:tc>
        <w:tc>
          <w:tcPr>
            <w:tcW w:type="dxa" w:w="935"/>
            <w:shd w:fill="ffffff" w:val="clear"/>
          </w:tcPr>
          <w:p>
            <w:pPr>
              <w:bidi/>
              <w:jc w:val="center"/>
            </w:pPr>
            <w:r>
              <w:rPr>
                <w:rFonts w:ascii="Tahoma" w:cs="Tahoma" w:eastAsia="Tahoma" w:hAnsi="Tahoma"/>
                <w:sz w:val="18"/>
                <w:szCs w:val="18"/>
                <w:rtl/>
              </w:rPr>
              <w:t xml:space="preserve">2025-06-30</w:t>
            </w:r>
          </w:p>
        </w:tc>
        <w:tc>
          <w:tcPr>
            <w:tcW w:type="dxa" w:w="3179"/>
            <w:shd w:fill="ffffff" w:val="clear"/>
          </w:tcPr>
          <w:p>
            <w:pPr>
              <w:bidi/>
              <w:jc w:val="center"/>
            </w:pPr>
            <w:r>
              <w:rPr>
                <w:rFonts w:ascii="Tahoma" w:cs="Tahoma" w:eastAsia="Tahoma" w:hAnsi="Tahoma"/>
                <w:sz w:val="18"/>
                <w:szCs w:val="18"/>
                <w:rtl/>
              </w:rPr>
              <w:t xml:space="preserve">CARE Study for Paramedics in Singapore</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NCT07474766</w:t>
            </w:r>
          </w:p>
        </w:tc>
        <w:tc>
          <w:tcPr>
            <w:tcW w:type="dxa" w:w="935"/>
            <w:shd w:fill="f9f9f7" w:val="clear"/>
          </w:tcPr>
          <w:p>
            <w:pPr>
              <w:bidi/>
              <w:jc w:val="center"/>
            </w:pPr>
            <w:r>
              <w:rPr>
                <w:rFonts w:ascii="Tahoma" w:cs="Tahoma" w:eastAsia="Tahoma" w:hAnsi="Tahoma"/>
                <w:sz w:val="18"/>
                <w:szCs w:val="18"/>
                <w:rtl/>
              </w:rPr>
              <w:t xml:space="preserve">2025-09-05</w:t>
            </w:r>
          </w:p>
        </w:tc>
        <w:tc>
          <w:tcPr>
            <w:tcW w:type="dxa" w:w="3179"/>
            <w:shd w:fill="f9f9f7" w:val="clear"/>
          </w:tcPr>
          <w:p>
            <w:pPr>
              <w:bidi/>
              <w:jc w:val="center"/>
            </w:pPr>
            <w:r>
              <w:rPr>
                <w:rFonts w:ascii="Tahoma" w:cs="Tahoma" w:eastAsia="Tahoma" w:hAnsi="Tahoma"/>
                <w:sz w:val="18"/>
                <w:szCs w:val="18"/>
                <w:rtl/>
              </w:rPr>
              <w:t xml:space="preserve">Digital Counseling Community for Burnout Prevention</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NCT05274529</w:t>
            </w:r>
          </w:p>
        </w:tc>
        <w:tc>
          <w:tcPr>
            <w:tcW w:type="dxa" w:w="935"/>
            <w:shd w:fill="ffffff" w:val="clear"/>
          </w:tcPr>
          <w:p>
            <w:pPr>
              <w:bidi/>
              <w:jc w:val="center"/>
            </w:pPr>
            <w:r>
              <w:rPr>
                <w:rFonts w:ascii="Tahoma" w:cs="Tahoma" w:eastAsia="Tahoma" w:hAnsi="Tahoma"/>
                <w:sz w:val="18"/>
                <w:szCs w:val="18"/>
                <w:rtl/>
              </w:rPr>
              <w:t xml:space="preserve">2026-09-01</w:t>
            </w:r>
          </w:p>
        </w:tc>
        <w:tc>
          <w:tcPr>
            <w:tcW w:type="dxa" w:w="3179"/>
            <w:shd w:fill="ffffff" w:val="clear"/>
          </w:tcPr>
          <w:p>
            <w:pPr>
              <w:bidi/>
              <w:jc w:val="center"/>
            </w:pPr>
            <w:r>
              <w:rPr>
                <w:rFonts w:ascii="Tahoma" w:cs="Tahoma" w:eastAsia="Tahoma" w:hAnsi="Tahoma"/>
                <w:sz w:val="18"/>
                <w:szCs w:val="18"/>
                <w:rtl/>
              </w:rPr>
              <w:t xml:space="preserve">Effects of Personal Technology Driven Workplace Wellbeing Intervention Programme on Wellbeing, Productivity (Presenteeism) and Absenteeism - an Intervention Study</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bl>
    <w:p>
      <w:r>
        <w:br w:type="page"/>
      </w:r>
    </w:p>
    <w:p>
      <w:pPr>
        <w:pStyle w:val="Heading1"/>
        <w:bidi/>
        <w:spacing w:after="200" w:before="400"/>
        <w:jc w:val="right"/>
      </w:pPr>
      <w:r>
        <w:rPr>
          <w:rFonts w:ascii="Tahoma" w:cs="Tahoma" w:eastAsia="Tahoma" w:hAnsi="Tahoma"/>
          <w:b/>
          <w:bCs/>
          <w:color w:val="0b0b0b"/>
          <w:sz w:val="30"/>
          <w:szCs w:val="30"/>
          <w:rtl/>
        </w:rPr>
        <w:t xml:space="preserve">پیوست د: گزارش‌های خوشه کوچینگ پزشکان با ذکر صریح سندرم ایمپاستر/آسیب اخلاقی</w:t>
      </w:r>
    </w:p>
    <w:p>
      <w:pPr>
        <w:bidi/>
        <w:spacing w:after="160" w:line="300"/>
        <w:jc w:val="right"/>
      </w:pPr>
      <w:r>
        <w:rPr>
          <w:rFonts w:ascii="Tahoma" w:cs="Tahoma" w:eastAsia="Tahoma" w:hAnsi="Tahoma"/>
          <w:rtl/>
        </w:rPr>
        <w:t xml:space="preserve">از ۱۹ گزارش زیرخوشه کوچینگ پزشکان (بخش ۳.۶)، ۵ مورد زیر صریحاً «impostor» یا «moral injury» را در عنوان یا چکیده ذکر کرده‌اند؛ ۱۴ گزارش دیگر این خوشه چنین اصطلاحاتی ندارند.</w:t>
      </w:r>
    </w:p>
    <w:p>
      <w:pPr>
        <w:pStyle w:val="ListParagraph"/>
        <w:numPr>
          <w:ilvl w:val="0"/>
          <w:numId w:val="1"/>
        </w:numPr>
        <w:bidi/>
        <w:spacing w:after="120" w:line="280"/>
        <w:jc w:val="right"/>
      </w:pPr>
      <w:r>
        <w:rPr>
          <w:rFonts w:ascii="Tahoma" w:cs="Tahoma" w:eastAsia="Tahoma" w:hAnsi="Tahoma"/>
          <w:rtl/>
        </w:rPr>
        <w:t xml:space="preserve">Medical students: They're not just little doctors! Impact of an online group-coaching program on medical student well-being: A randomized clinical trial.</w:t>
      </w:r>
    </w:p>
    <w:p>
      <w:pPr>
        <w:pStyle w:val="ListParagraph"/>
        <w:numPr>
          <w:ilvl w:val="0"/>
          <w:numId w:val="1"/>
        </w:numPr>
        <w:bidi/>
        <w:spacing w:after="120" w:line="280"/>
        <w:jc w:val="right"/>
      </w:pPr>
      <w:r>
        <w:rPr>
          <w:rFonts w:ascii="Tahoma" w:cs="Tahoma" w:eastAsia="Tahoma" w:hAnsi="Tahoma"/>
          <w:rtl/>
        </w:rPr>
        <w:t xml:space="preserve">Effect of a Novel Online Group-Coaching Program to Reduce Burnout in Female Resident Physicians: A Randomized Clinical Trial.</w:t>
      </w:r>
    </w:p>
    <w:p>
      <w:pPr>
        <w:pStyle w:val="ListParagraph"/>
        <w:numPr>
          <w:ilvl w:val="0"/>
          <w:numId w:val="1"/>
        </w:numPr>
        <w:bidi/>
        <w:spacing w:after="120" w:line="280"/>
        <w:jc w:val="right"/>
      </w:pPr>
      <w:r>
        <w:rPr>
          <w:rFonts w:ascii="Tahoma" w:cs="Tahoma" w:eastAsia="Tahoma" w:hAnsi="Tahoma"/>
          <w:rtl/>
        </w:rPr>
        <w:t xml:space="preserve">Impact of an Online Group-Coaching Program on Ambulatory Faculty Physician Well-Being: A Randomized Trial.</w:t>
      </w:r>
    </w:p>
    <w:p>
      <w:pPr>
        <w:pStyle w:val="ListParagraph"/>
        <w:numPr>
          <w:ilvl w:val="0"/>
          <w:numId w:val="1"/>
        </w:numPr>
        <w:bidi/>
        <w:spacing w:after="120" w:line="280"/>
        <w:jc w:val="right"/>
      </w:pPr>
      <w:r>
        <w:rPr>
          <w:rFonts w:ascii="Tahoma" w:cs="Tahoma" w:eastAsia="Tahoma" w:hAnsi="Tahoma"/>
          <w:rtl/>
        </w:rPr>
        <w:t xml:space="preserve">Online Well-Being Group Coaching Program for Women Physician Trainees: A Randomized Clinical Trial.</w:t>
      </w:r>
    </w:p>
    <w:p>
      <w:pPr>
        <w:pStyle w:val="ListParagraph"/>
        <w:numPr>
          <w:ilvl w:val="0"/>
          <w:numId w:val="1"/>
        </w:numPr>
        <w:bidi/>
        <w:spacing w:after="120" w:line="280"/>
        <w:jc w:val="right"/>
      </w:pPr>
      <w:r>
        <w:rPr>
          <w:rFonts w:ascii="Tahoma" w:cs="Tahoma" w:eastAsia="Tahoma" w:hAnsi="Tahoma"/>
          <w:rtl/>
        </w:rPr>
        <w:t xml:space="preserve">Better Together: A Novel Online Physician Group Coaching Program to Reduce Burnout in Trainees: A Longitudinal Analysis.</w:t>
      </w:r>
    </w:p>
    <w:p>
      <w:r>
        <w:br w:type="page"/>
      </w:r>
    </w:p>
    <w:p>
      <w:pPr>
        <w:pStyle w:val="Heading1"/>
        <w:bidi/>
        <w:spacing w:after="200" w:before="400"/>
        <w:jc w:val="right"/>
      </w:pPr>
      <w:r>
        <w:rPr>
          <w:rFonts w:ascii="Tahoma" w:cs="Tahoma" w:eastAsia="Tahoma" w:hAnsi="Tahoma"/>
          <w:b/>
          <w:bCs/>
          <w:color w:val="0b0b0b"/>
          <w:sz w:val="30"/>
          <w:szCs w:val="30"/>
          <w:rtl/>
        </w:rPr>
        <w:t xml:space="preserve">پیوست ه: چک‌لیست PRISMA-ScR</w:t>
      </w:r>
    </w:p>
    <w:p>
      <w:pPr>
        <w:bidi/>
        <w:spacing w:after="160" w:line="300"/>
        <w:jc w:val="right"/>
      </w:pPr>
      <w:r>
        <w:rPr>
          <w:rFonts w:ascii="Tahoma" w:cs="Tahoma" w:eastAsia="Tahoma" w:hAnsi="Tahoma"/>
          <w:rtl/>
        </w:rPr>
        <w:t xml:space="preserve">این پیوست انطباق گزارش‌دهی این مقاله را با چک‌لیست رسمی PRISMA-ScR (Tricco و همکاران، ۲۰۱۸؛ ۲۰ مورد ضروری + ۲ مورد اختیاری، شماره‌های ۱۲ و ۱۶) نشان می‌دهد. این چک‌لیست ابزار امتیازدهی کیفیت مطالعه نیست؛ فقط کامل‌بودن گزارش‌دهی را ردیابی می‌کند.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48"/>
        <w:gridCol w:w="4862"/>
        <w:gridCol w:w="3740"/>
      </w:tblGrid>
      <w:tr>
        <w:tc>
          <w:tcPr>
            <w:tcW w:type="dxa" w:w="748"/>
            <w:shd w:fill="1c5cab" w:val="clear"/>
          </w:tcPr>
          <w:p>
            <w:pPr>
              <w:bidi/>
              <w:jc w:val="center"/>
            </w:pPr>
            <w:r>
              <w:rPr>
                <w:rFonts w:ascii="Tahoma" w:cs="Tahoma" w:eastAsia="Tahoma" w:hAnsi="Tahoma"/>
                <w:b/>
                <w:bCs/>
                <w:color w:val="ffffff"/>
                <w:sz w:val="19"/>
                <w:szCs w:val="19"/>
                <w:rtl/>
              </w:rPr>
              <w:t xml:space="preserve">#</w:t>
            </w:r>
          </w:p>
        </w:tc>
        <w:tc>
          <w:tcPr>
            <w:tcW w:type="dxa" w:w="4862"/>
            <w:shd w:fill="1c5cab" w:val="clear"/>
          </w:tcPr>
          <w:p>
            <w:pPr>
              <w:bidi/>
              <w:jc w:val="center"/>
            </w:pPr>
            <w:r>
              <w:rPr>
                <w:rFonts w:ascii="Tahoma" w:cs="Tahoma" w:eastAsia="Tahoma" w:hAnsi="Tahoma"/>
                <w:b/>
                <w:bCs/>
                <w:color w:val="ffffff"/>
                <w:sz w:val="19"/>
                <w:szCs w:val="19"/>
                <w:rtl/>
              </w:rPr>
              <w:t xml:space="preserve">مورد PRISMA-ScR</w:t>
            </w:r>
          </w:p>
        </w:tc>
        <w:tc>
          <w:tcPr>
            <w:tcW w:type="dxa" w:w="3740"/>
            <w:shd w:fill="1c5cab" w:val="clear"/>
          </w:tcPr>
          <w:p>
            <w:pPr>
              <w:bidi/>
              <w:jc w:val="center"/>
            </w:pPr>
            <w:r>
              <w:rPr>
                <w:rFonts w:ascii="Tahoma" w:cs="Tahoma" w:eastAsia="Tahoma" w:hAnsi="Tahoma"/>
                <w:b/>
                <w:bCs/>
                <w:color w:val="ffffff"/>
                <w:sz w:val="19"/>
                <w:szCs w:val="19"/>
                <w:rtl/>
              </w:rPr>
              <w:t xml:space="preserve">محل در این مقاله</w:t>
            </w:r>
          </w:p>
        </w:tc>
      </w:tr>
      <w:tr>
        <w:tc>
          <w:tcPr>
            <w:tcW w:type="dxa" w:w="748"/>
            <w:shd w:fill="f9f9f7" w:val="clear"/>
          </w:tcPr>
          <w:p>
            <w:pPr>
              <w:bidi/>
              <w:jc w:val="right"/>
            </w:pPr>
            <w:r>
              <w:rPr>
                <w:rFonts w:ascii="Tahoma" w:cs="Tahoma" w:eastAsia="Tahoma" w:hAnsi="Tahoma"/>
                <w:sz w:val="18"/>
                <w:szCs w:val="18"/>
                <w:rtl/>
              </w:rPr>
              <w:t xml:space="preserve">۱</w:t>
            </w:r>
          </w:p>
        </w:tc>
        <w:tc>
          <w:tcPr>
            <w:tcW w:type="dxa" w:w="4862"/>
            <w:shd w:fill="f9f9f7" w:val="clear"/>
          </w:tcPr>
          <w:p>
            <w:pPr>
              <w:bidi/>
              <w:jc w:val="center"/>
            </w:pPr>
            <w:r>
              <w:rPr>
                <w:rFonts w:ascii="Tahoma" w:cs="Tahoma" w:eastAsia="Tahoma" w:hAnsi="Tahoma"/>
                <w:sz w:val="18"/>
                <w:szCs w:val="18"/>
                <w:rtl/>
              </w:rPr>
              <w:t xml:space="preserve">Title — identify the report as a scoping review</w:t>
            </w:r>
          </w:p>
        </w:tc>
        <w:tc>
          <w:tcPr>
            <w:tcW w:type="dxa" w:w="3740"/>
            <w:shd w:fill="f9f9f7" w:val="clear"/>
          </w:tcPr>
          <w:p>
            <w:pPr>
              <w:bidi/>
              <w:jc w:val="center"/>
            </w:pPr>
            <w:r>
              <w:rPr>
                <w:rFonts w:ascii="Tahoma" w:cs="Tahoma" w:eastAsia="Tahoma" w:hAnsi="Tahoma"/>
                <w:sz w:val="18"/>
                <w:szCs w:val="18"/>
                <w:rtl/>
              </w:rPr>
              <w:t xml:space="preserve">صفحه عنوان</w:t>
            </w:r>
          </w:p>
        </w:tc>
      </w:tr>
      <w:tr>
        <w:tc>
          <w:tcPr>
            <w:tcW w:type="dxa" w:w="748"/>
            <w:shd w:fill="ffffff" w:val="clear"/>
          </w:tcPr>
          <w:p>
            <w:pPr>
              <w:bidi/>
              <w:jc w:val="right"/>
            </w:pPr>
            <w:r>
              <w:rPr>
                <w:rFonts w:ascii="Tahoma" w:cs="Tahoma" w:eastAsia="Tahoma" w:hAnsi="Tahoma"/>
                <w:sz w:val="18"/>
                <w:szCs w:val="18"/>
                <w:rtl/>
              </w:rPr>
              <w:t xml:space="preserve">۲</w:t>
            </w:r>
          </w:p>
        </w:tc>
        <w:tc>
          <w:tcPr>
            <w:tcW w:type="dxa" w:w="4862"/>
            <w:shd w:fill="ffffff" w:val="clear"/>
          </w:tcPr>
          <w:p>
            <w:pPr>
              <w:bidi/>
              <w:jc w:val="center"/>
            </w:pPr>
            <w:r>
              <w:rPr>
                <w:rFonts w:ascii="Tahoma" w:cs="Tahoma" w:eastAsia="Tahoma" w:hAnsi="Tahoma"/>
                <w:sz w:val="18"/>
                <w:szCs w:val="18"/>
                <w:rtl/>
              </w:rPr>
              <w:t xml:space="preserve">Structured summary</w:t>
            </w:r>
          </w:p>
        </w:tc>
        <w:tc>
          <w:tcPr>
            <w:tcW w:type="dxa" w:w="3740"/>
            <w:shd w:fill="ffffff" w:val="clear"/>
          </w:tcPr>
          <w:p>
            <w:pPr>
              <w:bidi/>
              <w:jc w:val="center"/>
            </w:pPr>
            <w:r>
              <w:rPr>
                <w:rFonts w:ascii="Tahoma" w:cs="Tahoma" w:eastAsia="Tahoma" w:hAnsi="Tahoma"/>
                <w:sz w:val="18"/>
                <w:szCs w:val="18"/>
                <w:rtl/>
              </w:rPr>
              <w:t xml:space="preserve">چکیده فارسی و انگلیسی (بخش‌بندی‌شده)</w:t>
            </w:r>
          </w:p>
        </w:tc>
      </w:tr>
      <w:tr>
        <w:tc>
          <w:tcPr>
            <w:tcW w:type="dxa" w:w="748"/>
            <w:shd w:fill="f9f9f7" w:val="clear"/>
          </w:tcPr>
          <w:p>
            <w:pPr>
              <w:bidi/>
              <w:jc w:val="right"/>
            </w:pPr>
            <w:r>
              <w:rPr>
                <w:rFonts w:ascii="Tahoma" w:cs="Tahoma" w:eastAsia="Tahoma" w:hAnsi="Tahoma"/>
                <w:sz w:val="18"/>
                <w:szCs w:val="18"/>
                <w:rtl/>
              </w:rPr>
              <w:t xml:space="preserve">۳</w:t>
            </w:r>
          </w:p>
        </w:tc>
        <w:tc>
          <w:tcPr>
            <w:tcW w:type="dxa" w:w="4862"/>
            <w:shd w:fill="f9f9f7" w:val="clear"/>
          </w:tcPr>
          <w:p>
            <w:pPr>
              <w:bidi/>
              <w:jc w:val="center"/>
            </w:pPr>
            <w:r>
              <w:rPr>
                <w:rFonts w:ascii="Tahoma" w:cs="Tahoma" w:eastAsia="Tahoma" w:hAnsi="Tahoma"/>
                <w:sz w:val="18"/>
                <w:szCs w:val="18"/>
                <w:rtl/>
              </w:rPr>
              <w:t xml:space="preserve">Rationale</w:t>
            </w:r>
          </w:p>
        </w:tc>
        <w:tc>
          <w:tcPr>
            <w:tcW w:type="dxa" w:w="3740"/>
            <w:shd w:fill="f9f9f7" w:val="clear"/>
          </w:tcPr>
          <w:p>
            <w:pPr>
              <w:bidi/>
              <w:jc w:val="center"/>
            </w:pPr>
            <w:r>
              <w:rPr>
                <w:rFonts w:ascii="Tahoma" w:cs="Tahoma" w:eastAsia="Tahoma" w:hAnsi="Tahoma"/>
                <w:sz w:val="18"/>
                <w:szCs w:val="18"/>
                <w:rtl/>
              </w:rPr>
              <w:t xml:space="preserve">بخش ۱.۱–۱.۲</w:t>
            </w:r>
          </w:p>
        </w:tc>
      </w:tr>
      <w:tr>
        <w:tc>
          <w:tcPr>
            <w:tcW w:type="dxa" w:w="748"/>
            <w:shd w:fill="ffffff" w:val="clear"/>
          </w:tcPr>
          <w:p>
            <w:pPr>
              <w:bidi/>
              <w:jc w:val="right"/>
            </w:pPr>
            <w:r>
              <w:rPr>
                <w:rFonts w:ascii="Tahoma" w:cs="Tahoma" w:eastAsia="Tahoma" w:hAnsi="Tahoma"/>
                <w:sz w:val="18"/>
                <w:szCs w:val="18"/>
                <w:rtl/>
              </w:rPr>
              <w:t xml:space="preserve">۴</w:t>
            </w:r>
          </w:p>
        </w:tc>
        <w:tc>
          <w:tcPr>
            <w:tcW w:type="dxa" w:w="4862"/>
            <w:shd w:fill="ffffff" w:val="clear"/>
          </w:tcPr>
          <w:p>
            <w:pPr>
              <w:bidi/>
              <w:jc w:val="center"/>
            </w:pPr>
            <w:r>
              <w:rPr>
                <w:rFonts w:ascii="Tahoma" w:cs="Tahoma" w:eastAsia="Tahoma" w:hAnsi="Tahoma"/>
                <w:sz w:val="18"/>
                <w:szCs w:val="18"/>
                <w:rtl/>
              </w:rPr>
              <w:t xml:space="preserve">Objectives</w:t>
            </w:r>
          </w:p>
        </w:tc>
        <w:tc>
          <w:tcPr>
            <w:tcW w:type="dxa" w:w="3740"/>
            <w:shd w:fill="ffffff" w:val="clear"/>
          </w:tcPr>
          <w:p>
            <w:pPr>
              <w:bidi/>
              <w:jc w:val="center"/>
            </w:pPr>
            <w:r>
              <w:rPr>
                <w:rFonts w:ascii="Tahoma" w:cs="Tahoma" w:eastAsia="Tahoma" w:hAnsi="Tahoma"/>
                <w:sz w:val="18"/>
                <w:szCs w:val="18"/>
                <w:rtl/>
              </w:rPr>
              <w:t xml:space="preserve">چکیده (هدف) و بخش ۱.۲؛ عملیاتی‌سازی گزینه (ب) در بخش ۲.۲</w:t>
            </w:r>
          </w:p>
        </w:tc>
      </w:tr>
      <w:tr>
        <w:tc>
          <w:tcPr>
            <w:tcW w:type="dxa" w:w="748"/>
            <w:shd w:fill="f9f9f7" w:val="clear"/>
          </w:tcPr>
          <w:p>
            <w:pPr>
              <w:bidi/>
              <w:jc w:val="right"/>
            </w:pPr>
            <w:r>
              <w:rPr>
                <w:rFonts w:ascii="Tahoma" w:cs="Tahoma" w:eastAsia="Tahoma" w:hAnsi="Tahoma"/>
                <w:sz w:val="18"/>
                <w:szCs w:val="18"/>
                <w:rtl/>
              </w:rPr>
              <w:t xml:space="preserve">۵</w:t>
            </w:r>
          </w:p>
        </w:tc>
        <w:tc>
          <w:tcPr>
            <w:tcW w:type="dxa" w:w="4862"/>
            <w:shd w:fill="f9f9f7" w:val="clear"/>
          </w:tcPr>
          <w:p>
            <w:pPr>
              <w:bidi/>
              <w:jc w:val="center"/>
            </w:pPr>
            <w:r>
              <w:rPr>
                <w:rFonts w:ascii="Tahoma" w:cs="Tahoma" w:eastAsia="Tahoma" w:hAnsi="Tahoma"/>
                <w:sz w:val="18"/>
                <w:szCs w:val="18"/>
                <w:rtl/>
              </w:rPr>
              <w:t xml:space="preserve">Protocol and registration</w:t>
            </w:r>
          </w:p>
        </w:tc>
        <w:tc>
          <w:tcPr>
            <w:tcW w:type="dxa" w:w="3740"/>
            <w:shd w:fill="f9f9f7" w:val="clear"/>
          </w:tcPr>
          <w:p>
            <w:pPr>
              <w:bidi/>
              <w:jc w:val="center"/>
            </w:pPr>
            <w:r>
              <w:rPr>
                <w:rFonts w:ascii="Tahoma" w:cs="Tahoma" w:eastAsia="Tahoma" w:hAnsi="Tahoma"/>
                <w:sz w:val="18"/>
                <w:szCs w:val="18"/>
                <w:rtl/>
              </w:rPr>
              <w:t xml:space="preserve">بخش ۲.۱ (پیش‌ثبت نشده — محدودیت ۱، بخش ۵)</w:t>
            </w:r>
          </w:p>
        </w:tc>
      </w:tr>
      <w:tr>
        <w:tc>
          <w:tcPr>
            <w:tcW w:type="dxa" w:w="748"/>
            <w:shd w:fill="ffffff" w:val="clear"/>
          </w:tcPr>
          <w:p>
            <w:pPr>
              <w:bidi/>
              <w:jc w:val="right"/>
            </w:pPr>
            <w:r>
              <w:rPr>
                <w:rFonts w:ascii="Tahoma" w:cs="Tahoma" w:eastAsia="Tahoma" w:hAnsi="Tahoma"/>
                <w:sz w:val="18"/>
                <w:szCs w:val="18"/>
                <w:rtl/>
              </w:rPr>
              <w:t xml:space="preserve">۶</w:t>
            </w:r>
          </w:p>
        </w:tc>
        <w:tc>
          <w:tcPr>
            <w:tcW w:type="dxa" w:w="4862"/>
            <w:shd w:fill="ffffff" w:val="clear"/>
          </w:tcPr>
          <w:p>
            <w:pPr>
              <w:bidi/>
              <w:jc w:val="center"/>
            </w:pPr>
            <w:r>
              <w:rPr>
                <w:rFonts w:ascii="Tahoma" w:cs="Tahoma" w:eastAsia="Tahoma" w:hAnsi="Tahoma"/>
                <w:sz w:val="18"/>
                <w:szCs w:val="18"/>
                <w:rtl/>
              </w:rPr>
              <w:t xml:space="preserve">Eligibility criteria</w:t>
            </w:r>
          </w:p>
        </w:tc>
        <w:tc>
          <w:tcPr>
            <w:tcW w:type="dxa" w:w="3740"/>
            <w:shd w:fill="ffffff" w:val="clear"/>
          </w:tcPr>
          <w:p>
            <w:pPr>
              <w:bidi/>
              <w:jc w:val="center"/>
            </w:pPr>
            <w:r>
              <w:rPr>
                <w:rFonts w:ascii="Tahoma" w:cs="Tahoma" w:eastAsia="Tahoma" w:hAnsi="Tahoma"/>
                <w:sz w:val="18"/>
                <w:szCs w:val="18"/>
                <w:rtl/>
              </w:rPr>
              <w:t xml:space="preserve">بخش ۲.۲ (جدول PCC + عملیاتی‌سازی صریح)</w:t>
            </w:r>
          </w:p>
        </w:tc>
      </w:tr>
      <w:tr>
        <w:tc>
          <w:tcPr>
            <w:tcW w:type="dxa" w:w="748"/>
            <w:shd w:fill="f9f9f7" w:val="clear"/>
          </w:tcPr>
          <w:p>
            <w:pPr>
              <w:bidi/>
              <w:jc w:val="right"/>
            </w:pPr>
            <w:r>
              <w:rPr>
                <w:rFonts w:ascii="Tahoma" w:cs="Tahoma" w:eastAsia="Tahoma" w:hAnsi="Tahoma"/>
                <w:sz w:val="18"/>
                <w:szCs w:val="18"/>
                <w:rtl/>
              </w:rPr>
              <w:t xml:space="preserve">۷</w:t>
            </w:r>
          </w:p>
        </w:tc>
        <w:tc>
          <w:tcPr>
            <w:tcW w:type="dxa" w:w="4862"/>
            <w:shd w:fill="f9f9f7" w:val="clear"/>
          </w:tcPr>
          <w:p>
            <w:pPr>
              <w:bidi/>
              <w:jc w:val="center"/>
            </w:pPr>
            <w:r>
              <w:rPr>
                <w:rFonts w:ascii="Tahoma" w:cs="Tahoma" w:eastAsia="Tahoma" w:hAnsi="Tahoma"/>
                <w:sz w:val="18"/>
                <w:szCs w:val="18"/>
                <w:rtl/>
              </w:rPr>
              <w:t xml:space="preserve">Information sources</w:t>
            </w:r>
          </w:p>
        </w:tc>
        <w:tc>
          <w:tcPr>
            <w:tcW w:type="dxa" w:w="3740"/>
            <w:shd w:fill="f9f9f7" w:val="clear"/>
          </w:tcPr>
          <w:p>
            <w:pPr>
              <w:bidi/>
              <w:jc w:val="center"/>
            </w:pPr>
            <w:r>
              <w:rPr>
                <w:rFonts w:ascii="Tahoma" w:cs="Tahoma" w:eastAsia="Tahoma" w:hAnsi="Tahoma"/>
                <w:sz w:val="18"/>
                <w:szCs w:val="18"/>
                <w:rtl/>
              </w:rPr>
              <w:t xml:space="preserve">بخش ۲.۳</w:t>
            </w:r>
          </w:p>
        </w:tc>
      </w:tr>
      <w:tr>
        <w:tc>
          <w:tcPr>
            <w:tcW w:type="dxa" w:w="748"/>
            <w:shd w:fill="ffffff" w:val="clear"/>
          </w:tcPr>
          <w:p>
            <w:pPr>
              <w:bidi/>
              <w:jc w:val="right"/>
            </w:pPr>
            <w:r>
              <w:rPr>
                <w:rFonts w:ascii="Tahoma" w:cs="Tahoma" w:eastAsia="Tahoma" w:hAnsi="Tahoma"/>
                <w:sz w:val="18"/>
                <w:szCs w:val="18"/>
                <w:rtl/>
              </w:rPr>
              <w:t xml:space="preserve">۸</w:t>
            </w:r>
          </w:p>
        </w:tc>
        <w:tc>
          <w:tcPr>
            <w:tcW w:type="dxa" w:w="4862"/>
            <w:shd w:fill="ffffff" w:val="clear"/>
          </w:tcPr>
          <w:p>
            <w:pPr>
              <w:bidi/>
              <w:jc w:val="center"/>
            </w:pPr>
            <w:r>
              <w:rPr>
                <w:rFonts w:ascii="Tahoma" w:cs="Tahoma" w:eastAsia="Tahoma" w:hAnsi="Tahoma"/>
                <w:sz w:val="18"/>
                <w:szCs w:val="18"/>
                <w:rtl/>
              </w:rPr>
              <w:t xml:space="preserve">Search</w:t>
            </w:r>
          </w:p>
        </w:tc>
        <w:tc>
          <w:tcPr>
            <w:tcW w:type="dxa" w:w="3740"/>
            <w:shd w:fill="ffffff" w:val="clear"/>
          </w:tcPr>
          <w:p>
            <w:pPr>
              <w:bidi/>
              <w:jc w:val="center"/>
            </w:pPr>
            <w:r>
              <w:rPr>
                <w:rFonts w:ascii="Tahoma" w:cs="Tahoma" w:eastAsia="Tahoma" w:hAnsi="Tahoma"/>
                <w:sz w:val="18"/>
                <w:szCs w:val="18"/>
                <w:rtl/>
              </w:rPr>
              <w:t xml:space="preserve">بخش ۲.۳ و پیوست ب (عبارت‌های کامل جست‌وجو)</w:t>
            </w:r>
          </w:p>
        </w:tc>
      </w:tr>
      <w:tr>
        <w:tc>
          <w:tcPr>
            <w:tcW w:type="dxa" w:w="748"/>
            <w:shd w:fill="f9f9f7" w:val="clear"/>
          </w:tcPr>
          <w:p>
            <w:pPr>
              <w:bidi/>
              <w:jc w:val="right"/>
            </w:pPr>
            <w:r>
              <w:rPr>
                <w:rFonts w:ascii="Tahoma" w:cs="Tahoma" w:eastAsia="Tahoma" w:hAnsi="Tahoma"/>
                <w:sz w:val="18"/>
                <w:szCs w:val="18"/>
                <w:rtl/>
              </w:rPr>
              <w:t xml:space="preserve">۹</w:t>
            </w:r>
          </w:p>
        </w:tc>
        <w:tc>
          <w:tcPr>
            <w:tcW w:type="dxa" w:w="4862"/>
            <w:shd w:fill="f9f9f7" w:val="clear"/>
          </w:tcPr>
          <w:p>
            <w:pPr>
              <w:bidi/>
              <w:jc w:val="center"/>
            </w:pPr>
            <w:r>
              <w:rPr>
                <w:rFonts w:ascii="Tahoma" w:cs="Tahoma" w:eastAsia="Tahoma" w:hAnsi="Tahoma"/>
                <w:sz w:val="18"/>
                <w:szCs w:val="18"/>
                <w:rtl/>
              </w:rPr>
              <w:t xml:space="preserve">Selection of sources of evidence</w:t>
            </w:r>
          </w:p>
        </w:tc>
        <w:tc>
          <w:tcPr>
            <w:tcW w:type="dxa" w:w="3740"/>
            <w:shd w:fill="f9f9f7" w:val="clear"/>
          </w:tcPr>
          <w:p>
            <w:pPr>
              <w:bidi/>
              <w:jc w:val="center"/>
            </w:pPr>
            <w:r>
              <w:rPr>
                <w:rFonts w:ascii="Tahoma" w:cs="Tahoma" w:eastAsia="Tahoma" w:hAnsi="Tahoma"/>
                <w:sz w:val="18"/>
                <w:szCs w:val="18"/>
                <w:rtl/>
              </w:rPr>
              <w:t xml:space="preserve">بخش ۲.۴</w:t>
            </w:r>
          </w:p>
        </w:tc>
      </w:tr>
      <w:tr>
        <w:tc>
          <w:tcPr>
            <w:tcW w:type="dxa" w:w="748"/>
            <w:shd w:fill="ffffff" w:val="clear"/>
          </w:tcPr>
          <w:p>
            <w:pPr>
              <w:bidi/>
              <w:jc w:val="right"/>
            </w:pPr>
            <w:r>
              <w:rPr>
                <w:rFonts w:ascii="Tahoma" w:cs="Tahoma" w:eastAsia="Tahoma" w:hAnsi="Tahoma"/>
                <w:sz w:val="18"/>
                <w:szCs w:val="18"/>
                <w:rtl/>
              </w:rPr>
              <w:t xml:space="preserve">۱۰</w:t>
            </w:r>
          </w:p>
        </w:tc>
        <w:tc>
          <w:tcPr>
            <w:tcW w:type="dxa" w:w="4862"/>
            <w:shd w:fill="ffffff" w:val="clear"/>
          </w:tcPr>
          <w:p>
            <w:pPr>
              <w:bidi/>
              <w:jc w:val="center"/>
            </w:pPr>
            <w:r>
              <w:rPr>
                <w:rFonts w:ascii="Tahoma" w:cs="Tahoma" w:eastAsia="Tahoma" w:hAnsi="Tahoma"/>
                <w:sz w:val="18"/>
                <w:szCs w:val="18"/>
                <w:rtl/>
              </w:rPr>
              <w:t xml:space="preserve">Data charting process</w:t>
            </w:r>
          </w:p>
        </w:tc>
        <w:tc>
          <w:tcPr>
            <w:tcW w:type="dxa" w:w="3740"/>
            <w:shd w:fill="ffffff" w:val="clear"/>
          </w:tcPr>
          <w:p>
            <w:pPr>
              <w:bidi/>
              <w:jc w:val="center"/>
            </w:pPr>
            <w:r>
              <w:rPr>
                <w:rFonts w:ascii="Tahoma" w:cs="Tahoma" w:eastAsia="Tahoma" w:hAnsi="Tahoma"/>
                <w:sz w:val="18"/>
                <w:szCs w:val="18"/>
                <w:rtl/>
              </w:rPr>
              <w:t xml:space="preserve">بخش ۲.۵</w:t>
            </w:r>
          </w:p>
        </w:tc>
      </w:tr>
      <w:tr>
        <w:tc>
          <w:tcPr>
            <w:tcW w:type="dxa" w:w="748"/>
            <w:shd w:fill="f9f9f7" w:val="clear"/>
          </w:tcPr>
          <w:p>
            <w:pPr>
              <w:bidi/>
              <w:jc w:val="right"/>
            </w:pPr>
            <w:r>
              <w:rPr>
                <w:rFonts w:ascii="Tahoma" w:cs="Tahoma" w:eastAsia="Tahoma" w:hAnsi="Tahoma"/>
                <w:sz w:val="18"/>
                <w:szCs w:val="18"/>
                <w:rtl/>
              </w:rPr>
              <w:t xml:space="preserve">۱۱</w:t>
            </w:r>
          </w:p>
        </w:tc>
        <w:tc>
          <w:tcPr>
            <w:tcW w:type="dxa" w:w="4862"/>
            <w:shd w:fill="f9f9f7" w:val="clear"/>
          </w:tcPr>
          <w:p>
            <w:pPr>
              <w:bidi/>
              <w:jc w:val="center"/>
            </w:pPr>
            <w:r>
              <w:rPr>
                <w:rFonts w:ascii="Tahoma" w:cs="Tahoma" w:eastAsia="Tahoma" w:hAnsi="Tahoma"/>
                <w:sz w:val="18"/>
                <w:szCs w:val="18"/>
                <w:rtl/>
              </w:rPr>
              <w:t xml:space="preserve">Data items</w:t>
            </w:r>
          </w:p>
        </w:tc>
        <w:tc>
          <w:tcPr>
            <w:tcW w:type="dxa" w:w="3740"/>
            <w:shd w:fill="f9f9f7" w:val="clear"/>
          </w:tcPr>
          <w:p>
            <w:pPr>
              <w:bidi/>
              <w:jc w:val="center"/>
            </w:pPr>
            <w:r>
              <w:rPr>
                <w:rFonts w:ascii="Tahoma" w:cs="Tahoma" w:eastAsia="Tahoma" w:hAnsi="Tahoma"/>
                <w:sz w:val="18"/>
                <w:szCs w:val="18"/>
                <w:rtl/>
              </w:rPr>
              <w:t xml:space="preserve">بخش ۲.۵ (شش بُعد کدگذاری)</w:t>
            </w:r>
          </w:p>
        </w:tc>
      </w:tr>
      <w:tr>
        <w:tc>
          <w:tcPr>
            <w:tcW w:type="dxa" w:w="748"/>
            <w:shd w:fill="ffffff" w:val="clear"/>
          </w:tcPr>
          <w:p>
            <w:pPr>
              <w:bidi/>
              <w:jc w:val="right"/>
            </w:pPr>
            <w:r>
              <w:rPr>
                <w:rFonts w:ascii="Tahoma" w:cs="Tahoma" w:eastAsia="Tahoma" w:hAnsi="Tahoma"/>
                <w:sz w:val="18"/>
                <w:szCs w:val="18"/>
                <w:rtl/>
              </w:rPr>
              <w:t xml:space="preserve">۱۲*</w:t>
            </w:r>
          </w:p>
        </w:tc>
        <w:tc>
          <w:tcPr>
            <w:tcW w:type="dxa" w:w="4862"/>
            <w:shd w:fill="ffffff" w:val="clear"/>
          </w:tcPr>
          <w:p>
            <w:pPr>
              <w:bidi/>
              <w:jc w:val="center"/>
            </w:pPr>
            <w:r>
              <w:rPr>
                <w:rFonts w:ascii="Tahoma" w:cs="Tahoma" w:eastAsia="Tahoma" w:hAnsi="Tahoma"/>
                <w:sz w:val="18"/>
                <w:szCs w:val="18"/>
                <w:rtl/>
              </w:rPr>
              <w:t xml:space="preserve">Critical appraisal of individual sources of evidence (اختیاری)</w:t>
            </w:r>
          </w:p>
        </w:tc>
        <w:tc>
          <w:tcPr>
            <w:tcW w:type="dxa" w:w="3740"/>
            <w:shd w:fill="ffffff" w:val="clear"/>
          </w:tcPr>
          <w:p>
            <w:pPr>
              <w:bidi/>
              <w:jc w:val="center"/>
            </w:pPr>
            <w:r>
              <w:rPr>
                <w:rFonts w:ascii="Tahoma" w:cs="Tahoma" w:eastAsia="Tahoma" w:hAnsi="Tahoma"/>
                <w:sz w:val="18"/>
                <w:szCs w:val="18"/>
                <w:rtl/>
              </w:rPr>
              <w:t xml:space="preserve">بخش ۲.۶ (انتخاب آگاهانه عدم انجام، سازگار با PRISMA-ScR)</w:t>
            </w:r>
          </w:p>
        </w:tc>
      </w:tr>
      <w:tr>
        <w:tc>
          <w:tcPr>
            <w:tcW w:type="dxa" w:w="748"/>
            <w:shd w:fill="f9f9f7" w:val="clear"/>
          </w:tcPr>
          <w:p>
            <w:pPr>
              <w:bidi/>
              <w:jc w:val="right"/>
            </w:pPr>
            <w:r>
              <w:rPr>
                <w:rFonts w:ascii="Tahoma" w:cs="Tahoma" w:eastAsia="Tahoma" w:hAnsi="Tahoma"/>
                <w:sz w:val="18"/>
                <w:szCs w:val="18"/>
                <w:rtl/>
              </w:rPr>
              <w:t xml:space="preserve">۱۳</w:t>
            </w:r>
          </w:p>
        </w:tc>
        <w:tc>
          <w:tcPr>
            <w:tcW w:type="dxa" w:w="4862"/>
            <w:shd w:fill="f9f9f7" w:val="clear"/>
          </w:tcPr>
          <w:p>
            <w:pPr>
              <w:bidi/>
              <w:jc w:val="center"/>
            </w:pPr>
            <w:r>
              <w:rPr>
                <w:rFonts w:ascii="Tahoma" w:cs="Tahoma" w:eastAsia="Tahoma" w:hAnsi="Tahoma"/>
                <w:sz w:val="18"/>
                <w:szCs w:val="18"/>
                <w:rtl/>
              </w:rPr>
              <w:t xml:space="preserve">Synthesis of results</w:t>
            </w:r>
          </w:p>
        </w:tc>
        <w:tc>
          <w:tcPr>
            <w:tcW w:type="dxa" w:w="3740"/>
            <w:shd w:fill="f9f9f7" w:val="clear"/>
          </w:tcPr>
          <w:p>
            <w:pPr>
              <w:bidi/>
              <w:jc w:val="center"/>
            </w:pPr>
            <w:r>
              <w:rPr>
                <w:rFonts w:ascii="Tahoma" w:cs="Tahoma" w:eastAsia="Tahoma" w:hAnsi="Tahoma"/>
                <w:sz w:val="18"/>
                <w:szCs w:val="18"/>
                <w:rtl/>
              </w:rPr>
              <w:t xml:space="preserve">بخش ۲.۷</w:t>
            </w:r>
          </w:p>
        </w:tc>
      </w:tr>
      <w:tr>
        <w:tc>
          <w:tcPr>
            <w:tcW w:type="dxa" w:w="748"/>
            <w:shd w:fill="ffffff" w:val="clear"/>
          </w:tcPr>
          <w:p>
            <w:pPr>
              <w:bidi/>
              <w:jc w:val="right"/>
            </w:pPr>
            <w:r>
              <w:rPr>
                <w:rFonts w:ascii="Tahoma" w:cs="Tahoma" w:eastAsia="Tahoma" w:hAnsi="Tahoma"/>
                <w:sz w:val="18"/>
                <w:szCs w:val="18"/>
                <w:rtl/>
              </w:rPr>
              <w:t xml:space="preserve">۱۴</w:t>
            </w:r>
          </w:p>
        </w:tc>
        <w:tc>
          <w:tcPr>
            <w:tcW w:type="dxa" w:w="4862"/>
            <w:shd w:fill="ffffff" w:val="clear"/>
          </w:tcPr>
          <w:p>
            <w:pPr>
              <w:bidi/>
              <w:jc w:val="center"/>
            </w:pPr>
            <w:r>
              <w:rPr>
                <w:rFonts w:ascii="Tahoma" w:cs="Tahoma" w:eastAsia="Tahoma" w:hAnsi="Tahoma"/>
                <w:sz w:val="18"/>
                <w:szCs w:val="18"/>
                <w:rtl/>
              </w:rPr>
              <w:t xml:space="preserve">Selection of sources of evidence (نتایج)</w:t>
            </w:r>
          </w:p>
        </w:tc>
        <w:tc>
          <w:tcPr>
            <w:tcW w:type="dxa" w:w="3740"/>
            <w:shd w:fill="ffffff" w:val="clear"/>
          </w:tcPr>
          <w:p>
            <w:pPr>
              <w:bidi/>
              <w:jc w:val="center"/>
            </w:pPr>
            <w:r>
              <w:rPr>
                <w:rFonts w:ascii="Tahoma" w:cs="Tahoma" w:eastAsia="Tahoma" w:hAnsi="Tahoma"/>
                <w:sz w:val="18"/>
                <w:szCs w:val="18"/>
                <w:rtl/>
              </w:rPr>
              <w:t xml:space="preserve">بخش ۳.۱ و شکل ۱</w:t>
            </w:r>
          </w:p>
        </w:tc>
      </w:tr>
      <w:tr>
        <w:tc>
          <w:tcPr>
            <w:tcW w:type="dxa" w:w="748"/>
            <w:shd w:fill="f9f9f7" w:val="clear"/>
          </w:tcPr>
          <w:p>
            <w:pPr>
              <w:bidi/>
              <w:jc w:val="right"/>
            </w:pPr>
            <w:r>
              <w:rPr>
                <w:rFonts w:ascii="Tahoma" w:cs="Tahoma" w:eastAsia="Tahoma" w:hAnsi="Tahoma"/>
                <w:sz w:val="18"/>
                <w:szCs w:val="18"/>
                <w:rtl/>
              </w:rPr>
              <w:t xml:space="preserve">۱۵</w:t>
            </w:r>
          </w:p>
        </w:tc>
        <w:tc>
          <w:tcPr>
            <w:tcW w:type="dxa" w:w="4862"/>
            <w:shd w:fill="f9f9f7" w:val="clear"/>
          </w:tcPr>
          <w:p>
            <w:pPr>
              <w:bidi/>
              <w:jc w:val="center"/>
            </w:pPr>
            <w:r>
              <w:rPr>
                <w:rFonts w:ascii="Tahoma" w:cs="Tahoma" w:eastAsia="Tahoma" w:hAnsi="Tahoma"/>
                <w:sz w:val="18"/>
                <w:szCs w:val="18"/>
                <w:rtl/>
              </w:rPr>
              <w:t xml:space="preserve">Characteristics of sources of evidence</w:t>
            </w:r>
          </w:p>
        </w:tc>
        <w:tc>
          <w:tcPr>
            <w:tcW w:type="dxa" w:w="3740"/>
            <w:shd w:fill="f9f9f7" w:val="clear"/>
          </w:tcPr>
          <w:p>
            <w:pPr>
              <w:bidi/>
              <w:jc w:val="center"/>
            </w:pPr>
            <w:r>
              <w:rPr>
                <w:rFonts w:ascii="Tahoma" w:cs="Tahoma" w:eastAsia="Tahoma" w:hAnsi="Tahoma"/>
                <w:sz w:val="18"/>
                <w:szCs w:val="18"/>
                <w:rtl/>
              </w:rPr>
              <w:t xml:space="preserve">بخش ۳.۲</w:t>
            </w:r>
          </w:p>
        </w:tc>
      </w:tr>
      <w:tr>
        <w:tc>
          <w:tcPr>
            <w:tcW w:type="dxa" w:w="748"/>
            <w:shd w:fill="ffffff" w:val="clear"/>
          </w:tcPr>
          <w:p>
            <w:pPr>
              <w:bidi/>
              <w:jc w:val="right"/>
            </w:pPr>
            <w:r>
              <w:rPr>
                <w:rFonts w:ascii="Tahoma" w:cs="Tahoma" w:eastAsia="Tahoma" w:hAnsi="Tahoma"/>
                <w:sz w:val="18"/>
                <w:szCs w:val="18"/>
                <w:rtl/>
              </w:rPr>
              <w:t xml:space="preserve">۱۶*</w:t>
            </w:r>
          </w:p>
        </w:tc>
        <w:tc>
          <w:tcPr>
            <w:tcW w:type="dxa" w:w="4862"/>
            <w:shd w:fill="ffffff" w:val="clear"/>
          </w:tcPr>
          <w:p>
            <w:pPr>
              <w:bidi/>
              <w:jc w:val="center"/>
            </w:pPr>
            <w:r>
              <w:rPr>
                <w:rFonts w:ascii="Tahoma" w:cs="Tahoma" w:eastAsia="Tahoma" w:hAnsi="Tahoma"/>
                <w:sz w:val="18"/>
                <w:szCs w:val="18"/>
                <w:rtl/>
              </w:rPr>
              <w:t xml:space="preserve">Critical appraisal within sources of evidence (اختیاری)</w:t>
            </w:r>
          </w:p>
        </w:tc>
        <w:tc>
          <w:tcPr>
            <w:tcW w:type="dxa" w:w="3740"/>
            <w:shd w:fill="ffffff" w:val="clear"/>
          </w:tcPr>
          <w:p>
            <w:pPr>
              <w:bidi/>
              <w:jc w:val="center"/>
            </w:pPr>
            <w:r>
              <w:rPr>
                <w:rFonts w:ascii="Tahoma" w:cs="Tahoma" w:eastAsia="Tahoma" w:hAnsi="Tahoma"/>
                <w:sz w:val="18"/>
                <w:szCs w:val="18"/>
                <w:rtl/>
              </w:rPr>
              <w:t xml:space="preserve">انجام نشد (بخش ۲.۶ و ۵)</w:t>
            </w:r>
          </w:p>
        </w:tc>
      </w:tr>
      <w:tr>
        <w:tc>
          <w:tcPr>
            <w:tcW w:type="dxa" w:w="748"/>
            <w:shd w:fill="f9f9f7" w:val="clear"/>
          </w:tcPr>
          <w:p>
            <w:pPr>
              <w:bidi/>
              <w:jc w:val="right"/>
            </w:pPr>
            <w:r>
              <w:rPr>
                <w:rFonts w:ascii="Tahoma" w:cs="Tahoma" w:eastAsia="Tahoma" w:hAnsi="Tahoma"/>
                <w:sz w:val="18"/>
                <w:szCs w:val="18"/>
                <w:rtl/>
              </w:rPr>
              <w:t xml:space="preserve">۱۷</w:t>
            </w:r>
          </w:p>
        </w:tc>
        <w:tc>
          <w:tcPr>
            <w:tcW w:type="dxa" w:w="4862"/>
            <w:shd w:fill="f9f9f7" w:val="clear"/>
          </w:tcPr>
          <w:p>
            <w:pPr>
              <w:bidi/>
              <w:jc w:val="center"/>
            </w:pPr>
            <w:r>
              <w:rPr>
                <w:rFonts w:ascii="Tahoma" w:cs="Tahoma" w:eastAsia="Tahoma" w:hAnsi="Tahoma"/>
                <w:sz w:val="18"/>
                <w:szCs w:val="18"/>
                <w:rtl/>
              </w:rPr>
              <w:t xml:space="preserve">Results of individual sources of evidence</w:t>
            </w:r>
          </w:p>
        </w:tc>
        <w:tc>
          <w:tcPr>
            <w:tcW w:type="dxa" w:w="3740"/>
            <w:shd w:fill="f9f9f7" w:val="clear"/>
          </w:tcPr>
          <w:p>
            <w:pPr>
              <w:bidi/>
              <w:jc w:val="center"/>
            </w:pPr>
            <w:r>
              <w:rPr>
                <w:rFonts w:ascii="Tahoma" w:cs="Tahoma" w:eastAsia="Tahoma" w:hAnsi="Tahoma"/>
                <w:sz w:val="18"/>
                <w:szCs w:val="18"/>
                <w:rtl/>
              </w:rPr>
              <w:t xml:space="preserve">data/coded_dataset_all.csv و data/master_registry.csv</w:t>
            </w:r>
          </w:p>
        </w:tc>
      </w:tr>
      <w:tr>
        <w:tc>
          <w:tcPr>
            <w:tcW w:type="dxa" w:w="748"/>
            <w:shd w:fill="ffffff" w:val="clear"/>
          </w:tcPr>
          <w:p>
            <w:pPr>
              <w:bidi/>
              <w:jc w:val="right"/>
            </w:pPr>
            <w:r>
              <w:rPr>
                <w:rFonts w:ascii="Tahoma" w:cs="Tahoma" w:eastAsia="Tahoma" w:hAnsi="Tahoma"/>
                <w:sz w:val="18"/>
                <w:szCs w:val="18"/>
                <w:rtl/>
              </w:rPr>
              <w:t xml:space="preserve">۱۸</w:t>
            </w:r>
          </w:p>
        </w:tc>
        <w:tc>
          <w:tcPr>
            <w:tcW w:type="dxa" w:w="4862"/>
            <w:shd w:fill="ffffff" w:val="clear"/>
          </w:tcPr>
          <w:p>
            <w:pPr>
              <w:bidi/>
              <w:jc w:val="center"/>
            </w:pPr>
            <w:r>
              <w:rPr>
                <w:rFonts w:ascii="Tahoma" w:cs="Tahoma" w:eastAsia="Tahoma" w:hAnsi="Tahoma"/>
                <w:sz w:val="18"/>
                <w:szCs w:val="18"/>
                <w:rtl/>
              </w:rPr>
              <w:t xml:space="preserve">Synthesis of results (نتایج)</w:t>
            </w:r>
          </w:p>
        </w:tc>
        <w:tc>
          <w:tcPr>
            <w:tcW w:type="dxa" w:w="3740"/>
            <w:shd w:fill="ffffff" w:val="clear"/>
          </w:tcPr>
          <w:p>
            <w:pPr>
              <w:bidi/>
              <w:jc w:val="center"/>
            </w:pPr>
            <w:r>
              <w:rPr>
                <w:rFonts w:ascii="Tahoma" w:cs="Tahoma" w:eastAsia="Tahoma" w:hAnsi="Tahoma"/>
                <w:sz w:val="18"/>
                <w:szCs w:val="18"/>
                <w:rtl/>
              </w:rPr>
              <w:t xml:space="preserve">بخش‌های ۳.۲–۳.۹</w:t>
            </w:r>
          </w:p>
        </w:tc>
      </w:tr>
      <w:tr>
        <w:tc>
          <w:tcPr>
            <w:tcW w:type="dxa" w:w="748"/>
            <w:shd w:fill="f9f9f7" w:val="clear"/>
          </w:tcPr>
          <w:p>
            <w:pPr>
              <w:bidi/>
              <w:jc w:val="right"/>
            </w:pPr>
            <w:r>
              <w:rPr>
                <w:rFonts w:ascii="Tahoma" w:cs="Tahoma" w:eastAsia="Tahoma" w:hAnsi="Tahoma"/>
                <w:sz w:val="18"/>
                <w:szCs w:val="18"/>
                <w:rtl/>
              </w:rPr>
              <w:t xml:space="preserve">۱۹</w:t>
            </w:r>
          </w:p>
        </w:tc>
        <w:tc>
          <w:tcPr>
            <w:tcW w:type="dxa" w:w="4862"/>
            <w:shd w:fill="f9f9f7" w:val="clear"/>
          </w:tcPr>
          <w:p>
            <w:pPr>
              <w:bidi/>
              <w:jc w:val="center"/>
            </w:pPr>
            <w:r>
              <w:rPr>
                <w:rFonts w:ascii="Tahoma" w:cs="Tahoma" w:eastAsia="Tahoma" w:hAnsi="Tahoma"/>
                <w:sz w:val="18"/>
                <w:szCs w:val="18"/>
                <w:rtl/>
              </w:rPr>
              <w:t xml:space="preserve">Summary of evidence</w:t>
            </w:r>
          </w:p>
        </w:tc>
        <w:tc>
          <w:tcPr>
            <w:tcW w:type="dxa" w:w="3740"/>
            <w:shd w:fill="f9f9f7" w:val="clear"/>
          </w:tcPr>
          <w:p>
            <w:pPr>
              <w:bidi/>
              <w:jc w:val="center"/>
            </w:pPr>
            <w:r>
              <w:rPr>
                <w:rFonts w:ascii="Tahoma" w:cs="Tahoma" w:eastAsia="Tahoma" w:hAnsi="Tahoma"/>
                <w:sz w:val="18"/>
                <w:szCs w:val="18"/>
                <w:rtl/>
              </w:rPr>
              <w:t xml:space="preserve">بخش ۴.۱</w:t>
            </w:r>
          </w:p>
        </w:tc>
      </w:tr>
      <w:tr>
        <w:tc>
          <w:tcPr>
            <w:tcW w:type="dxa" w:w="748"/>
            <w:shd w:fill="ffffff" w:val="clear"/>
          </w:tcPr>
          <w:p>
            <w:pPr>
              <w:bidi/>
              <w:jc w:val="right"/>
            </w:pPr>
            <w:r>
              <w:rPr>
                <w:rFonts w:ascii="Tahoma" w:cs="Tahoma" w:eastAsia="Tahoma" w:hAnsi="Tahoma"/>
                <w:sz w:val="18"/>
                <w:szCs w:val="18"/>
                <w:rtl/>
              </w:rPr>
              <w:t xml:space="preserve">۲۰</w:t>
            </w:r>
          </w:p>
        </w:tc>
        <w:tc>
          <w:tcPr>
            <w:tcW w:type="dxa" w:w="4862"/>
            <w:shd w:fill="ffffff" w:val="clear"/>
          </w:tcPr>
          <w:p>
            <w:pPr>
              <w:bidi/>
              <w:jc w:val="center"/>
            </w:pPr>
            <w:r>
              <w:rPr>
                <w:rFonts w:ascii="Tahoma" w:cs="Tahoma" w:eastAsia="Tahoma" w:hAnsi="Tahoma"/>
                <w:sz w:val="18"/>
                <w:szCs w:val="18"/>
                <w:rtl/>
              </w:rPr>
              <w:t xml:space="preserve">Limitations</w:t>
            </w:r>
          </w:p>
        </w:tc>
        <w:tc>
          <w:tcPr>
            <w:tcW w:type="dxa" w:w="3740"/>
            <w:shd w:fill="ffffff" w:val="clear"/>
          </w:tcPr>
          <w:p>
            <w:pPr>
              <w:bidi/>
              <w:jc w:val="center"/>
            </w:pPr>
            <w:r>
              <w:rPr>
                <w:rFonts w:ascii="Tahoma" w:cs="Tahoma" w:eastAsia="Tahoma" w:hAnsi="Tahoma"/>
                <w:sz w:val="18"/>
                <w:szCs w:val="18"/>
                <w:rtl/>
              </w:rPr>
              <w:t xml:space="preserve">بخش ۵ (۱۱ مورد مستند)</w:t>
            </w:r>
          </w:p>
        </w:tc>
      </w:tr>
      <w:tr>
        <w:tc>
          <w:tcPr>
            <w:tcW w:type="dxa" w:w="748"/>
            <w:shd w:fill="f9f9f7" w:val="clear"/>
          </w:tcPr>
          <w:p>
            <w:pPr>
              <w:bidi/>
              <w:jc w:val="right"/>
            </w:pPr>
            <w:r>
              <w:rPr>
                <w:rFonts w:ascii="Tahoma" w:cs="Tahoma" w:eastAsia="Tahoma" w:hAnsi="Tahoma"/>
                <w:sz w:val="18"/>
                <w:szCs w:val="18"/>
                <w:rtl/>
              </w:rPr>
              <w:t xml:space="preserve">۲۱</w:t>
            </w:r>
          </w:p>
        </w:tc>
        <w:tc>
          <w:tcPr>
            <w:tcW w:type="dxa" w:w="4862"/>
            <w:shd w:fill="f9f9f7" w:val="clear"/>
          </w:tcPr>
          <w:p>
            <w:pPr>
              <w:bidi/>
              <w:jc w:val="center"/>
            </w:pPr>
            <w:r>
              <w:rPr>
                <w:rFonts w:ascii="Tahoma" w:cs="Tahoma" w:eastAsia="Tahoma" w:hAnsi="Tahoma"/>
                <w:sz w:val="18"/>
                <w:szCs w:val="18"/>
                <w:rtl/>
              </w:rPr>
              <w:t xml:space="preserve">Conclusions</w:t>
            </w:r>
          </w:p>
        </w:tc>
        <w:tc>
          <w:tcPr>
            <w:tcW w:type="dxa" w:w="3740"/>
            <w:shd w:fill="f9f9f7" w:val="clear"/>
          </w:tcPr>
          <w:p>
            <w:pPr>
              <w:bidi/>
              <w:jc w:val="center"/>
            </w:pPr>
            <w:r>
              <w:rPr>
                <w:rFonts w:ascii="Tahoma" w:cs="Tahoma" w:eastAsia="Tahoma" w:hAnsi="Tahoma"/>
                <w:sz w:val="18"/>
                <w:szCs w:val="18"/>
                <w:rtl/>
              </w:rPr>
              <w:t xml:space="preserve">بخش ۶</w:t>
            </w:r>
          </w:p>
        </w:tc>
      </w:tr>
      <w:tr>
        <w:tc>
          <w:tcPr>
            <w:tcW w:type="dxa" w:w="748"/>
            <w:shd w:fill="ffffff" w:val="clear"/>
          </w:tcPr>
          <w:p>
            <w:pPr>
              <w:bidi/>
              <w:jc w:val="right"/>
            </w:pPr>
            <w:r>
              <w:rPr>
                <w:rFonts w:ascii="Tahoma" w:cs="Tahoma" w:eastAsia="Tahoma" w:hAnsi="Tahoma"/>
                <w:sz w:val="18"/>
                <w:szCs w:val="18"/>
                <w:rtl/>
              </w:rPr>
              <w:t xml:space="preserve">۲۲</w:t>
            </w:r>
          </w:p>
        </w:tc>
        <w:tc>
          <w:tcPr>
            <w:tcW w:type="dxa" w:w="4862"/>
            <w:shd w:fill="ffffff" w:val="clear"/>
          </w:tcPr>
          <w:p>
            <w:pPr>
              <w:bidi/>
              <w:jc w:val="center"/>
            </w:pPr>
            <w:r>
              <w:rPr>
                <w:rFonts w:ascii="Tahoma" w:cs="Tahoma" w:eastAsia="Tahoma" w:hAnsi="Tahoma"/>
                <w:sz w:val="18"/>
                <w:szCs w:val="18"/>
                <w:rtl/>
              </w:rPr>
              <w:t xml:space="preserve">Funding</w:t>
            </w:r>
          </w:p>
        </w:tc>
        <w:tc>
          <w:tcPr>
            <w:tcW w:type="dxa" w:w="3740"/>
            <w:shd w:fill="ffffff" w:val="clear"/>
          </w:tcPr>
          <w:p>
            <w:pPr>
              <w:bidi/>
              <w:jc w:val="center"/>
            </w:pPr>
            <w:r>
              <w:rPr>
                <w:rFonts w:ascii="Tahoma" w:cs="Tahoma" w:eastAsia="Tahoma" w:hAnsi="Tahoma"/>
                <w:sz w:val="18"/>
                <w:szCs w:val="18"/>
                <w:rtl/>
              </w:rPr>
              <w:t xml:space="preserve">بخش «تأمین مالی»</w:t>
            </w:r>
          </w:p>
        </w:tc>
      </w:tr>
    </w:tbl>
    <w:p>
      <w:pPr>
        <w:bidi/>
        <w:spacing w:after="160" w:line="300"/>
        <w:jc w:val="right"/>
      </w:pPr>
      <w:r>
        <w:rPr>
          <w:rFonts w:ascii="Tahoma" w:cs="Tahoma" w:eastAsia="Tahoma" w:hAnsi="Tahoma"/>
          <w:rtl/>
        </w:rPr>
        <w:t xml:space="preserve">* موارد ۱۲ و ۱۶ (ارزیابی انتقادی/خطر سوگیری مطالعات منفرد) طبق راهنمای PRISMA-ScR برای مرورهای دامنه‌ای اختیاری‌اند؛ این پروژه آگاهانه از انجام آن‌ها صرف‌نظر کرد (بخش ۲.۶)، چون هدف نقشه‌برداری شواهد است، نه قضاوت کیفیت روش‌شناختی مطالعات فردی.</w:t>
      </w:r>
    </w:p>
    <w:p>
      <w:r>
        <w:br w:type="page"/>
      </w:r>
    </w:p>
    <w:p>
      <w:pPr>
        <w:pStyle w:val="Heading1"/>
        <w:bidi/>
        <w:spacing w:after="200" w:before="400"/>
        <w:jc w:val="right"/>
      </w:pPr>
      <w:r>
        <w:rPr>
          <w:rFonts w:ascii="Tahoma" w:cs="Tahoma" w:eastAsia="Tahoma" w:hAnsi="Tahoma"/>
          <w:b/>
          <w:bCs/>
          <w:color w:val="0b0b0b"/>
          <w:sz w:val="30"/>
          <w:szCs w:val="30"/>
          <w:rtl/>
        </w:rPr>
        <w:t xml:space="preserve">منابع</w:t>
      </w:r>
    </w:p>
    <w:p>
      <w:pPr>
        <w:bidi/>
        <w:spacing w:after="160" w:line="300"/>
        <w:jc w:val="right"/>
      </w:pPr>
      <w:r>
        <w:rPr>
          <w:rFonts w:ascii="Tahoma" w:cs="Tahoma" w:eastAsia="Tahoma" w:hAnsi="Tahoma"/>
          <w:rtl/>
        </w:rPr>
        <w:t xml:space="preserve">Tricco AC, Lillie E, Zarin W, et al. PRISMA Extension for Scoping Reviews (PRISMA-ScR): Checklist and Explanation. Ann Intern Med. 2018;169(7):467-473.</w:t>
      </w:r>
    </w:p>
    <w:p>
      <w:pPr>
        <w:bidi/>
        <w:spacing w:after="160" w:line="300"/>
        <w:jc w:val="right"/>
      </w:pPr>
      <w:r>
        <w:rPr>
          <w:rFonts w:ascii="Tahoma" w:cs="Tahoma" w:eastAsia="Tahoma" w:hAnsi="Tahoma"/>
          <w:rtl/>
        </w:rPr>
        <w:t xml:space="preserve">Arksey H, O'Malley L. Scoping studies: towards a methodological framework. Int J Soc Res Methodol. 2005;8(1):19-32.</w:t>
      </w:r>
    </w:p>
    <w:p>
      <w:pPr>
        <w:bidi/>
        <w:spacing w:after="160" w:line="300"/>
        <w:jc w:val="right"/>
      </w:pPr>
      <w:r>
        <w:rPr>
          <w:rFonts w:ascii="Tahoma" w:cs="Tahoma" w:eastAsia="Tahoma" w:hAnsi="Tahoma"/>
          <w:rtl/>
        </w:rPr>
        <w:t xml:space="preserve">Peters MDJ, Marnie C, Tricco AC, et al. Updated methodological guidance for the conduct of scoping reviews. In: JBI Manual for Evidence Synthesis. JBI; 2024 update (originally Peters MDJ, Godfrey C, McInerney P, et al. Chapter 11: Scoping Reviews, 2020).</w:t>
      </w:r>
    </w:p>
    <w:p>
      <w:pPr>
        <w:bidi/>
        <w:spacing w:after="160" w:line="300"/>
        <w:jc w:val="right"/>
      </w:pPr>
      <w:r>
        <w:rPr>
          <w:rFonts w:ascii="Tahoma" w:cs="Tahoma" w:eastAsia="Tahoma" w:hAnsi="Tahoma"/>
          <w:rtl/>
        </w:rPr>
        <w:t xml:space="preserve">Yang Y, Wen J, Wan H, Yang Q, Guan J, Min L, Jia S, Wang Z, Gary J. Digital health interventions for reducing occupational burnout in nurses: a systematic review and meta-analysis. Front Public Health. 2026;14:1879258. doi:10.3389/fpubh.2026.1879258.</w:t>
      </w:r>
    </w:p>
    <w:p>
      <w:pPr>
        <w:bidi/>
        <w:spacing w:after="160" w:line="300"/>
        <w:jc w:val="right"/>
      </w:pPr>
      <w:r>
        <w:rPr>
          <w:rFonts w:ascii="Tahoma" w:cs="Tahoma" w:eastAsia="Tahoma" w:hAnsi="Tahoma"/>
          <w:rtl/>
        </w:rPr>
        <w:t xml:space="preserve">Adam D, Berschick J, Schiele JK, Bogdanski M, Schröter M, Steinmetz M, Koch AK, Sehouli J, Reschke S, Stritter W, Kessler CS, Seifert G. Interventions to reduce stress and prevent burnout in healthcare professionals supported by digital applications: a scoping review. Front Public Health. 2023;11:1231266. doi:10.3389/fpubh.2023.1231266.</w:t>
      </w:r>
    </w:p>
    <w:p>
      <w:pPr>
        <w:bidi/>
        <w:spacing w:after="160" w:line="300"/>
        <w:jc w:val="right"/>
      </w:pPr>
      <w:r>
        <w:rPr>
          <w:rFonts w:ascii="Tahoma" w:cs="Tahoma" w:eastAsia="Tahoma" w:hAnsi="Tahoma"/>
          <w:rtl/>
        </w:rPr>
        <w:t xml:space="preserve">World Health Organization. Burn-out an 'occupational phenomenon': International Classification of Diseases. WHO News, 28 May 2019. who.int/news/item/28-05-2019-burn-out-an-occupational-phenomenon-international-classification-of-diseases.</w:t>
      </w:r>
    </w:p>
    <w:p>
      <w:pPr>
        <w:bidi/>
        <w:spacing w:after="160" w:line="300"/>
        <w:jc w:val="right"/>
      </w:pPr>
      <w:r>
        <w:rPr>
          <w:rFonts w:ascii="Tahoma" w:cs="Tahoma" w:eastAsia="Tahoma" w:hAnsi="Tahoma"/>
          <w:rtl/>
        </w:rPr>
        <w:t xml:space="preserve">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bidi/>
        <w:spacing w:after="160" w:line="300"/>
        <w:jc w:val="right"/>
      </w:pPr>
      <w:r>
        <w:rPr>
          <w:rFonts w:ascii="Tahoma" w:cs="Tahoma" w:eastAsia="Tahoma" w:hAnsi="Tahoma"/>
          <w:rtl/>
        </w:rPr>
        <w:t xml:space="preserve">Park JH, Jung SE, Ha DJ, Lee B, Kim MS, Sim KL, Choi YH, Kwon CY. E-healthcare interventions for nurse mental health: a systematic review. Medicine (Baltimore). 2022;101(28):e29125. doi:10.1097/MD.0000000000029125.</w:t>
      </w:r>
    </w:p>
    <w:p>
      <w:pPr>
        <w:bidi/>
        <w:spacing w:after="160" w:line="300"/>
        <w:jc w:val="right"/>
      </w:pPr>
      <w:r>
        <w:rPr>
          <w:rFonts w:ascii="Tahoma" w:cs="Tahoma" w:eastAsia="Tahoma" w:hAnsi="Tahoma"/>
          <w:rtl/>
        </w:rPr>
        <w:t xml:space="preserve">Systematic review update of organisational-level mental health promotion interventions: evidence from healthcare, construction, and telework-based mobile work settings. Int Arch Occup Environ Health. 2026 (DOI not resolved in this project's search; identified only by title/venue/year via the Scopus title capture).</w:t>
      </w:r>
    </w:p>
    <w:p>
      <w:pPr>
        <w:bidi/>
        <w:spacing w:after="160" w:line="300"/>
        <w:jc w:val="right"/>
      </w:pPr>
      <w:r>
        <w:rPr>
          <w:rFonts w:ascii="Tahoma" w:cs="Tahoma" w:eastAsia="Tahoma" w:hAnsi="Tahoma"/>
          <w:rtl/>
        </w:rPr>
        <w:t xml:space="preserve">فهرست کامل ۱۴۵ گزارش شامل‌شده (عنوان، سال، DOI، برچسب‌های کدگذاری‌شده، و برچسب گروه کارآزمایی برای رکوردهای WISER) در فایل ضمیمه data/coded_dataset_all.csv مخزن پروژه در دسترس است؛ یک جدول مادر معادل با شناسه یکتای هر رکورد در data/master_registry.csv نیز ارائه شده است.</w:t>
      </w:r>
    </w:p>
    <w:sectPr>
      <w:pgSz w:w="11907" w:h="16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e8c4872e48b62f6429416c488720dc926023995.png"/><Relationship Id="rId8" Type="http://schemas.openxmlformats.org/officeDocument/2006/relationships/image" Target="media/8bf99ff0090f46b0074a2a62e86922f1c8e5b633.png"/><Relationship Id="rId9" Type="http://schemas.openxmlformats.org/officeDocument/2006/relationships/image" Target="media/5572b46902eb7a4d1a9f9649e377d1811914e431.png"/><Relationship Id="rId10" Type="http://schemas.openxmlformats.org/officeDocument/2006/relationships/image" Target="media/de2b7d0e4e62dc8c3076917004c935d69a8243e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2026-09-27T23:33:46.117Z</dcterms:created>
  <dcterms:modified xsi:type="dcterms:W3CDTF">2026-09-27T23:33:46.126Z</dcterms:modified>
</cp:coreProperties>
</file>

<file path=docProps/custom.xml><?xml version="1.0" encoding="utf-8"?>
<Properties xmlns="http://schemas.openxmlformats.org/officeDocument/2006/custom-properties" xmlns:vt="http://schemas.openxmlformats.org/officeDocument/2006/docPropsVTypes"/>
</file>