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6D" w:rsidRPr="00253F70" w:rsidRDefault="005C5D6D">
      <w:pPr>
        <w:rPr>
          <w:rFonts w:ascii="Liberation Sans" w:hAnsi="Liberation Sans" w:cs="Liberation Sans"/>
          <w:b/>
        </w:rPr>
      </w:pPr>
      <w:r w:rsidRPr="00253F70">
        <w:rPr>
          <w:rFonts w:ascii="Liberation Sans" w:hAnsi="Liberation Sans" w:cs="Liberation Sans"/>
          <w:b/>
        </w:rPr>
        <w:t>VARIABLES - TIPOS Y ALCANCES</w:t>
      </w:r>
    </w:p>
    <w:p w:rsidR="005C5D6D" w:rsidRPr="00253F70" w:rsidRDefault="005C5D6D">
      <w:pPr>
        <w:rPr>
          <w:rFonts w:ascii="Liberation Sans" w:hAnsi="Liberation Sans" w:cs="Liberation Sans"/>
          <w:sz w:val="18"/>
          <w:szCs w:val="18"/>
        </w:rPr>
      </w:pPr>
    </w:p>
    <w:p w:rsidR="00D8753F" w:rsidRPr="00253F70" w:rsidRDefault="00D8753F">
      <w:pPr>
        <w:rPr>
          <w:rFonts w:ascii="Liberation Sans" w:hAnsi="Liberation Sans" w:cs="Liberation Sans"/>
          <w:sz w:val="18"/>
          <w:szCs w:val="18"/>
        </w:rPr>
      </w:pPr>
      <w:r w:rsidRPr="00253F70">
        <w:rPr>
          <w:rFonts w:ascii="Liberation Sans" w:hAnsi="Liberation Sans" w:cs="Liberation Sans"/>
          <w:b/>
          <w:sz w:val="18"/>
          <w:szCs w:val="18"/>
          <w:u w:val="single"/>
        </w:rPr>
        <w:t>Módulo</w:t>
      </w:r>
      <w:r w:rsidRPr="00253F70">
        <w:rPr>
          <w:rFonts w:ascii="Liberation Sans" w:hAnsi="Liberation Sans" w:cs="Liberation Sans"/>
          <w:sz w:val="18"/>
          <w:szCs w:val="18"/>
        </w:rPr>
        <w:t>: archivo .</w:t>
      </w:r>
      <w:proofErr w:type="spellStart"/>
      <w:r w:rsidRPr="00253F70">
        <w:rPr>
          <w:rFonts w:ascii="Liberation Sans" w:hAnsi="Liberation Sans" w:cs="Liberation Sans"/>
          <w:sz w:val="18"/>
          <w:szCs w:val="18"/>
        </w:rPr>
        <w:t>prg</w:t>
      </w:r>
      <w:proofErr w:type="spellEnd"/>
      <w:r w:rsidRPr="00253F70">
        <w:rPr>
          <w:rFonts w:ascii="Liberation Sans" w:hAnsi="Liberation Sans" w:cs="Liberation Sans"/>
          <w:sz w:val="18"/>
          <w:szCs w:val="18"/>
        </w:rPr>
        <w:t xml:space="preserve"> contenedor de procedimientos y/o funciones. Debe tener al menos uno</w:t>
      </w:r>
      <w:r w:rsidR="00242ACE" w:rsidRPr="00253F70">
        <w:rPr>
          <w:rFonts w:ascii="Liberation Sans" w:hAnsi="Liberation Sans" w:cs="Liberation Sans"/>
          <w:sz w:val="18"/>
          <w:szCs w:val="18"/>
        </w:rPr>
        <w:t>.</w:t>
      </w:r>
    </w:p>
    <w:p w:rsidR="00D8753F" w:rsidRPr="00253F70" w:rsidRDefault="00D8753F">
      <w:pPr>
        <w:rPr>
          <w:rFonts w:ascii="Liberation Sans" w:hAnsi="Liberation Sans" w:cs="Liberation Sans"/>
          <w:sz w:val="18"/>
          <w:szCs w:val="18"/>
        </w:rPr>
      </w:pPr>
      <w:r w:rsidRPr="00253F70">
        <w:rPr>
          <w:rFonts w:ascii="Liberation Sans" w:hAnsi="Liberation Sans" w:cs="Liberation Sans"/>
          <w:b/>
          <w:sz w:val="18"/>
          <w:szCs w:val="18"/>
          <w:u w:val="single"/>
        </w:rPr>
        <w:t>Procedimiento/Función</w:t>
      </w:r>
      <w:r w:rsidRPr="00253F70">
        <w:rPr>
          <w:rFonts w:ascii="Liberation Sans" w:hAnsi="Liberation Sans" w:cs="Liberation Sans"/>
          <w:sz w:val="18"/>
          <w:szCs w:val="18"/>
        </w:rPr>
        <w:t>: conjunto de líneas de código fuente que resuelve una funcionalidad determinada. Puede haber más de uno de ellos en un mismo módulo</w:t>
      </w:r>
      <w:r w:rsidR="00242ACE" w:rsidRPr="00253F70">
        <w:rPr>
          <w:rFonts w:ascii="Liberation Sans" w:hAnsi="Liberation Sans" w:cs="Liberation Sans"/>
          <w:sz w:val="18"/>
          <w:szCs w:val="18"/>
        </w:rPr>
        <w:t>.</w:t>
      </w:r>
    </w:p>
    <w:p w:rsidR="00D8753F" w:rsidRPr="00253F70" w:rsidRDefault="002A5DD0">
      <w:pPr>
        <w:rPr>
          <w:rFonts w:ascii="Liberation Sans" w:hAnsi="Liberation Sans" w:cs="Liberation Sans"/>
          <w:sz w:val="18"/>
          <w:szCs w:val="18"/>
        </w:rPr>
      </w:pPr>
      <w:r w:rsidRPr="00253F70">
        <w:rPr>
          <w:rFonts w:ascii="Liberation Sans" w:hAnsi="Liberation Sans" w:cs="Liberation Sans"/>
          <w:sz w:val="18"/>
          <w:szCs w:val="18"/>
        </w:rPr>
        <w:t>Las variables que se resuelven en tiempo de compilación son más rápidas que las resueltas en tiempo de ejecución, y por lo tanto, preferibles.</w:t>
      </w:r>
    </w:p>
    <w:p w:rsidR="002A5DD0" w:rsidRPr="00253F70" w:rsidRDefault="002A5DD0">
      <w:pPr>
        <w:rPr>
          <w:rFonts w:ascii="Liberation Sans" w:hAnsi="Liberation Sans" w:cs="Liberation Sans"/>
          <w:sz w:val="18"/>
          <w:szCs w:val="18"/>
        </w:rPr>
      </w:pPr>
    </w:p>
    <w:tbl>
      <w:tblPr>
        <w:tblStyle w:val="Tablaconcuadrcula"/>
        <w:tblW w:w="4929" w:type="pct"/>
        <w:tblLook w:val="04A0"/>
      </w:tblPr>
      <w:tblGrid>
        <w:gridCol w:w="1023"/>
        <w:gridCol w:w="1383"/>
        <w:gridCol w:w="2382"/>
        <w:gridCol w:w="1247"/>
        <w:gridCol w:w="1411"/>
        <w:gridCol w:w="1547"/>
        <w:gridCol w:w="1550"/>
        <w:gridCol w:w="4592"/>
      </w:tblGrid>
      <w:tr w:rsidR="00352178" w:rsidRPr="00444463" w:rsidTr="00261C94">
        <w:trPr>
          <w:tblHeader/>
        </w:trPr>
        <w:tc>
          <w:tcPr>
            <w:tcW w:w="338" w:type="pct"/>
            <w:vAlign w:val="center"/>
          </w:tcPr>
          <w:p w:rsidR="00CB7A2D" w:rsidRPr="00444463" w:rsidRDefault="00CB7A2D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Tipo de Variable</w:t>
            </w:r>
          </w:p>
        </w:tc>
        <w:tc>
          <w:tcPr>
            <w:tcW w:w="457" w:type="pct"/>
            <w:vAlign w:val="center"/>
          </w:tcPr>
          <w:p w:rsidR="00CB7A2D" w:rsidRPr="00444463" w:rsidRDefault="00CB7A2D" w:rsidP="00444463">
            <w:pPr>
              <w:jc w:val="center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Se declara en</w:t>
            </w:r>
          </w:p>
        </w:tc>
        <w:tc>
          <w:tcPr>
            <w:tcW w:w="787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Alcance Visibilidad</w:t>
            </w:r>
          </w:p>
        </w:tc>
        <w:tc>
          <w:tcPr>
            <w:tcW w:w="412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Se resuelve en</w:t>
            </w:r>
          </w:p>
        </w:tc>
        <w:tc>
          <w:tcPr>
            <w:tcW w:w="466" w:type="pct"/>
            <w:vAlign w:val="center"/>
          </w:tcPr>
          <w:p w:rsidR="00CB7A2D" w:rsidRPr="00352178" w:rsidRDefault="00CB7A2D" w:rsidP="00352178">
            <w:pPr>
              <w:jc w:val="center"/>
              <w:rPr>
                <w:rFonts w:ascii="Liberation Sans" w:hAnsi="Liberation Sans" w:cs="Liberation Sans"/>
                <w:b/>
                <w:sz w:val="16"/>
                <w:szCs w:val="18"/>
              </w:rPr>
            </w:pPr>
            <w:r w:rsidRPr="00352178">
              <w:rPr>
                <w:rFonts w:ascii="Liberation Sans" w:hAnsi="Liberation Sans" w:cs="Liberation Sans"/>
                <w:b/>
                <w:sz w:val="16"/>
                <w:szCs w:val="18"/>
              </w:rPr>
              <w:t xml:space="preserve">Es aplicable </w:t>
            </w:r>
            <w:proofErr w:type="spellStart"/>
            <w:r w:rsidRPr="00352178">
              <w:rPr>
                <w:rFonts w:ascii="Liberation Sans" w:hAnsi="Liberation Sans" w:cs="Liberation Sans"/>
                <w:b/>
                <w:sz w:val="16"/>
                <w:szCs w:val="18"/>
              </w:rPr>
              <w:t>macroeval</w:t>
            </w:r>
            <w:proofErr w:type="spellEnd"/>
            <w:r w:rsidRPr="00352178">
              <w:rPr>
                <w:rFonts w:ascii="Liberation Sans" w:hAnsi="Liberation Sans" w:cs="Liberation Sans"/>
                <w:b/>
                <w:sz w:val="16"/>
                <w:szCs w:val="18"/>
              </w:rPr>
              <w:t>. (&amp;)</w:t>
            </w:r>
          </w:p>
        </w:tc>
        <w:tc>
          <w:tcPr>
            <w:tcW w:w="511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Vida desde</w:t>
            </w:r>
          </w:p>
        </w:tc>
        <w:tc>
          <w:tcPr>
            <w:tcW w:w="512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Vida hasta</w:t>
            </w:r>
          </w:p>
        </w:tc>
        <w:tc>
          <w:tcPr>
            <w:tcW w:w="1517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Nota</w:t>
            </w:r>
            <w:r w:rsidR="0069026E"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s</w:t>
            </w:r>
          </w:p>
        </w:tc>
      </w:tr>
      <w:tr w:rsidR="00352178" w:rsidRPr="00444463" w:rsidTr="00261C94">
        <w:tc>
          <w:tcPr>
            <w:tcW w:w="338" w:type="pct"/>
            <w:vAlign w:val="center"/>
          </w:tcPr>
          <w:p w:rsidR="00CB7A2D" w:rsidRPr="009F4556" w:rsidRDefault="00CB7A2D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9F4556">
              <w:rPr>
                <w:rFonts w:ascii="Liberation Sans" w:hAnsi="Liberation Sans" w:cs="Liberation Sans"/>
                <w:b/>
                <w:sz w:val="18"/>
                <w:szCs w:val="18"/>
              </w:rPr>
              <w:t>GLOBAL</w:t>
            </w:r>
          </w:p>
        </w:tc>
        <w:tc>
          <w:tcPr>
            <w:tcW w:w="457" w:type="pct"/>
            <w:vAlign w:val="center"/>
          </w:tcPr>
          <w:p w:rsidR="00CB7A2D" w:rsidRPr="00444463" w:rsidRDefault="00CB7A2D" w:rsidP="00444463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Módulo</w:t>
            </w:r>
          </w:p>
        </w:tc>
        <w:tc>
          <w:tcPr>
            <w:tcW w:w="787" w:type="pct"/>
            <w:vAlign w:val="center"/>
          </w:tcPr>
          <w:p w:rsidR="00CB7A2D" w:rsidRPr="00444463" w:rsidRDefault="00CB7A2D" w:rsidP="00352178">
            <w:pPr>
              <w:jc w:val="left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Total, a nivel de aplicación, no importa en qué módulo se la declare.</w:t>
            </w:r>
          </w:p>
        </w:tc>
        <w:tc>
          <w:tcPr>
            <w:tcW w:w="412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Compilación</w:t>
            </w:r>
          </w:p>
        </w:tc>
        <w:tc>
          <w:tcPr>
            <w:tcW w:w="466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NO</w:t>
            </w:r>
          </w:p>
        </w:tc>
        <w:tc>
          <w:tcPr>
            <w:tcW w:w="511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Inicio aplicación</w:t>
            </w:r>
          </w:p>
        </w:tc>
        <w:tc>
          <w:tcPr>
            <w:tcW w:w="512" w:type="pct"/>
            <w:vAlign w:val="center"/>
          </w:tcPr>
          <w:p w:rsidR="00CB7A2D" w:rsidRPr="00444463" w:rsidRDefault="00CB7A2D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Cierre aplicación</w:t>
            </w:r>
          </w:p>
        </w:tc>
        <w:tc>
          <w:tcPr>
            <w:tcW w:w="1517" w:type="pct"/>
          </w:tcPr>
          <w:p w:rsidR="00CB7A2D" w:rsidRPr="00444463" w:rsidRDefault="00CB7A2D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En el módulo declarante se utiliza la sintaxis:</w:t>
            </w:r>
          </w:p>
          <w:p w:rsidR="00CB7A2D" w:rsidRPr="00444463" w:rsidRDefault="00CB7A2D" w:rsidP="00CB7A2D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GLOBAL &lt;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varName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&gt; [:= &lt;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xValue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&gt; ]</w:t>
            </w:r>
          </w:p>
          <w:p w:rsidR="00BE1E1B" w:rsidRPr="00444463" w:rsidRDefault="00BE1E1B" w:rsidP="00CB7A2D">
            <w:pPr>
              <w:rPr>
                <w:rFonts w:ascii="Liberation Sans" w:hAnsi="Liberation Sans" w:cs="Liberation Sans"/>
                <w:sz w:val="18"/>
                <w:szCs w:val="18"/>
              </w:rPr>
            </w:pPr>
          </w:p>
          <w:p w:rsidR="00BE1E1B" w:rsidRPr="00444463" w:rsidRDefault="00BE1E1B" w:rsidP="00CB7A2D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En el resto de los módulos de la aplicación:</w:t>
            </w:r>
          </w:p>
          <w:p w:rsidR="00CB7A2D" w:rsidRPr="00444463" w:rsidRDefault="00CB7A2D" w:rsidP="00CB7A2D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GLOBAL EXTERNAL &lt;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extVarName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&gt;</w:t>
            </w: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</w:t>
            </w:r>
          </w:p>
        </w:tc>
      </w:tr>
      <w:tr w:rsidR="00352178" w:rsidRPr="00444463" w:rsidTr="00261C94">
        <w:tc>
          <w:tcPr>
            <w:tcW w:w="338" w:type="pct"/>
            <w:vAlign w:val="center"/>
          </w:tcPr>
          <w:p w:rsidR="00CB7A2D" w:rsidRPr="009F4556" w:rsidRDefault="00BE1E1B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9F4556">
              <w:rPr>
                <w:rFonts w:ascii="Liberation Sans" w:hAnsi="Liberation Sans" w:cs="Liberation Sans"/>
                <w:b/>
                <w:sz w:val="18"/>
                <w:szCs w:val="18"/>
              </w:rPr>
              <w:t>STATIC</w:t>
            </w:r>
          </w:p>
        </w:tc>
        <w:tc>
          <w:tcPr>
            <w:tcW w:w="457" w:type="pct"/>
            <w:vAlign w:val="center"/>
          </w:tcPr>
          <w:p w:rsidR="00CB7A2D" w:rsidRPr="00444463" w:rsidRDefault="00BE1E1B" w:rsidP="00444463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Módulo</w:t>
            </w:r>
          </w:p>
        </w:tc>
        <w:tc>
          <w:tcPr>
            <w:tcW w:w="787" w:type="pct"/>
            <w:vAlign w:val="center"/>
          </w:tcPr>
          <w:p w:rsidR="00CB7A2D" w:rsidRPr="00444463" w:rsidRDefault="00BE1E1B" w:rsidP="00352178">
            <w:pPr>
              <w:jc w:val="left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En el módulo (todos los 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proc</w:t>
            </w:r>
            <w:proofErr w:type="spellEnd"/>
            <w:proofErr w:type="gram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./</w:t>
            </w:r>
            <w:proofErr w:type="gram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funciones que contenga)</w:t>
            </w:r>
            <w:r w:rsidR="00DC7688" w:rsidRPr="00444463">
              <w:rPr>
                <w:rFonts w:ascii="Liberation Sans" w:hAnsi="Liberation Sans" w:cs="Liberation Sans"/>
                <w:sz w:val="18"/>
                <w:szCs w:val="18"/>
              </w:rPr>
              <w:t>. NO en otros módulos</w:t>
            </w:r>
          </w:p>
        </w:tc>
        <w:tc>
          <w:tcPr>
            <w:tcW w:w="412" w:type="pct"/>
            <w:vAlign w:val="center"/>
          </w:tcPr>
          <w:p w:rsidR="00CB7A2D" w:rsidRPr="00444463" w:rsidRDefault="0069026E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Compilación</w:t>
            </w:r>
          </w:p>
        </w:tc>
        <w:tc>
          <w:tcPr>
            <w:tcW w:w="466" w:type="pct"/>
            <w:vAlign w:val="center"/>
          </w:tcPr>
          <w:p w:rsidR="00CB7A2D" w:rsidRPr="00444463" w:rsidRDefault="0069026E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NO</w:t>
            </w:r>
          </w:p>
        </w:tc>
        <w:tc>
          <w:tcPr>
            <w:tcW w:w="511" w:type="pct"/>
            <w:vAlign w:val="center"/>
          </w:tcPr>
          <w:p w:rsidR="00CB7A2D" w:rsidRPr="00444463" w:rsidRDefault="0069026E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Inicio aplicación</w:t>
            </w:r>
          </w:p>
        </w:tc>
        <w:tc>
          <w:tcPr>
            <w:tcW w:w="512" w:type="pct"/>
            <w:vAlign w:val="center"/>
          </w:tcPr>
          <w:p w:rsidR="00CB7A2D" w:rsidRPr="00444463" w:rsidRDefault="0069026E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Cierre aplicación</w:t>
            </w:r>
          </w:p>
        </w:tc>
        <w:tc>
          <w:tcPr>
            <w:tcW w:w="1517" w:type="pct"/>
          </w:tcPr>
          <w:p w:rsidR="00CB7A2D" w:rsidRPr="00444463" w:rsidRDefault="00616929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Aunque no son visibles en otros módulos, </w:t>
            </w: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retienen su valor</w:t>
            </w: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a lo largo de toda la vida de la aplicación</w:t>
            </w:r>
            <w:r w:rsidR="00756161" w:rsidRPr="00444463">
              <w:rPr>
                <w:rFonts w:ascii="Liberation Sans" w:hAnsi="Liberation Sans" w:cs="Liberation Sans"/>
                <w:sz w:val="18"/>
                <w:szCs w:val="18"/>
              </w:rPr>
              <w:t>.</w:t>
            </w:r>
          </w:p>
          <w:p w:rsidR="00756161" w:rsidRPr="00444463" w:rsidRDefault="00756161">
            <w:pPr>
              <w:rPr>
                <w:rFonts w:ascii="Liberation Sans" w:hAnsi="Liberation Sans" w:cs="Liberation Sans"/>
                <w:sz w:val="18"/>
                <w:szCs w:val="18"/>
              </w:rPr>
            </w:pPr>
          </w:p>
        </w:tc>
      </w:tr>
      <w:tr w:rsidR="00352178" w:rsidRPr="00444463" w:rsidTr="00261C94">
        <w:tc>
          <w:tcPr>
            <w:tcW w:w="338" w:type="pct"/>
            <w:vAlign w:val="center"/>
          </w:tcPr>
          <w:p w:rsidR="00616929" w:rsidRPr="009F4556" w:rsidRDefault="00616929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9F4556">
              <w:rPr>
                <w:rFonts w:ascii="Liberation Sans" w:hAnsi="Liberation Sans" w:cs="Liberation Sans"/>
                <w:b/>
                <w:sz w:val="18"/>
                <w:szCs w:val="18"/>
              </w:rPr>
              <w:t>STATIC</w:t>
            </w:r>
          </w:p>
        </w:tc>
        <w:tc>
          <w:tcPr>
            <w:tcW w:w="457" w:type="pct"/>
            <w:vAlign w:val="center"/>
          </w:tcPr>
          <w:p w:rsidR="00616929" w:rsidRPr="00444463" w:rsidRDefault="00616929" w:rsidP="00444463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Proc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./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Function</w:t>
            </w:r>
            <w:proofErr w:type="spellEnd"/>
          </w:p>
        </w:tc>
        <w:tc>
          <w:tcPr>
            <w:tcW w:w="787" w:type="pct"/>
            <w:vAlign w:val="center"/>
          </w:tcPr>
          <w:p w:rsidR="00616929" w:rsidRPr="00444463" w:rsidRDefault="00616929" w:rsidP="00352178">
            <w:pPr>
              <w:jc w:val="left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En la rutina que fue declarada</w:t>
            </w:r>
            <w:r w:rsidR="00DC7688" w:rsidRPr="00444463">
              <w:rPr>
                <w:rFonts w:ascii="Liberation Sans" w:hAnsi="Liberation Sans" w:cs="Liberation Sans"/>
                <w:sz w:val="18"/>
                <w:szCs w:val="18"/>
              </w:rPr>
              <w:t>. NO en otras rutinas o módulos</w:t>
            </w:r>
          </w:p>
        </w:tc>
        <w:tc>
          <w:tcPr>
            <w:tcW w:w="412" w:type="pct"/>
            <w:vAlign w:val="center"/>
          </w:tcPr>
          <w:p w:rsidR="00616929" w:rsidRPr="00444463" w:rsidRDefault="00616929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Compilación</w:t>
            </w:r>
          </w:p>
        </w:tc>
        <w:tc>
          <w:tcPr>
            <w:tcW w:w="466" w:type="pct"/>
            <w:vAlign w:val="center"/>
          </w:tcPr>
          <w:p w:rsidR="00616929" w:rsidRPr="00444463" w:rsidRDefault="00616929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NO</w:t>
            </w:r>
          </w:p>
        </w:tc>
        <w:tc>
          <w:tcPr>
            <w:tcW w:w="511" w:type="pct"/>
            <w:vAlign w:val="center"/>
          </w:tcPr>
          <w:p w:rsidR="00616929" w:rsidRPr="00444463" w:rsidRDefault="00616929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Inicio aplicación</w:t>
            </w:r>
          </w:p>
        </w:tc>
        <w:tc>
          <w:tcPr>
            <w:tcW w:w="512" w:type="pct"/>
            <w:vAlign w:val="center"/>
          </w:tcPr>
          <w:p w:rsidR="00616929" w:rsidRPr="00444463" w:rsidRDefault="00616929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Cierre aplicación</w:t>
            </w:r>
          </w:p>
        </w:tc>
        <w:tc>
          <w:tcPr>
            <w:tcW w:w="1517" w:type="pct"/>
          </w:tcPr>
          <w:p w:rsidR="00616929" w:rsidRPr="00444463" w:rsidRDefault="00616929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Aunque no son visibles en otros 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proc</w:t>
            </w:r>
            <w:proofErr w:type="spellEnd"/>
            <w:proofErr w:type="gram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./</w:t>
            </w:r>
            <w:proofErr w:type="gram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funciones del mismo u otros módulos</w:t>
            </w:r>
            <w:r w:rsidR="000F6AFF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, </w:t>
            </w:r>
            <w:r w:rsidR="000F6AFF"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retienen su valor</w:t>
            </w:r>
            <w:r w:rsidR="000F6AFF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a lo largo de toda la vida de la aplicación</w:t>
            </w:r>
            <w:r w:rsidR="003A5DCC" w:rsidRPr="00444463">
              <w:rPr>
                <w:rFonts w:ascii="Liberation Sans" w:hAnsi="Liberation Sans" w:cs="Liberation Sans"/>
                <w:sz w:val="18"/>
                <w:szCs w:val="18"/>
              </w:rPr>
              <w:t>.</w:t>
            </w:r>
          </w:p>
          <w:p w:rsidR="003A5DCC" w:rsidRPr="00444463" w:rsidRDefault="003A5DCC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Las líneas que preceden a la sentencia STATIC no deben ser ejecutables, admitiéndose sólo declaraciones (FUNCTION, PROCEDURE, FIELD, LOCAL, MEMVAR o PARAMETERS)</w:t>
            </w:r>
          </w:p>
        </w:tc>
      </w:tr>
      <w:tr w:rsidR="00352178" w:rsidRPr="00444463" w:rsidTr="00261C94">
        <w:tc>
          <w:tcPr>
            <w:tcW w:w="338" w:type="pct"/>
            <w:vAlign w:val="center"/>
          </w:tcPr>
          <w:p w:rsidR="00616929" w:rsidRPr="009F4556" w:rsidRDefault="00745F9C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9F4556">
              <w:rPr>
                <w:rFonts w:ascii="Liberation Sans" w:hAnsi="Liberation Sans" w:cs="Liberation Sans"/>
                <w:b/>
                <w:sz w:val="18"/>
                <w:szCs w:val="18"/>
              </w:rPr>
              <w:t>LOCAL</w:t>
            </w:r>
          </w:p>
        </w:tc>
        <w:tc>
          <w:tcPr>
            <w:tcW w:w="457" w:type="pct"/>
            <w:vAlign w:val="center"/>
          </w:tcPr>
          <w:p w:rsidR="00616929" w:rsidRPr="00444463" w:rsidRDefault="003A5DCC" w:rsidP="00444463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Proc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./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Function</w:t>
            </w:r>
            <w:proofErr w:type="spellEnd"/>
          </w:p>
        </w:tc>
        <w:tc>
          <w:tcPr>
            <w:tcW w:w="787" w:type="pct"/>
            <w:vAlign w:val="center"/>
          </w:tcPr>
          <w:p w:rsidR="00616929" w:rsidRPr="00444463" w:rsidRDefault="003A5DCC" w:rsidP="00352178">
            <w:pPr>
              <w:jc w:val="left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En la rutina que fue declarada. NO en otras rutinas o módulos</w:t>
            </w:r>
          </w:p>
        </w:tc>
        <w:tc>
          <w:tcPr>
            <w:tcW w:w="412" w:type="pct"/>
            <w:vAlign w:val="center"/>
          </w:tcPr>
          <w:p w:rsidR="00616929" w:rsidRPr="00444463" w:rsidRDefault="003A5DCC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Compilación</w:t>
            </w:r>
          </w:p>
        </w:tc>
        <w:tc>
          <w:tcPr>
            <w:tcW w:w="466" w:type="pct"/>
            <w:vAlign w:val="center"/>
          </w:tcPr>
          <w:p w:rsidR="00616929" w:rsidRPr="00444463" w:rsidRDefault="003A5DCC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NO</w:t>
            </w:r>
          </w:p>
        </w:tc>
        <w:tc>
          <w:tcPr>
            <w:tcW w:w="511" w:type="pct"/>
            <w:vAlign w:val="center"/>
          </w:tcPr>
          <w:p w:rsidR="00616929" w:rsidRPr="00444463" w:rsidRDefault="003A5DCC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Inicio rutina</w:t>
            </w:r>
          </w:p>
        </w:tc>
        <w:tc>
          <w:tcPr>
            <w:tcW w:w="512" w:type="pct"/>
            <w:vAlign w:val="center"/>
          </w:tcPr>
          <w:p w:rsidR="00616929" w:rsidRPr="00444463" w:rsidRDefault="003A5DCC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Cierre rutina</w:t>
            </w:r>
          </w:p>
        </w:tc>
        <w:tc>
          <w:tcPr>
            <w:tcW w:w="1517" w:type="pct"/>
          </w:tcPr>
          <w:p w:rsidR="00616929" w:rsidRPr="00444463" w:rsidRDefault="003A5DCC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Cuando se encuentra un RETURN el contenido de las variables locales de la rutina se destruye.</w:t>
            </w:r>
          </w:p>
          <w:p w:rsidR="00954160" w:rsidRPr="00444463" w:rsidRDefault="00954160" w:rsidP="00954160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Las líneas que preceden a la sentencia LOCAL no deben ser ejecutables, admitiéndose sólo declaraciones (FUNCTION, PROCEDURE, FIELD, MEMVAR, PARAMETERS</w:t>
            </w:r>
            <w:r w:rsidR="00904F0B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o</w:t>
            </w: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STATIC)</w:t>
            </w:r>
            <w:r w:rsidR="00822995" w:rsidRPr="00444463">
              <w:rPr>
                <w:rFonts w:ascii="Liberation Sans" w:hAnsi="Liberation Sans" w:cs="Liberation Sans"/>
                <w:sz w:val="18"/>
                <w:szCs w:val="18"/>
              </w:rPr>
              <w:t>.</w:t>
            </w:r>
          </w:p>
          <w:p w:rsidR="00822995" w:rsidRPr="00444463" w:rsidRDefault="00822995" w:rsidP="00954160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Las variables LOCAL no son visibles en subrutinas; para hacerlas visibles, deben ser pasadas como parámetro a la subrutina.</w:t>
            </w:r>
          </w:p>
        </w:tc>
      </w:tr>
      <w:tr w:rsidR="00261C94" w:rsidRPr="00444463" w:rsidTr="00261C94">
        <w:tc>
          <w:tcPr>
            <w:tcW w:w="338" w:type="pct"/>
            <w:vAlign w:val="center"/>
          </w:tcPr>
          <w:p w:rsidR="00904F0B" w:rsidRPr="009F4556" w:rsidRDefault="00904F0B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9F4556">
              <w:rPr>
                <w:rFonts w:ascii="Liberation Sans" w:hAnsi="Liberation Sans" w:cs="Liberation Sans"/>
                <w:b/>
                <w:sz w:val="18"/>
                <w:szCs w:val="18"/>
              </w:rPr>
              <w:t>PUBLIC</w:t>
            </w:r>
          </w:p>
        </w:tc>
        <w:tc>
          <w:tcPr>
            <w:tcW w:w="457" w:type="pct"/>
            <w:vAlign w:val="center"/>
          </w:tcPr>
          <w:p w:rsidR="00904F0B" w:rsidRPr="00444463" w:rsidRDefault="00235D43" w:rsidP="00444463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Proc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./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Function</w:t>
            </w:r>
            <w:proofErr w:type="spellEnd"/>
          </w:p>
        </w:tc>
        <w:tc>
          <w:tcPr>
            <w:tcW w:w="787" w:type="pct"/>
            <w:vAlign w:val="center"/>
          </w:tcPr>
          <w:p w:rsidR="00904F0B" w:rsidRPr="00444463" w:rsidRDefault="00235D43" w:rsidP="00352178">
            <w:pPr>
              <w:jc w:val="left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Total, a nivel de aplicación, aún de subrutina a rutina</w:t>
            </w:r>
            <w:r w:rsidR="004C21F5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(de abajo a arriba) y entre módulos</w:t>
            </w: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</w:t>
            </w:r>
          </w:p>
        </w:tc>
        <w:tc>
          <w:tcPr>
            <w:tcW w:w="412" w:type="pct"/>
            <w:vAlign w:val="center"/>
          </w:tcPr>
          <w:p w:rsidR="00904F0B" w:rsidRPr="00444463" w:rsidRDefault="00467D0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Ejecución</w:t>
            </w:r>
          </w:p>
        </w:tc>
        <w:tc>
          <w:tcPr>
            <w:tcW w:w="466" w:type="pct"/>
            <w:vAlign w:val="center"/>
          </w:tcPr>
          <w:p w:rsidR="00904F0B" w:rsidRPr="00444463" w:rsidRDefault="00467D0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SI</w:t>
            </w:r>
          </w:p>
        </w:tc>
        <w:tc>
          <w:tcPr>
            <w:tcW w:w="511" w:type="pct"/>
            <w:vAlign w:val="center"/>
          </w:tcPr>
          <w:p w:rsidR="00904F0B" w:rsidRPr="00444463" w:rsidRDefault="00467D0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Que son creadas</w:t>
            </w:r>
          </w:p>
        </w:tc>
        <w:tc>
          <w:tcPr>
            <w:tcW w:w="512" w:type="pct"/>
            <w:vAlign w:val="center"/>
          </w:tcPr>
          <w:p w:rsidR="00904F0B" w:rsidRPr="00444463" w:rsidRDefault="00467D0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Que son </w:t>
            </w:r>
            <w:r w:rsidR="00976413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explícitamente 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destruídas</w:t>
            </w:r>
            <w:proofErr w:type="spellEnd"/>
            <w:r w:rsidR="00976413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con RELEASE</w:t>
            </w:r>
          </w:p>
        </w:tc>
        <w:tc>
          <w:tcPr>
            <w:tcW w:w="1517" w:type="pct"/>
          </w:tcPr>
          <w:p w:rsidR="00904F0B" w:rsidRPr="00444463" w:rsidRDefault="00235D43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PUBLIC es una sentencia ejecutable</w:t>
            </w:r>
            <w:r w:rsidR="004C21F5" w:rsidRPr="00444463">
              <w:rPr>
                <w:rFonts w:ascii="Liberation Sans" w:hAnsi="Liberation Sans" w:cs="Liberation Sans"/>
                <w:sz w:val="18"/>
                <w:szCs w:val="18"/>
              </w:rPr>
              <w:t>.</w:t>
            </w:r>
          </w:p>
          <w:p w:rsidR="004C21F5" w:rsidRPr="00444463" w:rsidRDefault="004C21F5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Para destruir una variable PUBLIC, utilizar RELEASE.</w:t>
            </w:r>
          </w:p>
          <w:p w:rsidR="004C21F5" w:rsidRPr="00444463" w:rsidRDefault="004C21F5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b/>
                <w:sz w:val="18"/>
                <w:szCs w:val="18"/>
              </w:rPr>
              <w:t>Retienen su valor</w:t>
            </w: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desde que son creadas hasta que son destruidas. No requieren ser re-declaradas.</w:t>
            </w:r>
          </w:p>
        </w:tc>
      </w:tr>
      <w:tr w:rsidR="00352178" w:rsidRPr="00444463" w:rsidTr="00261C94">
        <w:trPr>
          <w:cantSplit/>
        </w:trPr>
        <w:tc>
          <w:tcPr>
            <w:tcW w:w="338" w:type="pct"/>
            <w:vAlign w:val="center"/>
          </w:tcPr>
          <w:p w:rsidR="00616929" w:rsidRPr="009F4556" w:rsidRDefault="00616929" w:rsidP="00444463">
            <w:pPr>
              <w:jc w:val="left"/>
              <w:rPr>
                <w:rFonts w:ascii="Liberation Sans" w:hAnsi="Liberation Sans" w:cs="Liberation Sans"/>
                <w:b/>
                <w:sz w:val="18"/>
                <w:szCs w:val="18"/>
              </w:rPr>
            </w:pPr>
            <w:r w:rsidRPr="009F4556">
              <w:rPr>
                <w:rFonts w:ascii="Liberation Sans" w:hAnsi="Liberation Sans" w:cs="Liberation Sans"/>
                <w:b/>
                <w:sz w:val="18"/>
                <w:szCs w:val="18"/>
              </w:rPr>
              <w:t>PRIVATE</w:t>
            </w:r>
          </w:p>
        </w:tc>
        <w:tc>
          <w:tcPr>
            <w:tcW w:w="457" w:type="pct"/>
            <w:vAlign w:val="center"/>
          </w:tcPr>
          <w:p w:rsidR="00616929" w:rsidRPr="00444463" w:rsidRDefault="002A5DD0" w:rsidP="00444463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Proc</w:t>
            </w:r>
            <w:proofErr w:type="spellEnd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./</w:t>
            </w:r>
            <w:proofErr w:type="spellStart"/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Function</w:t>
            </w:r>
            <w:proofErr w:type="spellEnd"/>
          </w:p>
        </w:tc>
        <w:tc>
          <w:tcPr>
            <w:tcW w:w="787" w:type="pct"/>
            <w:vAlign w:val="center"/>
          </w:tcPr>
          <w:p w:rsidR="00616929" w:rsidRPr="00444463" w:rsidRDefault="00976413" w:rsidP="00352178">
            <w:pPr>
              <w:jc w:val="left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Desde la rutina que las creó y se extiende a las subrutinas invocadas después de su creación</w:t>
            </w:r>
            <w:r w:rsidR="003F26CB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(de arriba a abajo)</w:t>
            </w: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.</w:t>
            </w:r>
          </w:p>
        </w:tc>
        <w:tc>
          <w:tcPr>
            <w:tcW w:w="412" w:type="pct"/>
            <w:vAlign w:val="center"/>
          </w:tcPr>
          <w:p w:rsidR="00616929" w:rsidRPr="00444463" w:rsidRDefault="0097641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Ejecución</w:t>
            </w:r>
          </w:p>
        </w:tc>
        <w:tc>
          <w:tcPr>
            <w:tcW w:w="466" w:type="pct"/>
            <w:vAlign w:val="center"/>
          </w:tcPr>
          <w:p w:rsidR="00616929" w:rsidRPr="00444463" w:rsidRDefault="0097641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SI</w:t>
            </w:r>
          </w:p>
        </w:tc>
        <w:tc>
          <w:tcPr>
            <w:tcW w:w="511" w:type="pct"/>
            <w:vAlign w:val="center"/>
          </w:tcPr>
          <w:p w:rsidR="00616929" w:rsidRPr="00444463" w:rsidRDefault="00976413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Que</w:t>
            </w:r>
            <w:r w:rsidR="003F26CB" w:rsidRPr="00444463">
              <w:rPr>
                <w:rFonts w:ascii="Liberation Sans" w:hAnsi="Liberation Sans" w:cs="Liberation Sans"/>
                <w:sz w:val="18"/>
                <w:szCs w:val="18"/>
              </w:rPr>
              <w:t xml:space="preserve"> son creadas</w:t>
            </w:r>
          </w:p>
        </w:tc>
        <w:tc>
          <w:tcPr>
            <w:tcW w:w="512" w:type="pct"/>
            <w:vAlign w:val="center"/>
          </w:tcPr>
          <w:p w:rsidR="00616929" w:rsidRPr="00444463" w:rsidRDefault="003F26CB" w:rsidP="00352178">
            <w:pPr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RETURN de la rutina que las creó</w:t>
            </w:r>
            <w:r w:rsidR="00444463" w:rsidRPr="00444463">
              <w:rPr>
                <w:rFonts w:ascii="Liberation Sans" w:hAnsi="Liberation Sans" w:cs="Liberation Sans"/>
                <w:sz w:val="18"/>
                <w:szCs w:val="18"/>
              </w:rPr>
              <w:t>, o destrucción con RELEASE</w:t>
            </w:r>
          </w:p>
        </w:tc>
        <w:tc>
          <w:tcPr>
            <w:tcW w:w="1517" w:type="pct"/>
          </w:tcPr>
          <w:p w:rsidR="00616929" w:rsidRPr="00444463" w:rsidRDefault="003F26CB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PRIVATE es una sentencia ejecutable.</w:t>
            </w:r>
          </w:p>
          <w:p w:rsidR="003F26CB" w:rsidRPr="00444463" w:rsidRDefault="003F26CB" w:rsidP="003F26CB">
            <w:pPr>
              <w:rPr>
                <w:rFonts w:ascii="Liberation Sans" w:hAnsi="Liberation Sans" w:cs="Liberation Sans"/>
                <w:sz w:val="18"/>
                <w:szCs w:val="18"/>
              </w:rPr>
            </w:pPr>
            <w:r w:rsidRPr="00444463">
              <w:rPr>
                <w:rFonts w:ascii="Liberation Sans" w:hAnsi="Liberation Sans" w:cs="Liberation Sans"/>
                <w:sz w:val="18"/>
                <w:szCs w:val="18"/>
              </w:rPr>
              <w:t>Las variables PRIVATE son visibles desde el momento de su creación hasta que la rutina declarante retorna, o hasta que la variable es destruida con RELEASE. La visibilidad se extiende a todas las subrutinas invocadas después de la creación de la variable.</w:t>
            </w:r>
          </w:p>
        </w:tc>
      </w:tr>
    </w:tbl>
    <w:p w:rsidR="005C5D6D" w:rsidRDefault="005C5D6D" w:rsidP="00253F70"/>
    <w:sectPr w:rsidR="005C5D6D" w:rsidSect="005C5D6D">
      <w:pgSz w:w="16839" w:h="11907" w:orient="landscape" w:code="9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C5D6D"/>
    <w:rsid w:val="00097F42"/>
    <w:rsid w:val="000F6AFF"/>
    <w:rsid w:val="0011587F"/>
    <w:rsid w:val="00235D43"/>
    <w:rsid w:val="00242ACE"/>
    <w:rsid w:val="00253F70"/>
    <w:rsid w:val="00261C94"/>
    <w:rsid w:val="002A5DD0"/>
    <w:rsid w:val="002E26FB"/>
    <w:rsid w:val="00352178"/>
    <w:rsid w:val="00362486"/>
    <w:rsid w:val="003A5DCC"/>
    <w:rsid w:val="003F26CB"/>
    <w:rsid w:val="00444463"/>
    <w:rsid w:val="00467D03"/>
    <w:rsid w:val="004C21F5"/>
    <w:rsid w:val="00597F0E"/>
    <w:rsid w:val="005B644A"/>
    <w:rsid w:val="005C5D6D"/>
    <w:rsid w:val="00616929"/>
    <w:rsid w:val="0069026E"/>
    <w:rsid w:val="00701826"/>
    <w:rsid w:val="00745F9C"/>
    <w:rsid w:val="00756161"/>
    <w:rsid w:val="00767034"/>
    <w:rsid w:val="007D6BAF"/>
    <w:rsid w:val="00822995"/>
    <w:rsid w:val="008A11EB"/>
    <w:rsid w:val="00904F0B"/>
    <w:rsid w:val="00954160"/>
    <w:rsid w:val="00976413"/>
    <w:rsid w:val="009D35C2"/>
    <w:rsid w:val="009F4556"/>
    <w:rsid w:val="00A14527"/>
    <w:rsid w:val="00A345E1"/>
    <w:rsid w:val="00A66689"/>
    <w:rsid w:val="00B34904"/>
    <w:rsid w:val="00BE1E1B"/>
    <w:rsid w:val="00CB7A2D"/>
    <w:rsid w:val="00CE346D"/>
    <w:rsid w:val="00D8753F"/>
    <w:rsid w:val="00DC7688"/>
    <w:rsid w:val="00F544AC"/>
    <w:rsid w:val="00FC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34"/>
    <w:pPr>
      <w:spacing w:after="0"/>
      <w:jc w:val="both"/>
    </w:pPr>
    <w:rPr>
      <w:rFonts w:ascii="Segoe UI" w:hAnsi="Segoe UI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7034"/>
    <w:pPr>
      <w:keepNext/>
      <w:keepLines/>
      <w:jc w:val="left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7034"/>
    <w:pPr>
      <w:keepNext/>
      <w:keepLines/>
      <w:jc w:val="left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767034"/>
    <w:pPr>
      <w:keepNext/>
      <w:keepLines/>
      <w:outlineLvl w:val="2"/>
    </w:pPr>
    <w:rPr>
      <w:rFonts w:eastAsiaTheme="majorEastAsia" w:cstheme="majorBidi"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67034"/>
    <w:pPr>
      <w:tabs>
        <w:tab w:val="right" w:leader="dot" w:pos="9639"/>
      </w:tabs>
      <w:outlineLvl w:val="0"/>
    </w:pPr>
    <w:rPr>
      <w:b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67034"/>
    <w:pPr>
      <w:tabs>
        <w:tab w:val="right" w:leader="dot" w:pos="9639"/>
      </w:tabs>
      <w:ind w:left="567"/>
      <w:outlineLvl w:val="1"/>
    </w:pPr>
    <w:rPr>
      <w:noProof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767034"/>
    <w:pPr>
      <w:tabs>
        <w:tab w:val="right" w:leader="dot" w:pos="9639"/>
      </w:tabs>
      <w:ind w:left="1134"/>
    </w:pPr>
    <w:rPr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67034"/>
    <w:pPr>
      <w:tabs>
        <w:tab w:val="left" w:pos="2268"/>
        <w:tab w:val="right" w:leader="dot" w:pos="9639"/>
      </w:tabs>
      <w:ind w:left="1701"/>
    </w:pPr>
    <w:rPr>
      <w:i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67034"/>
    <w:rPr>
      <w:rFonts w:ascii="Segoe UI" w:eastAsiaTheme="majorEastAsia" w:hAnsi="Segoe UI" w:cstheme="majorBidi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67034"/>
    <w:rPr>
      <w:rFonts w:ascii="Segoe UI" w:eastAsiaTheme="majorEastAsia" w:hAnsi="Segoe UI" w:cstheme="majorBidi"/>
      <w:b/>
      <w:bCs/>
      <w:sz w:val="24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034"/>
    <w:rPr>
      <w:rFonts w:ascii="Segoe UI" w:eastAsiaTheme="majorEastAsia" w:hAnsi="Segoe UI" w:cstheme="majorBidi"/>
      <w:bCs/>
      <w:sz w:val="24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67034"/>
    <w:pPr>
      <w:numPr>
        <w:ilvl w:val="1"/>
      </w:numPr>
      <w:jc w:val="left"/>
      <w:outlineLvl w:val="3"/>
    </w:pPr>
    <w:rPr>
      <w:rFonts w:eastAsiaTheme="majorEastAsia" w:cstheme="majorBidi"/>
      <w:i/>
      <w:iCs/>
      <w:spacing w:val="15"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767034"/>
    <w:rPr>
      <w:rFonts w:ascii="Segoe UI" w:eastAsiaTheme="majorEastAsia" w:hAnsi="Segoe UI" w:cstheme="majorBidi"/>
      <w:i/>
      <w:iCs/>
      <w:spacing w:val="15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5C5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Ricardo Buora Terenzani</dc:creator>
  <cp:keywords/>
  <dc:description/>
  <cp:lastModifiedBy>Guillermo Ricardo Buora Terenzani</cp:lastModifiedBy>
  <cp:revision>11</cp:revision>
  <dcterms:created xsi:type="dcterms:W3CDTF">2013-05-03T15:16:00Z</dcterms:created>
  <dcterms:modified xsi:type="dcterms:W3CDTF">2013-05-03T16:52:00Z</dcterms:modified>
</cp:coreProperties>
</file>