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20"/>
        <w:jc w:val="center"/>
        <w:rPr/>
      </w:pPr>
      <w:r>
        <w:rPr>
          <w:rFonts w:ascii="Calibri Light" w:hAnsi="Calibri Light"/>
          <w:b/>
          <w:i w:val="false"/>
          <w:color w:val="03363D"/>
          <w:sz w:val="52"/>
        </w:rPr>
        <w:t>OSINT RECONNAISSANCE REPORT</w:t>
      </w:r>
    </w:p>
    <w:p>
      <w:pPr>
        <w:pStyle w:val="Normal"/>
        <w:spacing w:before="0" w:after="80"/>
        <w:jc w:val="center"/>
        <w:rPr/>
      </w:pPr>
      <w:r>
        <w:rPr>
          <w:rFonts w:ascii="Calibri Light" w:hAnsi="Calibri Light"/>
          <w:b w:val="false"/>
          <w:i w:val="false"/>
          <w:color w:val="4A5568"/>
          <w:sz w:val="30"/>
        </w:rPr>
        <w:t>Target: zendesk.com</w:t>
      </w:r>
    </w:p>
    <w:tbl>
      <w:tblPr>
        <w:tblW w:w="94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3"/>
      </w:tblGrid>
      <w:tr>
        <w:trPr/>
        <w:tc>
          <w:tcPr>
            <w:tcW w:w="4703" w:type="dxa"/>
            <w:tcBorders>
              <w:top w:val="single" w:sz="4" w:space="0" w:color="CBD5E0"/>
              <w:start w:val="single" w:sz="4" w:space="0" w:color="CBD5E0"/>
              <w:bottom w:val="single" w:sz="4" w:space="0" w:color="CBD5E0"/>
              <w:end w:val="single" w:sz="4" w:space="0" w:color="CBD5E0"/>
            </w:tcBorders>
            <w:shd w:color="auto" w:fill="F4F6F8" w:val="clear"/>
          </w:tcPr>
          <w:p>
            <w:pPr>
              <w:pStyle w:val="Normal"/>
              <w:spacing w:before="40" w:after="40"/>
              <w:rPr/>
            </w:pPr>
            <w:r>
              <w:rPr>
                <w:rFonts w:ascii="Calibri" w:hAnsi="Calibri"/>
                <w:b/>
                <w:i w:val="false"/>
                <w:color w:val="03363D"/>
                <w:sz w:val="20"/>
              </w:rPr>
              <w:t>Author</w:t>
            </w:r>
          </w:p>
        </w:tc>
        <w:tc>
          <w:tcPr>
            <w:tcW w:w="4703" w:type="dxa"/>
            <w:tcBorders>
              <w:top w:val="single" w:sz="4" w:space="0" w:color="CBD5E0"/>
              <w:start w:val="single" w:sz="4" w:space="0" w:color="CBD5E0"/>
              <w:bottom w:val="single" w:sz="4" w:space="0" w:color="CBD5E0"/>
              <w:end w:val="single" w:sz="4" w:space="0" w:color="CBD5E0"/>
            </w:tcBorders>
            <w:shd w:color="auto" w:fill="F4F6F8" w:val="clear"/>
          </w:tcPr>
          <w:p>
            <w:pPr>
              <w:pStyle w:val="Normal"/>
              <w:spacing w:before="40" w:after="40"/>
              <w:rPr/>
            </w:pPr>
            <w:r>
              <w:rPr>
                <w:rFonts w:ascii="Calibri" w:hAnsi="Calibri"/>
                <w:b w:val="false"/>
                <w:i w:val="false"/>
                <w:color w:val="4A5568"/>
                <w:sz w:val="20"/>
              </w:rPr>
              <w:t>Sridharan</w:t>
            </w:r>
            <w:r>
              <w:rPr>
                <w:rFonts w:ascii="Calibri" w:hAnsi="Calibri"/>
                <w:b w:val="false"/>
                <w:i w:val="false"/>
                <w:color w:val="4A5568"/>
                <w:sz w:val="20"/>
              </w:rPr>
              <w:t xml:space="preserve"> </w:t>
            </w:r>
            <w:r>
              <w:rPr>
                <w:rFonts w:ascii="Calibri" w:hAnsi="Calibri"/>
                <w:b w:val="false"/>
                <w:i w:val="false"/>
                <w:color w:val="4A5568"/>
                <w:sz w:val="20"/>
              </w:rPr>
              <w:t>T</w:t>
            </w:r>
            <w:r>
              <w:rPr>
                <w:rFonts w:ascii="Calibri" w:hAnsi="Calibri"/>
                <w:b w:val="false"/>
                <w:i w:val="false"/>
                <w:color w:val="4A5568"/>
                <w:sz w:val="20"/>
              </w:rPr>
              <w:t>hangaraji</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tcPr>
          <w:p>
            <w:pPr>
              <w:pStyle w:val="Normal"/>
              <w:spacing w:before="40" w:after="40"/>
              <w:rPr/>
            </w:pPr>
            <w:r>
              <w:rPr>
                <w:rFonts w:ascii="Calibri" w:hAnsi="Calibri"/>
                <w:b/>
                <w:i w:val="false"/>
                <w:color w:val="03363D"/>
                <w:sz w:val="20"/>
              </w:rPr>
              <w:t>Date</w:t>
            </w:r>
          </w:p>
        </w:tc>
        <w:tc>
          <w:tcPr>
            <w:tcW w:w="4703" w:type="dxa"/>
            <w:tcBorders>
              <w:top w:val="single" w:sz="4" w:space="0" w:color="CBD5E0"/>
              <w:start w:val="single" w:sz="4" w:space="0" w:color="CBD5E0"/>
              <w:bottom w:val="single" w:sz="4" w:space="0" w:color="CBD5E0"/>
              <w:end w:val="single" w:sz="4" w:space="0" w:color="CBD5E0"/>
            </w:tcBorders>
            <w:shd w:color="auto" w:fill="FFFFFF" w:val="clear"/>
          </w:tcPr>
          <w:p>
            <w:pPr>
              <w:pStyle w:val="Normal"/>
              <w:spacing w:before="40" w:after="40"/>
              <w:rPr/>
            </w:pPr>
            <w:r>
              <w:rPr>
                <w:rFonts w:ascii="Calibri" w:hAnsi="Calibri"/>
                <w:b w:val="false"/>
                <w:i w:val="false"/>
                <w:color w:val="4A5568"/>
                <w:sz w:val="20"/>
              </w:rPr>
              <w:t>2026-03-31</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tcPr>
          <w:p>
            <w:pPr>
              <w:pStyle w:val="Normal"/>
              <w:spacing w:before="40" w:after="40"/>
              <w:rPr/>
            </w:pPr>
            <w:r>
              <w:rPr>
                <w:rFonts w:ascii="Calibri" w:hAnsi="Calibri"/>
                <w:b/>
                <w:i w:val="false"/>
                <w:color w:val="03363D"/>
                <w:sz w:val="20"/>
              </w:rPr>
              <w:t>Scope</w:t>
            </w:r>
          </w:p>
        </w:tc>
        <w:tc>
          <w:tcPr>
            <w:tcW w:w="4703" w:type="dxa"/>
            <w:tcBorders>
              <w:top w:val="single" w:sz="4" w:space="0" w:color="CBD5E0"/>
              <w:start w:val="single" w:sz="4" w:space="0" w:color="CBD5E0"/>
              <w:bottom w:val="single" w:sz="4" w:space="0" w:color="CBD5E0"/>
              <w:end w:val="single" w:sz="4" w:space="0" w:color="CBD5E0"/>
            </w:tcBorders>
            <w:shd w:color="auto" w:fill="F4F6F8" w:val="clear"/>
          </w:tcPr>
          <w:p>
            <w:pPr>
              <w:pStyle w:val="Normal"/>
              <w:spacing w:before="40" w:after="40"/>
              <w:rPr/>
            </w:pPr>
            <w:r>
              <w:rPr>
                <w:rFonts w:ascii="Calibri" w:hAnsi="Calibri"/>
                <w:b w:val="false"/>
                <w:i w:val="false"/>
                <w:color w:val="4A5568"/>
                <w:sz w:val="20"/>
              </w:rPr>
              <w:t>zendesk.com</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tcPr>
          <w:p>
            <w:pPr>
              <w:pStyle w:val="Normal"/>
              <w:spacing w:before="40" w:after="40"/>
              <w:rPr/>
            </w:pPr>
            <w:r>
              <w:rPr>
                <w:rFonts w:ascii="Calibri" w:hAnsi="Calibri"/>
                <w:b/>
                <w:i w:val="false"/>
                <w:color w:val="03363D"/>
                <w:sz w:val="20"/>
              </w:rPr>
              <w:t>Method</w:t>
            </w:r>
          </w:p>
        </w:tc>
        <w:tc>
          <w:tcPr>
            <w:tcW w:w="4703" w:type="dxa"/>
            <w:tcBorders>
              <w:top w:val="single" w:sz="4" w:space="0" w:color="CBD5E0"/>
              <w:start w:val="single" w:sz="4" w:space="0" w:color="CBD5E0"/>
              <w:bottom w:val="single" w:sz="4" w:space="0" w:color="CBD5E0"/>
              <w:end w:val="single" w:sz="4" w:space="0" w:color="CBD5E0"/>
            </w:tcBorders>
            <w:shd w:color="auto" w:fill="FFFFFF" w:val="clear"/>
          </w:tcPr>
          <w:p>
            <w:pPr>
              <w:pStyle w:val="Normal"/>
              <w:spacing w:before="40" w:after="40"/>
              <w:rPr/>
            </w:pPr>
            <w:r>
              <w:rPr>
                <w:rFonts w:ascii="Calibri" w:hAnsi="Calibri"/>
                <w:b w:val="false"/>
                <w:i w:val="false"/>
                <w:color w:val="4A5568"/>
                <w:sz w:val="20"/>
              </w:rPr>
              <w:t>Passive / Open-Source Intelligence</w:t>
            </w:r>
          </w:p>
        </w:tc>
      </w:tr>
    </w:tbl>
    <w:p>
      <w:pPr>
        <w:pStyle w:val="Normal"/>
        <w:rPr/>
      </w:pPr>
      <w:r>
        <w:rPr/>
      </w:r>
    </w:p>
    <w:p>
      <w:pPr>
        <w:pStyle w:val="Normal"/>
        <w:rPr/>
      </w:pPr>
      <w:r>
        <w:rPr/>
        <w:tab/>
        <w:tab/>
      </w:r>
    </w:p>
    <w:p>
      <w:pPr>
        <w:pStyle w:val="Normal"/>
        <w:rPr>
          <w:rFonts w:ascii="Calibri Light" w:hAnsi="Calibri Light"/>
          <w:b/>
          <w:i w:val="false"/>
          <w:color w:val="03363D"/>
          <w:sz w:val="32"/>
        </w:rPr>
      </w:pPr>
      <w:r>
        <w:rPr>
          <w:rFonts w:ascii="Calibri Light" w:hAnsi="Calibri Light"/>
          <w:b/>
          <w:i w:val="false"/>
          <w:color w:val="03363D"/>
          <w:sz w:val="32"/>
        </w:rPr>
        <w:t>Executive Summary</w:t>
      </w:r>
    </w:p>
    <w:p>
      <w:pPr>
        <w:pStyle w:val="Normal"/>
        <w:spacing w:before="20" w:after="20"/>
        <w:rPr>
          <w:rFonts w:ascii="Calibri" w:hAnsi="Calibri"/>
          <w:b w:val="false"/>
          <w:i w:val="false"/>
          <w:color w:val="4A5568"/>
          <w:sz w:val="21"/>
        </w:rPr>
      </w:pPr>
      <w:r>
        <w:rPr>
          <w:rFonts w:ascii="Calibri" w:hAnsi="Calibri"/>
          <w:b w:val="false"/>
          <w:i w:val="false"/>
          <w:color w:val="4A5568"/>
          <w:sz w:val="21"/>
        </w:rPr>
        <w:t>This report documents passive OSINT reconnaissance conducted against zendesk.com. The objective was to map publicly available information including domain registration data, DNS infrastructure, exposed subdomains, IP geolocation, network path, web surface metadata, and employee/corporate intelligence.</w:t>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pPr>
      <w:r>
        <w:rPr>
          <w:rFonts w:ascii="Calibri" w:hAnsi="Calibri"/>
          <w:b w:val="false"/>
          <w:i w:val="false"/>
          <w:color w:val="4A5568"/>
          <w:sz w:val="21"/>
        </w:rPr>
        <w:t>Key findings:</w:t>
      </w:r>
    </w:p>
    <w:p>
      <w:pPr>
        <w:pStyle w:val="ListBullet"/>
        <w:numPr>
          <w:ilvl w:val="0"/>
          <w:numId w:val="1"/>
        </w:numPr>
        <w:spacing w:before="10" w:after="10"/>
        <w:contextualSpacing/>
        <w:rPr/>
      </w:pPr>
      <w:r>
        <w:rPr>
          <w:rFonts w:ascii="Calibri" w:hAnsi="Calibri"/>
          <w:b w:val="false"/>
          <w:i w:val="false"/>
          <w:color w:val="4A5568"/>
          <w:sz w:val="21"/>
        </w:rPr>
        <w:t>Domain is protected by MarkMonitor with all EPP lock statuses enabled.</w:t>
      </w:r>
    </w:p>
    <w:p>
      <w:pPr>
        <w:pStyle w:val="ListBullet"/>
        <w:numPr>
          <w:ilvl w:val="0"/>
          <w:numId w:val="1"/>
        </w:numPr>
        <w:spacing w:before="10" w:after="10"/>
        <w:contextualSpacing/>
        <w:rPr/>
      </w:pPr>
      <w:r>
        <w:rPr>
          <w:rFonts w:ascii="Calibri" w:hAnsi="Calibri"/>
          <w:b w:val="false"/>
          <w:i w:val="false"/>
          <w:color w:val="4A5568"/>
          <w:sz w:val="21"/>
        </w:rPr>
        <w:t>DNS is hosted on AWS Route 53; web traffic routes through Cloudflare (WAF/CDN).</w:t>
      </w:r>
    </w:p>
    <w:p>
      <w:pPr>
        <w:pStyle w:val="ListBullet"/>
        <w:numPr>
          <w:ilvl w:val="0"/>
          <w:numId w:val="1"/>
        </w:numPr>
        <w:spacing w:before="10" w:after="10"/>
        <w:contextualSpacing/>
        <w:rPr/>
      </w:pPr>
      <w:r>
        <w:rPr>
          <w:rFonts w:ascii="Calibri" w:hAnsi="Calibri"/>
          <w:b w:val="false"/>
          <w:i w:val="false"/>
          <w:color w:val="4A5568"/>
          <w:sz w:val="21"/>
        </w:rPr>
        <w:t>Over 200 subdomains were enumerated via passive sources.</w:t>
      </w:r>
    </w:p>
    <w:p>
      <w:pPr>
        <w:pStyle w:val="ListBullet"/>
        <w:numPr>
          <w:ilvl w:val="0"/>
          <w:numId w:val="1"/>
        </w:numPr>
        <w:spacing w:before="10" w:after="10"/>
        <w:contextualSpacing/>
        <w:rPr/>
      </w:pPr>
      <w:r>
        <w:rPr>
          <w:rFonts w:ascii="Calibri" w:hAnsi="Calibri"/>
          <w:b w:val="false"/>
          <w:i w:val="false"/>
          <w:color w:val="4A5568"/>
          <w:sz w:val="21"/>
        </w:rPr>
        <w:t>robots.txt reveals internal path structure including marketplace, brand, and partner directories.</w:t>
      </w:r>
    </w:p>
    <w:p>
      <w:pPr>
        <w:pStyle w:val="ListBullet"/>
        <w:numPr>
          <w:ilvl w:val="0"/>
          <w:numId w:val="1"/>
        </w:numPr>
        <w:spacing w:before="10" w:after="10"/>
        <w:contextualSpacing/>
        <w:rPr/>
      </w:pPr>
      <w:r>
        <w:rPr>
          <w:rFonts w:ascii="Calibri" w:hAnsi="Calibri"/>
          <w:b w:val="false"/>
          <w:i w:val="false"/>
          <w:color w:val="4A5568"/>
          <w:sz w:val="21"/>
        </w:rPr>
        <w:t>Email infrastructure runs on Google Workspace.</w:t>
      </w:r>
    </w:p>
    <w:p>
      <w:pPr>
        <w:pStyle w:val="ListBullet"/>
        <w:numPr>
          <w:ilvl w:val="0"/>
          <w:numId w:val="1"/>
        </w:numPr>
        <w:spacing w:before="10" w:after="10"/>
        <w:contextualSpacing/>
        <w:rPr/>
      </w:pPr>
      <w:r>
        <w:rPr>
          <w:rFonts w:ascii="Calibri" w:hAnsi="Calibri"/>
          <w:b w:val="false"/>
          <w:i w:val="false"/>
          <w:color w:val="4A5568"/>
          <w:sz w:val="21"/>
        </w:rPr>
        <w:t>LinkedIn enumeration identified Zendesk India employees in Bengaluru.</w:t>
      </w:r>
    </w:p>
    <w:p>
      <w:pPr>
        <w:pStyle w:val="ListBullet"/>
        <w:numPr>
          <w:ilvl w:val="0"/>
          <w:numId w:val="1"/>
        </w:numPr>
        <w:spacing w:before="10" w:after="10"/>
        <w:contextualSpacing/>
        <w:rPr>
          <w:rFonts w:ascii="Calibri" w:hAnsi="Calibri"/>
          <w:b w:val="false"/>
          <w:i w:val="false"/>
          <w:color w:val="4A5568"/>
          <w:sz w:val="21"/>
        </w:rPr>
      </w:pPr>
      <w:r>
        <w:rPr>
          <w:rFonts w:ascii="Calibri" w:hAnsi="Calibri"/>
          <w:b w:val="false"/>
          <w:i w:val="false"/>
          <w:color w:val="4A5568"/>
          <w:sz w:val="21"/>
        </w:rPr>
        <w:t>Indian subsidiary (Zendesk Technologies Pvt. Ltd.) director details are publicly available via MCA records.</w:t>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ListBullet"/>
        <w:numPr>
          <w:ilvl w:val="0"/>
          <w:numId w:val="0"/>
        </w:numPr>
        <w:spacing w:before="10" w:after="10"/>
        <w:contextualSpacing/>
        <w:rPr>
          <w:rFonts w:ascii="Calibri" w:hAnsi="Calibri"/>
          <w:b w:val="false"/>
          <w:i w:val="false"/>
          <w:color w:val="4A5568"/>
          <w:sz w:val="21"/>
        </w:rPr>
      </w:pPr>
      <w:r>
        <w:rPr>
          <w:rFonts w:ascii="Calibri" w:hAnsi="Calibri"/>
          <w:b w:val="false"/>
          <w:i w:val="false"/>
          <w:color w:val="4A5568"/>
          <w:sz w:val="21"/>
        </w:rPr>
      </w:r>
    </w:p>
    <w:p>
      <w:pPr>
        <w:pStyle w:val="Normal"/>
        <w:pBdr>
          <w:left w:val="single" w:sz="24" w:space="6" w:color="78D64B"/>
        </w:pBdr>
        <w:spacing w:before="160" w:after="60"/>
        <w:rPr>
          <w:rFonts w:ascii="Calibri Light" w:hAnsi="Calibri Light"/>
          <w:b/>
          <w:i w:val="false"/>
          <w:color w:val="03363D"/>
          <w:sz w:val="32"/>
        </w:rPr>
      </w:pPr>
      <w:r>
        <w:rPr>
          <w:rFonts w:ascii="Calibri Light" w:hAnsi="Calibri Light"/>
          <w:b/>
          <w:i w:val="false"/>
          <w:color w:val="03363D"/>
          <w:sz w:val="32"/>
        </w:rPr>
        <w:t>1</w:t>
      </w:r>
      <w:r>
        <w:rPr>
          <w:rFonts w:ascii="Calibri Light" w:hAnsi="Calibri Light"/>
          <w:b/>
          <w:i w:val="false"/>
          <w:color w:val="03363D"/>
          <w:sz w:val="32"/>
        </w:rPr>
        <w:t>. Domain Registration (WHOIS)</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3"/>
      </w:tblGrid>
      <w:tr>
        <w:trPr/>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Field</w:t>
            </w:r>
          </w:p>
        </w:tc>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Value</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Domain</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zendesk.com</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Registry Domain ID</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157863981_DOMAIN_COM-VRSN</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Registrar</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MarkMonitor Inc. (IANA ID: 292)</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Created</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2005-05-16</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Last Updated</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2024-04-15</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Expiry</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2027-05-16</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Registrant Org</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Zendesk, Inc.</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Registrant Country</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US</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Registrant Email</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Redacted (MarkMonitor WHOIS form)</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libri" w:hAnsi="Calibri" w:eastAsia="ＭＳ 明朝" w:cs=""/>
                <w:b w:val="false"/>
                <w:i w:val="false"/>
                <w:color w:val="4A5568"/>
                <w:kern w:val="0"/>
                <w:sz w:val="19"/>
                <w:szCs w:val="22"/>
                <w:lang w:val="en-US" w:eastAsia="en-US" w:bidi="ar-SA"/>
              </w:rPr>
            </w:pPr>
            <w:r>
              <w:rPr>
                <w:rFonts w:eastAsia="ＭＳ 明朝" w:cs="" w:ascii="Calibri" w:hAnsi="Calibri"/>
                <w:b w:val="false"/>
                <w:i w:val="false"/>
                <w:color w:val="4A5568"/>
                <w:kern w:val="0"/>
                <w:sz w:val="19"/>
                <w:szCs w:val="22"/>
                <w:lang w:val="en-US" w:eastAsia="en-US" w:bidi="ar-SA"/>
              </w:rPr>
              <w:t>DNSSEC</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Unsigned</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libri" w:hAnsi="Calibri" w:eastAsia="ＭＳ 明朝" w:cs=""/>
                <w:b w:val="false"/>
                <w:i w:val="false"/>
                <w:color w:val="4A5568"/>
                <w:kern w:val="0"/>
                <w:sz w:val="19"/>
                <w:szCs w:val="22"/>
                <w:lang w:val="en-US" w:eastAsia="en-US" w:bidi="ar-SA"/>
              </w:rPr>
            </w:pPr>
            <w:r>
              <w:rPr>
                <w:rFonts w:eastAsia="ＭＳ 明朝" w:cs="" w:ascii="Calibri" w:hAnsi="Calibri"/>
                <w:b w:val="false"/>
                <w:i w:val="false"/>
                <w:color w:val="4A5568"/>
                <w:kern w:val="0"/>
                <w:sz w:val="19"/>
                <w:szCs w:val="22"/>
                <w:lang w:val="en-US" w:eastAsia="en-US" w:bidi="ar-SA"/>
              </w:rPr>
              <w:t>Abuse Contact</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abusecomplaints@markmonitor.com</w:t>
            </w:r>
          </w:p>
        </w:tc>
      </w:tr>
    </w:tbl>
    <w:p>
      <w:pPr>
        <w:pStyle w:val="Normal"/>
        <w:rPr>
          <w:rFonts w:ascii="Calibri" w:hAnsi="Calibri"/>
          <w:b/>
          <w:i w:val="false"/>
          <w:color w:val="03363D"/>
          <w:sz w:val="20"/>
        </w:rPr>
      </w:pPr>
      <w:r>
        <w:rPr>
          <w:rFonts w:ascii="Calibri" w:hAnsi="Calibri"/>
          <w:b/>
          <w:i w:val="false"/>
          <w:color w:val="03363D"/>
          <w:sz w:val="20"/>
        </w:rPr>
      </w:r>
    </w:p>
    <w:p>
      <w:pPr>
        <w:pStyle w:val="Normal"/>
        <w:rPr>
          <w:rFonts w:ascii="Calibri Light" w:hAnsi="Calibri Light"/>
          <w:b/>
          <w:i w:val="false"/>
          <w:color w:val="03363D"/>
          <w:sz w:val="32"/>
        </w:rPr>
      </w:pPr>
      <w:r>
        <w:rPr>
          <w:rFonts w:ascii="Calibri Light" w:hAnsi="Calibri Light"/>
          <w:b/>
          <w:i w:val="false"/>
          <w:color w:val="03363D"/>
          <w:sz w:val="32"/>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325235" cy="51536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25235" cy="5153660"/>
                    </a:xfrm>
                    <a:prstGeom prst="rect">
                      <a:avLst/>
                    </a:prstGeom>
                    <a:noFill/>
                  </pic:spPr>
                </pic:pic>
              </a:graphicData>
            </a:graphic>
          </wp:anchor>
        </w:drawing>
      </w:r>
    </w:p>
    <w:p>
      <w:pPr>
        <w:pStyle w:val="Normal"/>
        <w:pBdr>
          <w:left w:val="single" w:sz="24" w:space="6" w:color="78D64B"/>
        </w:pBdr>
        <w:spacing w:before="160" w:after="60"/>
        <w:rPr>
          <w:rFonts w:ascii="Calibri Light" w:hAnsi="Calibri Light"/>
          <w:b/>
          <w:i w:val="false"/>
          <w:color w:val="03363D"/>
          <w:sz w:val="32"/>
        </w:rPr>
      </w:pPr>
      <w:r>
        <w:rPr>
          <w:rFonts w:ascii="Calibri Light" w:hAnsi="Calibri Light"/>
          <w:b/>
          <w:i w:val="false"/>
          <w:color w:val="03363D"/>
          <w:sz w:val="32"/>
        </w:rPr>
        <w:t>2</w:t>
      </w:r>
      <w:r>
        <w:rPr>
          <w:rFonts w:ascii="Calibri Light" w:hAnsi="Calibri Light"/>
          <w:b/>
          <w:i w:val="false"/>
          <w:color w:val="03363D"/>
          <w:sz w:val="32"/>
        </w:rPr>
        <w:t>. DNS Enumeration</w:t>
      </w:r>
    </w:p>
    <w:p>
      <w:pPr>
        <w:pStyle w:val="Normal"/>
        <w:spacing w:before="160" w:after="60"/>
        <w:rPr/>
      </w:pPr>
      <w:r>
        <w:rPr>
          <w:rFonts w:ascii="Calibri Light" w:hAnsi="Calibri Light"/>
          <w:b/>
          <w:i w:val="false"/>
          <w:color w:val="03363D"/>
          <w:sz w:val="26"/>
        </w:rPr>
        <w:t>2</w:t>
      </w:r>
      <w:r>
        <w:rPr>
          <w:rFonts w:ascii="Calibri Light" w:hAnsi="Calibri Light"/>
          <w:b/>
          <w:i w:val="false"/>
          <w:color w:val="03363D"/>
          <w:sz w:val="26"/>
        </w:rPr>
        <w:t>.1  A Records (nslookup)</w:t>
      </w:r>
    </w:p>
    <w:p>
      <w:pPr>
        <w:pStyle w:val="Normal"/>
        <w:shd w:val="clear" w:color="auto" w:fill="EDF2F7"/>
        <w:spacing w:before="40" w:after="40"/>
        <w:rPr/>
      </w:pPr>
      <w:r>
        <w:rPr>
          <w:rFonts w:ascii="Courier New" w:hAnsi="Courier New"/>
          <w:b w:val="false"/>
          <w:i w:val="false"/>
          <w:color w:val="2D3748"/>
          <w:sz w:val="18"/>
        </w:rPr>
        <w:t>zendesk.com  →  216.198.53.</w:t>
      </w:r>
    </w:p>
    <w:p>
      <w:pPr>
        <w:pStyle w:val="Normal"/>
        <w:spacing w:before="40" w:after="20"/>
        <w:jc w:val="center"/>
        <w:rPr/>
      </w:pPr>
      <w:r>
        <w:rPr/>
        <w:drawing>
          <wp:inline distT="0" distB="0" distL="0" distR="0">
            <wp:extent cx="5303520" cy="3314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303520" cy="3314700"/>
                    </a:xfrm>
                    <a:prstGeom prst="rect">
                      <a:avLst/>
                    </a:prstGeom>
                    <a:noFill/>
                  </pic:spPr>
                </pic:pic>
              </a:graphicData>
            </a:graphic>
          </wp:inline>
        </w:drawing>
      </w:r>
    </w:p>
    <w:p>
      <w:pPr>
        <w:pStyle w:val="Normal"/>
        <w:spacing w:before="0" w:after="60"/>
        <w:jc w:val="center"/>
        <w:rPr/>
      </w:pPr>
      <w:r>
        <w:rPr>
          <w:rFonts w:ascii="Calibri" w:hAnsi="Calibri"/>
          <w:b w:val="false"/>
          <w:i/>
          <w:color w:val="718096"/>
          <w:sz w:val="18"/>
        </w:rPr>
        <w:t>Figure: nslookup zendesk.com — resolves to 216.198.53.2 and 216.198.54.2</w:t>
      </w:r>
    </w:p>
    <w:p>
      <w:pPr>
        <w:pStyle w:val="Normal"/>
        <w:spacing w:before="160" w:after="60"/>
        <w:rPr/>
      </w:pPr>
      <w:r>
        <w:rPr>
          <w:rFonts w:ascii="Calibri Light" w:hAnsi="Calibri Light"/>
          <w:b/>
          <w:i w:val="false"/>
          <w:color w:val="03363D"/>
          <w:sz w:val="26"/>
        </w:rPr>
        <w:t>2</w:t>
      </w:r>
      <w:r>
        <w:rPr>
          <w:rFonts w:ascii="Calibri Light" w:hAnsi="Calibri Light"/>
          <w:b/>
          <w:i w:val="false"/>
          <w:color w:val="03363D"/>
          <w:sz w:val="26"/>
        </w:rPr>
        <w:t>.2  Name Servers (AWS Route 53)</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Name Server</w:t>
            </w:r>
          </w:p>
        </w:tc>
      </w:tr>
      <w:tr>
        <w:trPr/>
        <w:tc>
          <w:tcPr>
            <w:tcW w:w="9406"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ns-1213.awsdns-23.org</w:t>
            </w:r>
          </w:p>
        </w:tc>
      </w:tr>
      <w:tr>
        <w:trPr/>
        <w:tc>
          <w:tcPr>
            <w:tcW w:w="9406"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ns-1858.awsdns-40.co.uk</w:t>
            </w:r>
          </w:p>
        </w:tc>
      </w:tr>
      <w:tr>
        <w:trPr/>
        <w:tc>
          <w:tcPr>
            <w:tcW w:w="9406"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ns-444.awsdns-55.com</w:t>
            </w:r>
          </w:p>
        </w:tc>
      </w:tr>
      <w:tr>
        <w:trPr/>
        <w:tc>
          <w:tcPr>
            <w:tcW w:w="9406"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ns-754.awsdns-30.net</w:t>
            </w:r>
          </w:p>
        </w:tc>
      </w:tr>
    </w:tbl>
    <w:p>
      <w:pPr>
        <w:pStyle w:val="Normal"/>
        <w:rPr/>
      </w:pPr>
      <w:r>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t>2</w:t>
      </w:r>
      <w:r>
        <w:rPr>
          <w:rFonts w:ascii="Calibri Light" w:hAnsi="Calibri Light"/>
          <w:b/>
          <w:i w:val="false"/>
          <w:color w:val="03363D"/>
          <w:sz w:val="26"/>
        </w:rPr>
        <w:t>.3  MX Records (Email Infrastructure)</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3"/>
      </w:tblGrid>
      <w:tr>
        <w:trPr/>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Priority</w:t>
            </w:r>
          </w:p>
        </w:tc>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Mail Server</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Mx0</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aspmx.l.google.com</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Mx1</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alt1.aspmx.l.google.com</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Mx2</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alt2.aspmx.l.google.com</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Mx3</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alt3.aspmx.l.google.com</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Mx4</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alt4.aspmx.l.google.com</w:t>
            </w:r>
          </w:p>
        </w:tc>
      </w:tr>
    </w:tbl>
    <w:p>
      <w:pPr>
        <w:pStyle w:val="Normal"/>
        <w:rPr/>
      </w:pPr>
      <w:r>
        <w:rPr/>
      </w:r>
    </w:p>
    <w:p>
      <w:pPr>
        <w:pStyle w:val="Normal"/>
        <w:spacing w:before="20" w:after="20"/>
        <w:rPr/>
      </w:pPr>
      <w:r>
        <w:rPr>
          <w:rFonts w:ascii="Calibri" w:hAnsi="Calibri"/>
          <w:b w:val="false"/>
          <w:i w:val="false"/>
          <w:color w:val="4A5568"/>
          <w:sz w:val="21"/>
        </w:rPr>
        <w:tab/>
        <w:tab/>
        <w:tab/>
        <w:t>Zendesk uses Google Workspace for corporate email.</w:t>
      </w:r>
    </w:p>
    <w:p>
      <w:pPr>
        <w:pStyle w:val="Normal"/>
        <w:spacing w:before="40" w:after="20"/>
        <w:jc w:val="center"/>
        <w:rPr/>
      </w:pPr>
      <w:r>
        <w:rPr/>
        <w:drawing>
          <wp:inline distT="0" distB="0" distL="0" distR="0">
            <wp:extent cx="5303520" cy="35991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303520" cy="3599180"/>
                    </a:xfrm>
                    <a:prstGeom prst="rect">
                      <a:avLst/>
                    </a:prstGeom>
                    <a:noFill/>
                  </pic:spPr>
                </pic:pic>
              </a:graphicData>
            </a:graphic>
          </wp:inline>
        </w:drawing>
      </w:r>
    </w:p>
    <w:p>
      <w:pPr>
        <w:pStyle w:val="Normal"/>
        <w:spacing w:before="0" w:after="60"/>
        <w:jc w:val="center"/>
        <w:rPr>
          <w:rFonts w:ascii="Calibri" w:hAnsi="Calibri"/>
          <w:b w:val="false"/>
          <w:i/>
          <w:color w:val="718096"/>
          <w:sz w:val="18"/>
        </w:rPr>
      </w:pPr>
      <w:r>
        <w:rPr>
          <w:rFonts w:ascii="Calibri" w:hAnsi="Calibri"/>
          <w:b w:val="false"/>
          <w:i/>
          <w:color w:val="718096"/>
          <w:sz w:val="18"/>
        </w:rPr>
        <w:t>Figure: MX / DNS record check — Google Workspace mail servers confirmed</w:t>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pBdr>
          <w:left w:val="single" w:sz="24" w:space="6" w:color="78D64B"/>
        </w:pBdr>
        <w:spacing w:before="160" w:after="60"/>
        <w:rPr/>
      </w:pPr>
      <w:r>
        <w:rPr>
          <w:rFonts w:ascii="Calibri Light" w:hAnsi="Calibri Light"/>
          <w:b/>
          <w:i w:val="false"/>
          <w:color w:val="03363D"/>
          <w:sz w:val="32"/>
        </w:rPr>
        <w:t>3</w:t>
      </w:r>
      <w:r>
        <w:rPr>
          <w:rFonts w:ascii="Calibri Light" w:hAnsi="Calibri Light"/>
          <w:b/>
          <w:i w:val="false"/>
          <w:color w:val="03363D"/>
          <w:sz w:val="32"/>
        </w:rPr>
        <w:t>. IP Intelligence</w:t>
      </w:r>
    </w:p>
    <w:p>
      <w:pPr>
        <w:pStyle w:val="Normal"/>
        <w:spacing w:before="160" w:after="60"/>
        <w:rPr/>
      </w:pPr>
      <w:r>
        <w:rPr>
          <w:rFonts w:ascii="Calibri Light" w:hAnsi="Calibri Light"/>
          <w:b/>
          <w:i w:val="false"/>
          <w:color w:val="03363D"/>
          <w:sz w:val="26"/>
        </w:rPr>
        <w:t>3</w:t>
      </w:r>
      <w:r>
        <w:rPr>
          <w:rFonts w:ascii="Calibri Light" w:hAnsi="Calibri Light"/>
          <w:b/>
          <w:i w:val="false"/>
          <w:color w:val="03363D"/>
          <w:sz w:val="26"/>
        </w:rPr>
        <w:t>.1  IP Geolocation (216.198.54.2)</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3"/>
      </w:tblGrid>
      <w:tr>
        <w:trPr/>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Field</w:t>
            </w:r>
          </w:p>
        </w:tc>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Value</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IP Address</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216.198.54.2</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Country</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United States</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Region</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California</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City</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San Francisco</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Organization</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AS209242 — Cloudflare, LLC</w:t>
            </w:r>
          </w:p>
        </w:tc>
      </w:tr>
    </w:tbl>
    <w:p>
      <w:pPr>
        <w:pStyle w:val="Normal"/>
        <w:rPr/>
      </w:pPr>
      <w:r>
        <w:rPr/>
      </w:r>
    </w:p>
    <w:p>
      <w:pPr>
        <w:pStyle w:val="Normal"/>
        <w:spacing w:before="40" w:after="20"/>
        <w:jc w:val="center"/>
        <w:rPr/>
      </w:pPr>
      <w:r>
        <w:rPr/>
        <w:drawing>
          <wp:inline distT="0" distB="0" distL="0" distR="0">
            <wp:extent cx="5303520" cy="36353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5303520" cy="3635375"/>
                    </a:xfrm>
                    <a:prstGeom prst="rect">
                      <a:avLst/>
                    </a:prstGeom>
                    <a:noFill/>
                  </pic:spPr>
                </pic:pic>
              </a:graphicData>
            </a:graphic>
          </wp:inline>
        </w:drawing>
      </w:r>
    </w:p>
    <w:p>
      <w:pPr>
        <w:pStyle w:val="Normal"/>
        <w:spacing w:before="0" w:after="60"/>
        <w:jc w:val="center"/>
        <w:rPr/>
      </w:pPr>
      <w:r>
        <w:rPr>
          <w:rFonts w:ascii="Calibri" w:hAnsi="Calibri"/>
          <w:b w:val="false"/>
          <w:i/>
          <w:color w:val="718096"/>
          <w:sz w:val="18"/>
        </w:rPr>
        <w:t>Figure: ipinfo.io — Geolocation data for 216.198.54.2 (Cloudflare / San Francisco)</w:t>
      </w:r>
    </w:p>
    <w:p>
      <w:pPr>
        <w:pStyle w:val="Normal"/>
        <w:spacing w:before="20" w:after="20"/>
        <w:rPr/>
      </w:pPr>
      <w:r>
        <w:rPr>
          <w:rFonts w:ascii="Calibri" w:hAnsi="Calibri"/>
          <w:b w:val="false"/>
          <w:i w:val="false"/>
          <w:color w:val="4A5568"/>
          <w:sz w:val="21"/>
        </w:rPr>
        <w:tab/>
        <w:tab/>
        <w:tab/>
        <w:t xml:space="preserve"> server IP is hidden behind Cloudflare's reverse proxy.</w:t>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r>
    </w:p>
    <w:p>
      <w:pPr>
        <w:pStyle w:val="Normal"/>
        <w:spacing w:before="160" w:after="60"/>
        <w:rPr>
          <w:rFonts w:ascii="Calibri Light" w:hAnsi="Calibri Light"/>
          <w:b/>
          <w:i w:val="false"/>
          <w:color w:val="03363D"/>
          <w:sz w:val="26"/>
        </w:rPr>
      </w:pPr>
      <w:r>
        <w:rPr>
          <w:rFonts w:ascii="Calibri Light" w:hAnsi="Calibri Light"/>
          <w:b/>
          <w:i w:val="false"/>
          <w:color w:val="03363D"/>
          <w:sz w:val="26"/>
        </w:rPr>
        <w:t>3</w:t>
      </w:r>
      <w:r>
        <w:rPr>
          <w:rFonts w:ascii="Calibri Light" w:hAnsi="Calibri Light"/>
          <w:b/>
          <w:i w:val="false"/>
          <w:color w:val="03363D"/>
          <w:sz w:val="26"/>
        </w:rPr>
        <w:t xml:space="preserve">.2  Port Scan </w:t>
      </w:r>
      <w:r>
        <w:rPr>
          <w:rFonts w:ascii="Calibri Light" w:hAnsi="Calibri Light"/>
          <w:b/>
          <w:i w:val="false"/>
          <w:color w:val="03363D"/>
          <w:sz w:val="26"/>
        </w:rPr>
        <w:t>&amp;</w:t>
      </w:r>
      <w:r>
        <w:rPr>
          <w:rFonts w:ascii="Calibri Light" w:hAnsi="Calibri Light"/>
          <w:b/>
          <w:i w:val="false"/>
          <w:color w:val="03363D"/>
          <w:sz w:val="26"/>
        </w:rPr>
        <w:t xml:space="preserve"> Technology Stack (Shodan)</w:t>
      </w:r>
    </w:p>
    <w:p>
      <w:pPr>
        <w:pStyle w:val="Normal"/>
        <w:spacing w:before="20" w:after="20"/>
        <w:rPr/>
      </w:pPr>
      <w:r>
        <w:rPr>
          <w:rFonts w:ascii="Calibri" w:hAnsi="Calibri"/>
          <w:b w:val="false"/>
          <w:i w:val="false"/>
          <w:color w:val="4A5568"/>
          <w:sz w:val="21"/>
        </w:rPr>
        <w:t xml:space="preserve"> </w:t>
      </w:r>
      <w:r>
        <w:rPr>
          <w:rFonts w:ascii="Calibri" w:hAnsi="Calibri"/>
          <w:b w:val="false"/>
          <w:i w:val="false"/>
          <w:color w:val="4A5568"/>
          <w:sz w:val="21"/>
        </w:rPr>
        <w:t>Port scan data reflects Cloudflare's edge, not Zendesk's backend. Web technology fingerprinting confirms CDN: Cloudflare.</w:t>
      </w:r>
    </w:p>
    <w:p>
      <w:pPr>
        <w:pStyle w:val="Normal"/>
        <w:spacing w:before="40" w:after="20"/>
        <w:jc w:val="center"/>
        <w:rPr/>
      </w:pPr>
      <w:r>
        <w:rPr/>
        <w:drawing>
          <wp:inline distT="0" distB="0" distL="0" distR="0">
            <wp:extent cx="5303520" cy="429577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tretch>
                      <a:fillRect/>
                    </a:stretch>
                  </pic:blipFill>
                  <pic:spPr bwMode="auto">
                    <a:xfrm>
                      <a:off x="0" y="0"/>
                      <a:ext cx="5303520" cy="4295775"/>
                    </a:xfrm>
                    <a:prstGeom prst="rect">
                      <a:avLst/>
                    </a:prstGeom>
                    <a:noFill/>
                  </pic:spPr>
                </pic:pic>
              </a:graphicData>
            </a:graphic>
          </wp:inline>
        </w:drawing>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t>Figure: Shodan — 216.198.54.2 open ports and Cloudflare  message</w:t>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pBdr>
          <w:left w:val="single" w:sz="24" w:space="6" w:color="78D64B"/>
        </w:pBdr>
        <w:spacing w:before="160" w:after="60"/>
        <w:rPr>
          <w:rFonts w:ascii="Calibri Light" w:hAnsi="Calibri Light"/>
          <w:b/>
          <w:i w:val="false"/>
          <w:color w:val="03363D"/>
          <w:sz w:val="32"/>
        </w:rPr>
      </w:pPr>
      <w:r>
        <w:rPr>
          <w:rFonts w:ascii="Calibri Light" w:hAnsi="Calibri Light"/>
          <w:b/>
          <w:i w:val="false"/>
          <w:color w:val="03363D"/>
          <w:sz w:val="32"/>
        </w:rPr>
        <w:t>4</w:t>
      </w:r>
      <w:r>
        <w:rPr>
          <w:rFonts w:ascii="Calibri Light" w:hAnsi="Calibri Light"/>
          <w:b/>
          <w:i w:val="false"/>
          <w:color w:val="03363D"/>
          <w:sz w:val="32"/>
        </w:rPr>
        <w:t>. Network Path (Traceroute — TCP 443)</w:t>
      </w:r>
    </w:p>
    <w:tbl>
      <w:tblPr>
        <w:tblStyle w:val="TableGrid"/>
        <w:tblW w:w="940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51"/>
        <w:gridCol w:w="2351"/>
        <w:gridCol w:w="4702"/>
      </w:tblGrid>
      <w:tr>
        <w:trPr/>
        <w:tc>
          <w:tcPr>
            <w:tcW w:w="2351"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Hop</w:t>
            </w:r>
          </w:p>
        </w:tc>
        <w:tc>
          <w:tcPr>
            <w:tcW w:w="2351"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RTT</w:t>
            </w:r>
          </w:p>
        </w:tc>
        <w:tc>
          <w:tcPr>
            <w:tcW w:w="4702"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Address</w:t>
            </w:r>
          </w:p>
        </w:tc>
      </w:tr>
      <w:tr>
        <w:trPr/>
        <w:tc>
          <w:tcPr>
            <w:tcW w:w="2351"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1</w:t>
            </w:r>
          </w:p>
        </w:tc>
        <w:tc>
          <w:tcPr>
            <w:tcW w:w="2351"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3.48 ms</w:t>
            </w:r>
          </w:p>
        </w:tc>
        <w:tc>
          <w:tcPr>
            <w:tcW w:w="4702"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192.168.1.1</w:t>
            </w:r>
          </w:p>
        </w:tc>
      </w:tr>
      <w:tr>
        <w:trPr/>
        <w:tc>
          <w:tcPr>
            <w:tcW w:w="2351"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2</w:t>
            </w:r>
          </w:p>
        </w:tc>
        <w:tc>
          <w:tcPr>
            <w:tcW w:w="2351"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5.60 ms</w:t>
            </w:r>
          </w:p>
        </w:tc>
        <w:tc>
          <w:tcPr>
            <w:tcW w:w="4702"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blr-tdc-bngs-02 (103.57.86.19)</w:t>
            </w:r>
          </w:p>
        </w:tc>
      </w:tr>
      <w:tr>
        <w:trPr/>
        <w:tc>
          <w:tcPr>
            <w:tcW w:w="2351"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3</w:t>
            </w:r>
          </w:p>
        </w:tc>
        <w:tc>
          <w:tcPr>
            <w:tcW w:w="2351"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8.24 ms</w:t>
            </w:r>
          </w:p>
        </w:tc>
        <w:tc>
          <w:tcPr>
            <w:tcW w:w="4702"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103.57.86.1</w:t>
            </w:r>
          </w:p>
        </w:tc>
      </w:tr>
      <w:tr>
        <w:trPr/>
        <w:tc>
          <w:tcPr>
            <w:tcW w:w="2351"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4</w:t>
            </w:r>
          </w:p>
        </w:tc>
        <w:tc>
          <w:tcPr>
            <w:tcW w:w="2351"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w:t>
            </w:r>
          </w:p>
        </w:tc>
        <w:tc>
          <w:tcPr>
            <w:tcW w:w="4702"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 (no response)</w:t>
            </w:r>
          </w:p>
        </w:tc>
      </w:tr>
      <w:tr>
        <w:trPr/>
        <w:tc>
          <w:tcPr>
            <w:tcW w:w="2351"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5</w:t>
            </w:r>
          </w:p>
        </w:tc>
        <w:tc>
          <w:tcPr>
            <w:tcW w:w="2351"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9.02 ms</w:t>
            </w:r>
          </w:p>
        </w:tc>
        <w:tc>
          <w:tcPr>
            <w:tcW w:w="4702"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216.198.54.2</w:t>
            </w:r>
          </w:p>
        </w:tc>
      </w:tr>
    </w:tbl>
    <w:p>
      <w:pPr>
        <w:pStyle w:val="Normal"/>
        <w:rPr/>
      </w:pPr>
      <w:r>
        <w:rPr/>
      </w:r>
    </w:p>
    <w:p>
      <w:pPr>
        <w:pStyle w:val="Normal"/>
        <w:spacing w:before="40" w:after="20"/>
        <w:jc w:val="center"/>
        <w:rPr/>
      </w:pPr>
      <w:r>
        <w:rPr/>
        <w:drawing>
          <wp:inline distT="0" distB="0" distL="0" distR="0">
            <wp:extent cx="5303520" cy="226949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7"/>
                    <a:stretch>
                      <a:fillRect/>
                    </a:stretch>
                  </pic:blipFill>
                  <pic:spPr bwMode="auto">
                    <a:xfrm>
                      <a:off x="0" y="0"/>
                      <a:ext cx="5303520" cy="2269490"/>
                    </a:xfrm>
                    <a:prstGeom prst="rect">
                      <a:avLst/>
                    </a:prstGeom>
                    <a:noFill/>
                  </pic:spPr>
                </pic:pic>
              </a:graphicData>
            </a:graphic>
          </wp:inline>
        </w:drawing>
      </w:r>
    </w:p>
    <w:p>
      <w:pPr>
        <w:pStyle w:val="Normal"/>
        <w:spacing w:before="0" w:after="60"/>
        <w:jc w:val="center"/>
        <w:rPr/>
      </w:pPr>
      <w:r>
        <w:rPr>
          <w:rFonts w:ascii="Calibri" w:hAnsi="Calibri"/>
          <w:b w:val="false"/>
          <w:i/>
          <w:color w:val="718096"/>
          <w:sz w:val="18"/>
        </w:rPr>
        <w:t>Figure: Traceroute (TCP 443) — 5-hop path from Bengaluru to Cloudflare edge at 216.198.54.2</w:t>
      </w:r>
    </w:p>
    <w:p>
      <w:pPr>
        <w:pStyle w:val="Normal"/>
        <w:spacing w:before="20" w:after="20"/>
        <w:rPr>
          <w:rFonts w:ascii="Calibri" w:hAnsi="Calibri"/>
          <w:b w:val="false"/>
          <w:i w:val="false"/>
          <w:color w:val="4A5568"/>
          <w:sz w:val="21"/>
        </w:rPr>
      </w:pPr>
      <w:r>
        <w:rPr>
          <w:rFonts w:ascii="Calibri" w:hAnsi="Calibri"/>
          <w:b w:val="false"/>
          <w:i w:val="false"/>
          <w:color w:val="4A5568"/>
          <w:sz w:val="21"/>
        </w:rPr>
        <w:tab/>
        <w:tab/>
        <w:tab/>
        <w:t>Origin hops beyond Cloudflare are hidden.</w:t>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spacing w:before="20" w:after="20"/>
        <w:rPr>
          <w:rFonts w:ascii="Calibri" w:hAnsi="Calibri"/>
          <w:b w:val="false"/>
          <w:i w:val="false"/>
          <w:color w:val="4A5568"/>
          <w:sz w:val="21"/>
        </w:rPr>
      </w:pPr>
      <w:r>
        <w:rPr>
          <w:rFonts w:ascii="Calibri" w:hAnsi="Calibri"/>
          <w:b w:val="false"/>
          <w:i w:val="false"/>
          <w:color w:val="4A5568"/>
          <w:sz w:val="21"/>
        </w:rPr>
      </w:r>
    </w:p>
    <w:p>
      <w:pPr>
        <w:pStyle w:val="Normal"/>
        <w:pBdr>
          <w:left w:val="single" w:sz="24" w:space="6" w:color="78D64B"/>
        </w:pBdr>
        <w:spacing w:before="160" w:after="60"/>
        <w:rPr>
          <w:rFonts w:ascii="Calibri Light" w:hAnsi="Calibri Light"/>
          <w:b/>
          <w:i w:val="false"/>
          <w:color w:val="03363D"/>
          <w:sz w:val="32"/>
        </w:rPr>
      </w:pPr>
      <w:r>
        <w:rPr>
          <w:rFonts w:ascii="Calibri Light" w:hAnsi="Calibri Light"/>
          <w:b/>
          <w:i w:val="false"/>
          <w:color w:val="03363D"/>
          <w:sz w:val="32"/>
        </w:rPr>
        <w:t>5</w:t>
      </w:r>
      <w:r>
        <w:rPr>
          <w:rFonts w:ascii="Calibri Light" w:hAnsi="Calibri Light"/>
          <w:b/>
          <w:i w:val="false"/>
          <w:color w:val="03363D"/>
          <w:sz w:val="32"/>
        </w:rPr>
        <w:t>. Web Surface Intelligence</w:t>
      </w:r>
    </w:p>
    <w:p>
      <w:pPr>
        <w:pStyle w:val="Normal"/>
        <w:spacing w:before="160" w:after="60"/>
        <w:rPr/>
      </w:pPr>
      <w:r>
        <w:rPr>
          <w:rFonts w:ascii="Calibri Light" w:hAnsi="Calibri Light"/>
          <w:b/>
          <w:i w:val="false"/>
          <w:color w:val="03363D"/>
          <w:sz w:val="26"/>
        </w:rPr>
        <w:t>5</w:t>
      </w:r>
      <w:r>
        <w:rPr>
          <w:rFonts w:ascii="Calibri Light" w:hAnsi="Calibri Light"/>
          <w:b/>
          <w:i w:val="false"/>
          <w:color w:val="03363D"/>
          <w:sz w:val="26"/>
        </w:rPr>
        <w:t>.1  robots.txt Analysis</w:t>
      </w:r>
    </w:p>
    <w:p>
      <w:pPr>
        <w:pStyle w:val="Normal"/>
        <w:spacing w:before="20" w:after="20"/>
        <w:rPr/>
      </w:pPr>
      <w:r>
        <w:rPr>
          <w:rFonts w:ascii="Calibri" w:hAnsi="Calibri"/>
          <w:b w:val="false"/>
          <w:i w:val="false"/>
          <w:color w:val="4A5568"/>
          <w:sz w:val="21"/>
        </w:rPr>
        <w:t>The robots.txt at https://www.zendesk.com/robots.txt reveals internal path structure:</w:t>
      </w:r>
    </w:p>
    <w:p>
      <w:pPr>
        <w:pStyle w:val="Normal"/>
        <w:spacing w:before="40" w:after="20"/>
        <w:jc w:val="center"/>
        <w:rPr/>
      </w:pPr>
      <w:r>
        <w:rPr/>
        <w:drawing>
          <wp:inline distT="0" distB="0" distL="0" distR="0">
            <wp:extent cx="5303520" cy="720598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8"/>
                    <a:stretch>
                      <a:fillRect/>
                    </a:stretch>
                  </pic:blipFill>
                  <pic:spPr bwMode="auto">
                    <a:xfrm>
                      <a:off x="0" y="0"/>
                      <a:ext cx="5303520" cy="7205980"/>
                    </a:xfrm>
                    <a:prstGeom prst="rect">
                      <a:avLst/>
                    </a:prstGeom>
                    <a:noFill/>
                  </pic:spPr>
                </pic:pic>
              </a:graphicData>
            </a:graphic>
          </wp:inline>
        </w:drawing>
      </w:r>
      <w:r>
        <w:rPr>
          <w:rFonts w:ascii="Calibri" w:hAnsi="Calibri"/>
          <w:b w:val="false"/>
          <w:i/>
          <w:color w:val="718096"/>
          <w:sz w:val="18"/>
        </w:rPr>
        <w:t>Figure:</w:t>
      </w:r>
    </w:p>
    <w:p>
      <w:pPr>
        <w:pStyle w:val="Normal"/>
        <w:spacing w:before="40" w:after="20"/>
        <w:jc w:val="center"/>
        <w:rPr>
          <w:rFonts w:ascii="Calibri" w:hAnsi="Calibri"/>
          <w:b w:val="false"/>
          <w:i/>
          <w:color w:val="718096"/>
          <w:sz w:val="18"/>
        </w:rPr>
      </w:pPr>
      <w:r>
        <w:rPr>
          <w:rFonts w:ascii="Calibri" w:hAnsi="Calibri"/>
          <w:b w:val="false"/>
          <w:i/>
          <w:color w:val="718096"/>
          <w:sz w:val="18"/>
        </w:rPr>
      </w:r>
    </w:p>
    <w:p>
      <w:pPr>
        <w:pStyle w:val="Normal"/>
        <w:spacing w:before="40" w:after="20"/>
        <w:jc w:val="center"/>
        <w:rPr/>
      </w:pPr>
      <w:r>
        <w:rPr/>
      </w:r>
    </w:p>
    <w:p>
      <w:pPr>
        <w:pStyle w:val="Normal"/>
        <w:spacing w:before="160" w:after="60"/>
        <w:rPr/>
      </w:pPr>
      <w:r>
        <w:rPr>
          <w:rFonts w:ascii="Calibri Light" w:hAnsi="Calibri Light"/>
          <w:b/>
          <w:i w:val="false"/>
          <w:color w:val="03363D"/>
          <w:sz w:val="26"/>
        </w:rPr>
        <w:t>5</w:t>
      </w:r>
      <w:r>
        <w:rPr>
          <w:rFonts w:ascii="Calibri Light" w:hAnsi="Calibri Light"/>
          <w:b/>
          <w:i w:val="false"/>
          <w:color w:val="03363D"/>
          <w:sz w:val="26"/>
        </w:rPr>
        <w:t>.2  Sitemap</w:t>
      </w:r>
    </w:p>
    <w:p>
      <w:pPr>
        <w:pStyle w:val="Normal"/>
        <w:shd w:val="clear" w:color="auto" w:fill="EDF2F7"/>
        <w:spacing w:before="40" w:after="40"/>
        <w:rPr/>
      </w:pPr>
      <w:r>
        <w:rPr>
          <w:rFonts w:ascii="Courier New" w:hAnsi="Courier New"/>
          <w:b w:val="false"/>
          <w:i w:val="false"/>
          <w:color w:val="2D3748"/>
          <w:sz w:val="18"/>
        </w:rPr>
        <w:t>Sitemap: https://www.zendesk.com/generated_sitemap.xml</w:t>
        <w:br/>
        <w:t xml:space="preserve">  ├── generated_sitemap_part1.xml</w:t>
        <w:br/>
        <w:t xml:space="preserve">  └── generated_sitemap_part2.xml</w:t>
      </w:r>
    </w:p>
    <w:p>
      <w:pPr>
        <w:pStyle w:val="Normal"/>
        <w:spacing w:before="40" w:after="20"/>
        <w:jc w:val="center"/>
        <w:rPr/>
      </w:pPr>
      <w:r>
        <w:rPr/>
        <w:drawing>
          <wp:inline distT="0" distB="0" distL="0" distR="0">
            <wp:extent cx="5303520" cy="255841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9"/>
                    <a:stretch>
                      <a:fillRect/>
                    </a:stretch>
                  </pic:blipFill>
                  <pic:spPr bwMode="auto">
                    <a:xfrm>
                      <a:off x="0" y="0"/>
                      <a:ext cx="5303520" cy="2558415"/>
                    </a:xfrm>
                    <a:prstGeom prst="rect">
                      <a:avLst/>
                    </a:prstGeom>
                    <a:noFill/>
                  </pic:spPr>
                </pic:pic>
              </a:graphicData>
            </a:graphic>
          </wp:inline>
        </w:drawing>
      </w:r>
    </w:p>
    <w:p>
      <w:pPr>
        <w:pStyle w:val="Normal"/>
        <w:spacing w:before="0" w:after="60"/>
        <w:jc w:val="center"/>
        <w:rPr>
          <w:rFonts w:ascii="Calibri" w:hAnsi="Calibri"/>
          <w:b w:val="false"/>
          <w:i/>
          <w:color w:val="718096"/>
          <w:sz w:val="18"/>
        </w:rPr>
      </w:pPr>
      <w:r>
        <w:rPr>
          <w:rFonts w:ascii="Calibri" w:hAnsi="Calibri"/>
          <w:b w:val="false"/>
          <w:i/>
          <w:color w:val="718096"/>
          <w:sz w:val="18"/>
        </w:rPr>
        <w:t>Figure: Sitemap index XML — two-part sitemap structure</w:t>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pBdr>
          <w:left w:val="single" w:sz="24" w:space="6" w:color="78D64B"/>
        </w:pBdr>
        <w:spacing w:before="160" w:after="60"/>
        <w:rPr/>
      </w:pPr>
      <w:r>
        <w:rPr>
          <w:rFonts w:ascii="Calibri Light" w:hAnsi="Calibri Light"/>
          <w:b/>
          <w:i w:val="false"/>
          <w:color w:val="03363D"/>
          <w:sz w:val="32"/>
        </w:rPr>
        <w:t>6</w:t>
      </w:r>
      <w:r>
        <w:rPr>
          <w:rFonts w:ascii="Calibri Light" w:hAnsi="Calibri Light"/>
          <w:b/>
          <w:i w:val="false"/>
          <w:color w:val="03363D"/>
          <w:sz w:val="32"/>
        </w:rPr>
        <w:t>. Subdomain Enumeration</w:t>
      </w:r>
    </w:p>
    <w:p>
      <w:pPr>
        <w:pStyle w:val="Normal"/>
        <w:spacing w:before="20" w:after="20"/>
        <w:rPr/>
      </w:pPr>
      <w:r>
        <w:rPr>
          <w:rFonts w:ascii="Calibri" w:hAnsi="Calibri"/>
          <w:b w:val="false"/>
          <w:i w:val="false"/>
          <w:color w:val="4A5568"/>
          <w:sz w:val="21"/>
        </w:rPr>
        <w:t>200+ subdomains were passively enumerated. Notable entries by category:</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3"/>
      </w:tblGrid>
      <w:tr>
        <w:trPr/>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Category</w:t>
            </w:r>
          </w:p>
        </w:tc>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Subdomains</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Core</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www, support, status, developer, training, event, adm</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Partner/Sales</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partnersuccess, sellersfundinghelp</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Security-adjacent</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offensive-security, contrastsecurity, dune-security, gremlin-security, saltsecurity, siteprotect</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Crypto/Fintech</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bitmart, cryptopia, phantom-wallet, safepalsupport, emurgohelpdesk</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Government/Edu</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nysed-op, francecompetences, eccouncil</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Testing/Dev</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testcenter, nm7uqebiup84rmec6eeb (randomised subdomain)</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Major Clients</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gitlab, nvidia1651665403, zillow, wpengine, fourseasons, tescosupportcentre</w:t>
            </w:r>
          </w:p>
        </w:tc>
      </w:tr>
    </w:tbl>
    <w:p>
      <w:pPr>
        <w:pStyle w:val="Normal"/>
        <w:rPr>
          <w:rFonts w:ascii="Calibri" w:hAnsi="Calibri"/>
          <w:b/>
          <w:i w:val="false"/>
          <w:color w:val="03363D"/>
          <w:sz w:val="20"/>
        </w:rPr>
      </w:pPr>
      <w:r>
        <w:rPr>
          <w:rFonts w:ascii="Calibri" w:hAnsi="Calibri"/>
          <w:b/>
          <w:i w:val="false"/>
          <w:color w:val="03363D"/>
          <w:sz w:val="20"/>
        </w:rPr>
      </w:r>
    </w:p>
    <w:p>
      <w:pPr>
        <w:pStyle w:val="Normal"/>
        <w:rPr>
          <w:rFonts w:ascii="Calibri" w:hAnsi="Calibri"/>
          <w:b/>
          <w:i w:val="false"/>
          <w:color w:val="03363D"/>
          <w:sz w:val="20"/>
        </w:rPr>
      </w:pPr>
      <w:r>
        <w:rPr>
          <w:rFonts w:ascii="Calibri" w:hAnsi="Calibri"/>
          <w:b/>
          <w:i w:val="false"/>
          <w:color w:val="03363D"/>
          <w:sz w:val="20"/>
        </w:rPr>
      </w:r>
    </w:p>
    <w:p>
      <w:pPr>
        <w:pStyle w:val="Normal"/>
        <w:rPr>
          <w:rFonts w:ascii="Calibri" w:hAnsi="Calibri"/>
          <w:b/>
          <w:i w:val="false"/>
          <w:color w:val="03363D"/>
          <w:sz w:val="20"/>
        </w:rPr>
      </w:pPr>
      <w:r>
        <w:rPr>
          <w:rFonts w:ascii="Calibri" w:hAnsi="Calibri"/>
          <w:b/>
          <w:i w:val="false"/>
          <w:color w:val="03363D"/>
          <w:sz w:val="20"/>
        </w:rPr>
      </w:r>
    </w:p>
    <w:p>
      <w:pPr>
        <w:pStyle w:val="Normal"/>
        <w:rPr>
          <w:rFonts w:ascii="Calibri" w:hAnsi="Calibri"/>
          <w:b/>
          <w:i w:val="false"/>
          <w:color w:val="03363D"/>
          <w:sz w:val="20"/>
        </w:rPr>
      </w:pPr>
      <w:r>
        <w:rPr>
          <w:rFonts w:ascii="Calibri" w:hAnsi="Calibri"/>
          <w:b/>
          <w:i w:val="false"/>
          <w:color w:val="03363D"/>
          <w:sz w:val="20"/>
        </w:rPr>
      </w:r>
    </w:p>
    <w:p>
      <w:pPr>
        <w:pStyle w:val="Normal"/>
        <w:rPr>
          <w:rFonts w:ascii="Calibri" w:hAnsi="Calibri"/>
          <w:b/>
          <w:i w:val="false"/>
          <w:color w:val="03363D"/>
          <w:sz w:val="20"/>
        </w:rPr>
      </w:pPr>
      <w:r>
        <w:rPr>
          <w:rFonts w:ascii="Calibri" w:hAnsi="Calibri"/>
          <w:b/>
          <w:i w:val="false"/>
          <w:color w:val="03363D"/>
          <w:sz w:val="20"/>
        </w:rPr>
      </w:r>
    </w:p>
    <w:p>
      <w:pPr>
        <w:pStyle w:val="Normal"/>
        <w:rPr>
          <w:rFonts w:ascii="Calibri" w:hAnsi="Calibri"/>
          <w:b/>
          <w:i w:val="false"/>
          <w:color w:val="03363D"/>
          <w:sz w:val="20"/>
        </w:rPr>
      </w:pPr>
      <w:r>
        <w:rPr>
          <w:rFonts w:ascii="Calibri" w:hAnsi="Calibri"/>
          <w:b/>
          <w:i w:val="false"/>
          <w:color w:val="03363D"/>
          <w:sz w:val="20"/>
        </w:rPr>
      </w:r>
    </w:p>
    <w:p>
      <w:pPr>
        <w:pStyle w:val="Normal"/>
        <w:pBdr>
          <w:left w:val="single" w:sz="24" w:space="6" w:color="78D64B"/>
        </w:pBdr>
        <w:spacing w:before="160" w:after="60"/>
        <w:rPr>
          <w:rFonts w:ascii="Calibri Light" w:hAnsi="Calibri Light"/>
          <w:b/>
          <w:i w:val="false"/>
          <w:color w:val="03363D"/>
          <w:sz w:val="32"/>
        </w:rPr>
      </w:pPr>
      <w:r>
        <w:rPr>
          <w:rFonts w:ascii="Calibri Light" w:hAnsi="Calibri Light"/>
          <w:b/>
          <w:i w:val="false"/>
          <w:color w:val="03363D"/>
          <w:sz w:val="32"/>
        </w:rPr>
        <w:t>7</w:t>
      </w:r>
      <w:r>
        <w:rPr>
          <w:rFonts w:ascii="Calibri Light" w:hAnsi="Calibri Light"/>
          <w:b/>
          <w:i w:val="false"/>
          <w:color w:val="03363D"/>
          <w:sz w:val="32"/>
        </w:rPr>
        <w:t>. Employee Intelligence (LinkedIn OSINT)</w:t>
      </w:r>
    </w:p>
    <w:p>
      <w:pPr>
        <w:pStyle w:val="Normal"/>
        <w:spacing w:before="40" w:after="20"/>
        <w:jc w:val="center"/>
        <w:rPr/>
      </w:pPr>
      <w:r>
        <w:rPr/>
        <w:drawing>
          <wp:inline distT="0" distB="0" distL="0" distR="0">
            <wp:extent cx="3885565" cy="392684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0"/>
                    <a:stretch>
                      <a:fillRect/>
                    </a:stretch>
                  </pic:blipFill>
                  <pic:spPr bwMode="auto">
                    <a:xfrm>
                      <a:off x="0" y="0"/>
                      <a:ext cx="3885565" cy="3926840"/>
                    </a:xfrm>
                    <a:prstGeom prst="rect">
                      <a:avLst/>
                    </a:prstGeom>
                    <a:noFill/>
                  </pic:spPr>
                </pic:pic>
              </a:graphicData>
            </a:graphic>
          </wp:inline>
        </w:drawing>
      </w:r>
    </w:p>
    <w:p>
      <w:pPr>
        <w:pStyle w:val="Normal"/>
        <w:spacing w:before="0" w:after="60"/>
        <w:jc w:val="center"/>
        <w:rPr>
          <w:rFonts w:ascii="Calibri" w:hAnsi="Calibri"/>
          <w:b w:val="false"/>
          <w:i/>
          <w:color w:val="718096"/>
          <w:sz w:val="18"/>
        </w:rPr>
      </w:pPr>
      <w:r>
        <w:rPr>
          <w:rFonts w:ascii="Calibri" w:hAnsi="Calibri"/>
          <w:b w:val="false"/>
          <w:i/>
          <w:color w:val="718096"/>
          <w:sz w:val="18"/>
        </w:rPr>
        <w:t>Figure: LinkedIn — Zendesk India employees identified via people search</w:t>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p>
      <w:pPr>
        <w:pStyle w:val="Normal"/>
        <w:spacing w:before="0" w:after="60"/>
        <w:jc w:val="center"/>
        <w:rPr>
          <w:rFonts w:ascii="Calibri" w:hAnsi="Calibri"/>
          <w:b w:val="false"/>
          <w:i/>
          <w:color w:val="718096"/>
          <w:sz w:val="18"/>
        </w:rPr>
      </w:pPr>
      <w:r>
        <w:rPr>
          <w:rFonts w:ascii="Calibri" w:hAnsi="Calibri"/>
          <w:b w:val="false"/>
          <w:i/>
          <w:color w:val="718096"/>
          <w:sz w:val="18"/>
        </w:rPr>
      </w:r>
    </w:p>
    <w:tbl>
      <w:tblPr>
        <w:tblStyle w:val="TableGrid"/>
        <w:tblW w:w="940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Name</w:t>
            </w:r>
          </w:p>
        </w:tc>
        <w:tc>
          <w:tcPr>
            <w:tcW w:w="3135"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Role</w:t>
            </w:r>
          </w:p>
        </w:tc>
        <w:tc>
          <w:tcPr>
            <w:tcW w:w="3135"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Location</w:t>
            </w:r>
          </w:p>
        </w:tc>
      </w:tr>
      <w:tr>
        <w:trPr/>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Koushik Jain</w:t>
            </w:r>
          </w:p>
        </w:tc>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Solutions — Zendesk India</w:t>
            </w:r>
          </w:p>
        </w:tc>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Bengaluru</w:t>
            </w:r>
          </w:p>
        </w:tc>
      </w:tr>
      <w:tr>
        <w:trPr/>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Kavitha Dinesh</w:t>
            </w:r>
          </w:p>
        </w:tc>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Senior Workplace (1K+ followers)</w:t>
            </w:r>
          </w:p>
        </w:tc>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Bengaluru</w:t>
            </w:r>
          </w:p>
        </w:tc>
      </w:tr>
      <w:tr>
        <w:trPr/>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Niharika S N</w:t>
            </w:r>
          </w:p>
        </w:tc>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Services Consultant</w:t>
            </w:r>
          </w:p>
        </w:tc>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Bengaluru</w:t>
            </w:r>
          </w:p>
        </w:tc>
      </w:tr>
      <w:tr>
        <w:trPr/>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Vishal Srivastava</w:t>
            </w:r>
          </w:p>
        </w:tc>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Senior Business Systems</w:t>
            </w:r>
          </w:p>
        </w:tc>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Greater Bengaluru</w:t>
            </w:r>
          </w:p>
        </w:tc>
      </w:tr>
    </w:tbl>
    <w:p>
      <w:pPr>
        <w:pStyle w:val="Normal"/>
        <w:rPr>
          <w:rFonts w:ascii="Calibri" w:hAnsi="Calibri"/>
          <w:b w:val="false"/>
          <w:i/>
          <w:color w:val="4A5568"/>
          <w:sz w:val="20"/>
        </w:rPr>
      </w:pPr>
      <w:r>
        <w:rPr>
          <w:rFonts w:ascii="Calibri" w:hAnsi="Calibri"/>
          <w:b w:val="false"/>
          <w:i/>
          <w:color w:val="4A5568"/>
          <w:sz w:val="20"/>
        </w:rPr>
      </w:r>
    </w:p>
    <w:p>
      <w:pPr>
        <w:pStyle w:val="Normal"/>
        <w:rPr>
          <w:rFonts w:ascii="Calibri" w:hAnsi="Calibri"/>
          <w:b w:val="false"/>
          <w:i/>
          <w:color w:val="4A5568"/>
          <w:sz w:val="20"/>
        </w:rPr>
      </w:pPr>
      <w:r>
        <w:rPr>
          <w:rFonts w:ascii="Calibri" w:hAnsi="Calibri"/>
          <w:b w:val="false"/>
          <w:i/>
          <w:color w:val="4A5568"/>
          <w:sz w:val="20"/>
        </w:rPr>
      </w:r>
    </w:p>
    <w:p>
      <w:pPr>
        <w:pStyle w:val="Normal"/>
        <w:rPr>
          <w:rFonts w:ascii="Calibri" w:hAnsi="Calibri"/>
          <w:b w:val="false"/>
          <w:i/>
          <w:color w:val="4A5568"/>
          <w:sz w:val="20"/>
        </w:rPr>
      </w:pPr>
      <w:r>
        <w:rPr>
          <w:rFonts w:ascii="Calibri" w:hAnsi="Calibri"/>
          <w:b w:val="false"/>
          <w:i/>
          <w:color w:val="4A5568"/>
          <w:sz w:val="20"/>
        </w:rPr>
      </w:r>
    </w:p>
    <w:p>
      <w:pPr>
        <w:pStyle w:val="Normal"/>
        <w:rPr>
          <w:rFonts w:ascii="Calibri" w:hAnsi="Calibri"/>
          <w:b w:val="false"/>
          <w:i/>
          <w:color w:val="4A5568"/>
          <w:sz w:val="20"/>
        </w:rPr>
      </w:pPr>
      <w:r>
        <w:rPr>
          <w:rFonts w:ascii="Calibri" w:hAnsi="Calibri"/>
          <w:b w:val="false"/>
          <w:i/>
          <w:color w:val="4A5568"/>
          <w:sz w:val="20"/>
        </w:rPr>
      </w:r>
    </w:p>
    <w:p>
      <w:pPr>
        <w:pStyle w:val="Normal"/>
        <w:rPr>
          <w:rFonts w:ascii="Calibri" w:hAnsi="Calibri"/>
          <w:b w:val="false"/>
          <w:i/>
          <w:color w:val="4A5568"/>
          <w:sz w:val="20"/>
        </w:rPr>
      </w:pPr>
      <w:r>
        <w:rPr>
          <w:rFonts w:ascii="Calibri" w:hAnsi="Calibri"/>
          <w:b w:val="false"/>
          <w:i/>
          <w:color w:val="4A5568"/>
          <w:sz w:val="20"/>
        </w:rPr>
      </w:r>
    </w:p>
    <w:p>
      <w:pPr>
        <w:pStyle w:val="Normal"/>
        <w:rPr>
          <w:rFonts w:ascii="Calibri" w:hAnsi="Calibri"/>
          <w:b w:val="false"/>
          <w:i/>
          <w:color w:val="4A5568"/>
          <w:sz w:val="20"/>
        </w:rPr>
      </w:pPr>
      <w:r>
        <w:rPr>
          <w:rFonts w:ascii="Calibri" w:hAnsi="Calibri"/>
          <w:b w:val="false"/>
          <w:i/>
          <w:color w:val="4A5568"/>
          <w:sz w:val="20"/>
        </w:rPr>
      </w:r>
    </w:p>
    <w:p>
      <w:pPr>
        <w:pStyle w:val="Normal"/>
        <w:rPr>
          <w:rFonts w:ascii="Calibri" w:hAnsi="Calibri"/>
          <w:b w:val="false"/>
          <w:i/>
          <w:color w:val="4A5568"/>
          <w:sz w:val="20"/>
        </w:rPr>
      </w:pPr>
      <w:r>
        <w:rPr>
          <w:rFonts w:ascii="Calibri" w:hAnsi="Calibri"/>
          <w:b w:val="false"/>
          <w:i/>
          <w:color w:val="4A5568"/>
          <w:sz w:val="20"/>
        </w:rPr>
      </w:r>
    </w:p>
    <w:p>
      <w:pPr>
        <w:pStyle w:val="Normal"/>
        <w:pBdr>
          <w:left w:val="single" w:sz="24" w:space="6" w:color="78D64B"/>
        </w:pBdr>
        <w:spacing w:before="160" w:after="60"/>
        <w:rPr>
          <w:rFonts w:ascii="Calibri Light" w:hAnsi="Calibri Light"/>
          <w:b/>
          <w:i w:val="false"/>
          <w:color w:val="03363D"/>
          <w:sz w:val="32"/>
        </w:rPr>
      </w:pPr>
      <w:r>
        <w:rPr>
          <w:rFonts w:ascii="Calibri Light" w:hAnsi="Calibri Light"/>
          <w:b/>
          <w:i w:val="false"/>
          <w:color w:val="03363D"/>
          <w:sz w:val="32"/>
        </w:rPr>
        <w:t>8</w:t>
      </w:r>
      <w:r>
        <w:rPr>
          <w:rFonts w:ascii="Calibri Light" w:hAnsi="Calibri Light"/>
          <w:b/>
          <w:i w:val="false"/>
          <w:color w:val="03363D"/>
          <w:sz w:val="32"/>
        </w:rPr>
        <w:t>. Corporate Intelligence — Indian Subsidiary</w:t>
      </w:r>
    </w:p>
    <w:p>
      <w:pPr>
        <w:pStyle w:val="Normal"/>
        <w:spacing w:before="20" w:after="20"/>
        <w:rPr/>
      </w:pPr>
      <w:r>
        <w:rPr>
          <w:rFonts w:ascii="Calibri" w:hAnsi="Calibri"/>
          <w:b w:val="false"/>
          <w:i w:val="false"/>
          <w:color w:val="4A5568"/>
          <w:sz w:val="21"/>
        </w:rPr>
        <w:t>Entity: Zendesk Technologies Private Limited</w:t>
      </w:r>
    </w:p>
    <w:p>
      <w:pPr>
        <w:pStyle w:val="Normal"/>
        <w:spacing w:before="40" w:after="20"/>
        <w:jc w:val="center"/>
        <w:rPr/>
      </w:pPr>
      <w:r>
        <w:rPr/>
        <w:drawing>
          <wp:inline distT="0" distB="0" distL="0" distR="0">
            <wp:extent cx="5303520" cy="346900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1"/>
                    <a:stretch>
                      <a:fillRect/>
                    </a:stretch>
                  </pic:blipFill>
                  <pic:spPr bwMode="auto">
                    <a:xfrm>
                      <a:off x="0" y="0"/>
                      <a:ext cx="5303520" cy="3469005"/>
                    </a:xfrm>
                    <a:prstGeom prst="rect">
                      <a:avLst/>
                    </a:prstGeom>
                    <a:noFill/>
                  </pic:spPr>
                </pic:pic>
              </a:graphicData>
            </a:graphic>
          </wp:inline>
        </w:drawing>
      </w:r>
    </w:p>
    <w:p>
      <w:pPr>
        <w:pStyle w:val="Normal"/>
        <w:spacing w:before="0" w:after="60"/>
        <w:jc w:val="center"/>
        <w:rPr/>
      </w:pPr>
      <w:r>
        <w:rPr>
          <w:rFonts w:ascii="Calibri" w:hAnsi="Calibri"/>
          <w:b w:val="false"/>
          <w:i/>
          <w:color w:val="718096"/>
          <w:sz w:val="18"/>
        </w:rPr>
        <w:t>Figure: MCA — Zendesk Technologies Private Limited company overview</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3"/>
      </w:tblGrid>
      <w:tr>
        <w:trPr/>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Field</w:t>
            </w:r>
          </w:p>
        </w:tc>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Value</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Incorporation Date</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19 May 2016</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Entity Type</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Foreign Company (India subsidiary)</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Industry</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Computer Related Services; Marketing Management Consulting</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Auth Capital</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w:t>
            </w:r>
            <w:r>
              <w:rPr>
                <w:rFonts w:eastAsia="ＭＳ 明朝" w:cs="" w:ascii="Calibri" w:hAnsi="Calibri"/>
                <w:b w:val="false"/>
                <w:i w:val="false"/>
                <w:color w:val="4A5568"/>
                <w:kern w:val="0"/>
                <w:sz w:val="19"/>
                <w:szCs w:val="22"/>
                <w:lang w:val="en-US" w:eastAsia="en-US" w:bidi="ar-SA"/>
              </w:rPr>
              <w:t>20.0 Lakh</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Paid-up Capital</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w:t>
            </w:r>
            <w:r>
              <w:rPr>
                <w:rFonts w:eastAsia="ＭＳ 明朝" w:cs="" w:ascii="Calibri" w:hAnsi="Calibri"/>
                <w:b w:val="false"/>
                <w:i w:val="false"/>
                <w:color w:val="4A5568"/>
                <w:kern w:val="0"/>
                <w:sz w:val="19"/>
                <w:szCs w:val="22"/>
                <w:lang w:val="en-US" w:eastAsia="en-US" w:bidi="ar-SA"/>
              </w:rPr>
              <w:t>5.0 Lakh</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Revenue</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w:t>
            </w:r>
            <w:r>
              <w:rPr>
                <w:rFonts w:eastAsia="ＭＳ 明朝" w:cs="" w:ascii="Calibri" w:hAnsi="Calibri"/>
                <w:b w:val="false"/>
                <w:i w:val="false"/>
                <w:color w:val="4A5568"/>
                <w:kern w:val="0"/>
                <w:sz w:val="19"/>
                <w:szCs w:val="22"/>
                <w:lang w:val="en-US" w:eastAsia="en-US" w:bidi="ar-SA"/>
              </w:rPr>
              <w:t>50–75 Crore</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Registered Address</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Salarpuria Sigma, Bengaluru, Karnataka</w:t>
            </w:r>
          </w:p>
        </w:tc>
      </w:tr>
    </w:tbl>
    <w:p>
      <w:pPr>
        <w:pStyle w:val="Normal"/>
        <w:rPr/>
      </w:pPr>
      <w:r>
        <w:rPr/>
      </w:r>
    </w:p>
    <w:p>
      <w:pPr>
        <w:pStyle w:val="Normal"/>
        <w:spacing w:before="40" w:after="20"/>
        <w:jc w:val="center"/>
        <w:rPr/>
      </w:pPr>
      <w:r>
        <w:rPr/>
        <w:drawing>
          <wp:inline distT="0" distB="0" distL="0" distR="0">
            <wp:extent cx="5303520" cy="189420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12"/>
                    <a:stretch>
                      <a:fillRect/>
                    </a:stretch>
                  </pic:blipFill>
                  <pic:spPr bwMode="auto">
                    <a:xfrm>
                      <a:off x="0" y="0"/>
                      <a:ext cx="5303520" cy="1894205"/>
                    </a:xfrm>
                    <a:prstGeom prst="rect">
                      <a:avLst/>
                    </a:prstGeom>
                    <a:noFill/>
                  </pic:spPr>
                </pic:pic>
              </a:graphicData>
            </a:graphic>
          </wp:inline>
        </w:drawing>
      </w:r>
    </w:p>
    <w:p>
      <w:pPr>
        <w:pStyle w:val="Normal"/>
        <w:spacing w:before="0" w:after="60"/>
        <w:jc w:val="center"/>
        <w:rPr/>
      </w:pPr>
      <w:r>
        <w:rPr>
          <w:rFonts w:ascii="Calibri" w:hAnsi="Calibri"/>
          <w:b w:val="false"/>
          <w:i/>
          <w:color w:val="718096"/>
          <w:sz w:val="18"/>
        </w:rPr>
        <w:t>Figure: MCA — Company size and financial details</w:t>
      </w:r>
    </w:p>
    <w:p>
      <w:pPr>
        <w:pStyle w:val="Normal"/>
        <w:spacing w:before="160" w:after="60"/>
        <w:rPr/>
      </w:pPr>
      <w:r>
        <w:rPr>
          <w:rFonts w:ascii="Calibri Light" w:hAnsi="Calibri Light"/>
          <w:b/>
          <w:i w:val="false"/>
          <w:color w:val="4A5568"/>
          <w:sz w:val="22"/>
        </w:rPr>
        <w:t>Directors</w:t>
      </w:r>
    </w:p>
    <w:p>
      <w:pPr>
        <w:pStyle w:val="Normal"/>
        <w:spacing w:before="40" w:after="20"/>
        <w:jc w:val="center"/>
        <w:rPr/>
      </w:pPr>
      <w:r>
        <w:rPr/>
        <w:drawing>
          <wp:inline distT="0" distB="0" distL="0" distR="0">
            <wp:extent cx="5303520" cy="1626235"/>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13"/>
                    <a:stretch>
                      <a:fillRect/>
                    </a:stretch>
                  </pic:blipFill>
                  <pic:spPr bwMode="auto">
                    <a:xfrm>
                      <a:off x="0" y="0"/>
                      <a:ext cx="5303520" cy="1626235"/>
                    </a:xfrm>
                    <a:prstGeom prst="rect">
                      <a:avLst/>
                    </a:prstGeom>
                    <a:noFill/>
                  </pic:spPr>
                </pic:pic>
              </a:graphicData>
            </a:graphic>
          </wp:inline>
        </w:drawing>
      </w:r>
    </w:p>
    <w:p>
      <w:pPr>
        <w:pStyle w:val="Normal"/>
        <w:spacing w:before="0" w:after="60"/>
        <w:jc w:val="center"/>
        <w:rPr/>
      </w:pPr>
      <w:r>
        <w:rPr>
          <w:rFonts w:ascii="Calibri" w:hAnsi="Calibri"/>
          <w:b w:val="false"/>
          <w:i/>
          <w:color w:val="718096"/>
          <w:sz w:val="18"/>
        </w:rPr>
        <w:t>Figure: MCA — Director listing with DIN numbers and tenure</w:t>
      </w:r>
    </w:p>
    <w:tbl>
      <w:tblPr>
        <w:tblStyle w:val="TableGrid"/>
        <w:tblW w:w="940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Name</w:t>
            </w:r>
          </w:p>
        </w:tc>
        <w:tc>
          <w:tcPr>
            <w:tcW w:w="3135"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DIN</w:t>
            </w:r>
          </w:p>
        </w:tc>
        <w:tc>
          <w:tcPr>
            <w:tcW w:w="3135"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Tenure</w:t>
            </w:r>
          </w:p>
        </w:tc>
      </w:tr>
      <w:tr>
        <w:trPr/>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Rajendra Singh Rathore</w:t>
            </w:r>
          </w:p>
        </w:tc>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02365241</w:t>
            </w:r>
          </w:p>
        </w:tc>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10 years</w:t>
            </w:r>
          </w:p>
        </w:tc>
      </w:tr>
      <w:tr>
        <w:trPr/>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Julie Ann Swinney</w:t>
            </w:r>
          </w:p>
        </w:tc>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10334694</w:t>
            </w:r>
          </w:p>
        </w:tc>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3 years</w:t>
            </w:r>
          </w:p>
        </w:tc>
      </w:tr>
    </w:tbl>
    <w:p>
      <w:pPr>
        <w:pStyle w:val="Normal"/>
        <w:rPr>
          <w:rFonts w:ascii="Calibri" w:hAnsi="Calibri"/>
          <w:b/>
          <w:i w:val="false"/>
          <w:color w:val="03363D"/>
          <w:sz w:val="20"/>
        </w:rPr>
      </w:pPr>
      <w:r>
        <w:rPr>
          <w:rFonts w:ascii="Calibri" w:hAnsi="Calibri"/>
          <w:b/>
          <w:i w:val="false"/>
          <w:color w:val="03363D"/>
          <w:sz w:val="20"/>
        </w:rPr>
      </w:r>
    </w:p>
    <w:p>
      <w:pPr>
        <w:pStyle w:val="Normal"/>
        <w:pBdr>
          <w:left w:val="single" w:sz="24" w:space="6" w:color="78D64B"/>
        </w:pBdr>
        <w:spacing w:before="160" w:after="60"/>
        <w:rPr/>
      </w:pPr>
      <w:r>
        <w:rPr>
          <w:rFonts w:ascii="Calibri Light" w:hAnsi="Calibri Light"/>
          <w:b/>
          <w:i w:val="false"/>
          <w:color w:val="03363D"/>
          <w:sz w:val="32"/>
        </w:rPr>
        <w:t>9</w:t>
      </w:r>
      <w:r>
        <w:rPr>
          <w:rFonts w:ascii="Calibri Light" w:hAnsi="Calibri Light"/>
          <w:b/>
          <w:i w:val="false"/>
          <w:color w:val="03363D"/>
          <w:sz w:val="32"/>
        </w:rPr>
        <w:t>. Summary of Findings</w:t>
      </w:r>
    </w:p>
    <w:tbl>
      <w:tblPr>
        <w:tblStyle w:val="TableGrid"/>
        <w:tblW w:w="940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35"/>
        <w:gridCol w:w="6270"/>
      </w:tblGrid>
      <w:tr>
        <w:trPr/>
        <w:tc>
          <w:tcPr>
            <w:tcW w:w="3135"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Category</w:t>
            </w:r>
          </w:p>
        </w:tc>
        <w:tc>
          <w:tcPr>
            <w:tcW w:w="6270"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Finding</w:t>
            </w:r>
          </w:p>
        </w:tc>
      </w:tr>
      <w:tr>
        <w:trPr/>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DNSSEC not enabled</w:t>
            </w:r>
          </w:p>
        </w:tc>
        <w:tc>
          <w:tcPr>
            <w:tcW w:w="6270"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Domain vulnerable to DNS spoofing if no edge-level mitigation</w:t>
            </w:r>
          </w:p>
        </w:tc>
      </w:tr>
      <w:tr>
        <w:trPr/>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Cloudflare WAF/CDN</w:t>
            </w:r>
          </w:p>
        </w:tc>
        <w:tc>
          <w:tcPr>
            <w:tcW w:w="6270"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Origin IP is hidden; direct access blocked</w:t>
            </w:r>
          </w:p>
        </w:tc>
      </w:tr>
      <w:tr>
        <w:trPr/>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robots.txt disclosure</w:t>
            </w:r>
          </w:p>
        </w:tc>
        <w:tc>
          <w:tcPr>
            <w:tcW w:w="6270"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Internal path structure exposed</w:t>
            </w:r>
          </w:p>
        </w:tc>
      </w:tr>
      <w:tr>
        <w:trPr/>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200+ subdomains</w:t>
            </w:r>
          </w:p>
        </w:tc>
        <w:tc>
          <w:tcPr>
            <w:tcW w:w="6270"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Large attack surface; some tenants may be misconfigured</w:t>
            </w:r>
          </w:p>
        </w:tc>
      </w:tr>
      <w:tr>
        <w:trPr/>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Google Workspace email</w:t>
            </w:r>
          </w:p>
        </w:tc>
        <w:tc>
          <w:tcPr>
            <w:tcW w:w="6270"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Target for BEC/phishing if SPF/DMARC not strictly enforced</w:t>
            </w:r>
          </w:p>
        </w:tc>
      </w:tr>
      <w:tr>
        <w:trPr/>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Employee enumeration</w:t>
            </w:r>
          </w:p>
        </w:tc>
        <w:tc>
          <w:tcPr>
            <w:tcW w:w="6270"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LinkedIn profiles accessible</w:t>
            </w:r>
          </w:p>
        </w:tc>
      </w:tr>
      <w:tr>
        <w:trPr/>
        <w:tc>
          <w:tcPr>
            <w:tcW w:w="3135"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Director PII (India)</w:t>
            </w:r>
          </w:p>
        </w:tc>
        <w:tc>
          <w:tcPr>
            <w:tcW w:w="6270"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Publicly available DIN and tenure via MCA</w:t>
            </w:r>
          </w:p>
        </w:tc>
      </w:tr>
      <w:tr>
        <w:trPr/>
        <w:tc>
          <w:tcPr>
            <w:tcW w:w="3135"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AWS Route 53 DNS</w:t>
            </w:r>
          </w:p>
        </w:tc>
        <w:tc>
          <w:tcPr>
            <w:tcW w:w="6270"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DNS infrastructure identified; no immediate risk</w:t>
            </w:r>
          </w:p>
        </w:tc>
      </w:tr>
    </w:tbl>
    <w:p>
      <w:pPr>
        <w:pStyle w:val="Normal"/>
        <w:rPr/>
      </w:pPr>
      <w:r>
        <w:rPr/>
      </w:r>
    </w:p>
    <w:p>
      <w:pPr>
        <w:pStyle w:val="Normal"/>
        <w:pBdr>
          <w:left w:val="single" w:sz="24" w:space="6" w:color="78D64B"/>
        </w:pBdr>
        <w:spacing w:before="160" w:after="60"/>
        <w:rPr/>
      </w:pPr>
      <w:r>
        <w:rPr>
          <w:rFonts w:ascii="Calibri Light" w:hAnsi="Calibri Light"/>
          <w:b/>
          <w:i w:val="false"/>
          <w:color w:val="03363D"/>
          <w:sz w:val="32"/>
        </w:rPr>
        <w:t>1</w:t>
      </w:r>
      <w:r>
        <w:rPr>
          <w:rFonts w:ascii="Calibri Light" w:hAnsi="Calibri Light"/>
          <w:b/>
          <w:i w:val="false"/>
          <w:color w:val="03363D"/>
          <w:sz w:val="32"/>
        </w:rPr>
        <w:t>0</w:t>
      </w:r>
      <w:r>
        <w:rPr>
          <w:rFonts w:ascii="Calibri Light" w:hAnsi="Calibri Light"/>
          <w:b/>
          <w:i w:val="false"/>
          <w:color w:val="03363D"/>
          <w:sz w:val="32"/>
        </w:rPr>
        <w:t>. Tools Used</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3"/>
      </w:tblGrid>
      <w:tr>
        <w:trPr/>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Tool</w:t>
            </w:r>
          </w:p>
        </w:tc>
        <w:tc>
          <w:tcPr>
            <w:tcW w:w="4703" w:type="dxa"/>
            <w:tcBorders/>
            <w:shd w:color="auto" w:fill="03363D" w:val="clear"/>
            <w:vAlign w:val="cente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19"/>
                <w:szCs w:val="22"/>
                <w:lang w:val="en-US" w:eastAsia="en-US" w:bidi="ar-SA"/>
              </w:rPr>
              <w:t>Purpose</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whois</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Domain registration data</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nslookup</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DNS resolution</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traceroute</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Network path mapping (TCP 443)</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ping</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Subdomain liveness check</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ipinfo.io</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IP geolocation</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Shodan</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Port scan / web technology detection</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robots.txt</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Web surface crawl metadata</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LinkedIn</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Employee / personnel OSINT</w:t>
            </w:r>
          </w:p>
        </w:tc>
      </w:tr>
      <w:tr>
        <w:trPr/>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MCA Portal</w:t>
            </w:r>
          </w:p>
        </w:tc>
        <w:tc>
          <w:tcPr>
            <w:tcW w:w="4703" w:type="dxa"/>
            <w:tcBorders>
              <w:top w:val="single" w:sz="4" w:space="0" w:color="CBD5E0"/>
              <w:start w:val="single" w:sz="4" w:space="0" w:color="CBD5E0"/>
              <w:bottom w:val="single" w:sz="4" w:space="0" w:color="CBD5E0"/>
              <w:end w:val="single" w:sz="4" w:space="0" w:color="CBD5E0"/>
            </w:tcBorders>
            <w:shd w:color="auto" w:fill="F4F6F8"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Indian corporate registry lookup</w:t>
            </w:r>
          </w:p>
        </w:tc>
      </w:tr>
      <w:tr>
        <w:trPr/>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Subfinder</w:t>
            </w:r>
          </w:p>
        </w:tc>
        <w:tc>
          <w:tcPr>
            <w:tcW w:w="4703" w:type="dxa"/>
            <w:tcBorders>
              <w:top w:val="single" w:sz="4" w:space="0" w:color="CBD5E0"/>
              <w:start w:val="single" w:sz="4" w:space="0" w:color="CBD5E0"/>
              <w:bottom w:val="single" w:sz="4" w:space="0" w:color="CBD5E0"/>
              <w:end w:val="single" w:sz="4" w:space="0" w:color="CBD5E0"/>
            </w:tcBorders>
            <w:shd w:color="auto" w:fill="FFFFFF" w:val="clear"/>
            <w:vAlign w:val="center"/>
          </w:tcPr>
          <w:p>
            <w:pPr>
              <w:pStyle w:val="Normal"/>
              <w:widowControl/>
              <w:spacing w:lineRule="auto" w:line="240" w:before="30" w:after="30"/>
              <w:jc w:val="start"/>
              <w:rPr>
                <w:rFonts w:ascii="Cambria" w:hAnsi="Cambria" w:eastAsia="ＭＳ 明朝" w:cs=""/>
                <w:kern w:val="0"/>
                <w:sz w:val="22"/>
                <w:szCs w:val="22"/>
                <w:lang w:val="en-US" w:eastAsia="en-US" w:bidi="ar-SA"/>
              </w:rPr>
            </w:pPr>
            <w:r>
              <w:rPr>
                <w:rFonts w:eastAsia="ＭＳ 明朝" w:cs="" w:ascii="Calibri" w:hAnsi="Calibri"/>
                <w:b w:val="false"/>
                <w:i w:val="false"/>
                <w:color w:val="4A5568"/>
                <w:kern w:val="0"/>
                <w:sz w:val="19"/>
                <w:szCs w:val="22"/>
                <w:lang w:val="en-US" w:eastAsia="en-US" w:bidi="ar-SA"/>
              </w:rPr>
              <w:t>Passive subdomain enumeration</w:t>
            </w:r>
          </w:p>
        </w:tc>
      </w:tr>
    </w:tbl>
    <w:p>
      <w:pPr>
        <w:pStyle w:val="Normal"/>
        <w:rPr>
          <w:rFonts w:ascii="Calibri Light" w:hAnsi="Calibri Light"/>
          <w:b/>
          <w:i w:val="false"/>
          <w:color w:val="03363D"/>
          <w:sz w:val="32"/>
        </w:rPr>
      </w:pPr>
      <w:r>
        <w:rPr/>
      </w:r>
    </w:p>
    <w:p>
      <w:pPr>
        <w:pStyle w:val="Normal"/>
        <w:spacing w:before="200" w:after="0"/>
        <w:jc w:val="center"/>
        <w:rPr/>
      </w:pPr>
      <w:r>
        <w:rPr>
          <w:rFonts w:ascii="Calibri" w:hAnsi="Calibri"/>
          <w:b w:val="false"/>
          <w:i/>
          <w:color w:val="A0AEC0"/>
          <w:sz w:val="18"/>
        </w:rPr>
        <w:t>This report is for educational / authorized security assessment purposes only.</w:t>
      </w:r>
    </w:p>
    <w:sectPr>
      <w:type w:val="nextPage"/>
      <w:pgSz w:w="12240" w:h="15840"/>
      <w:pgMar w:left="1417" w:right="141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LibreOffice/26.2.1.2$Linux_X86_64 LibreOffice_project/620$Build-2</Application>
  <AppVersion>15.0000</AppVersion>
  <Pages>13</Pages>
  <Words>723</Words>
  <Characters>5128</Characters>
  <CharactersWithSpaces>5659</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2026-04-09T04:08:19Z</cp:lastPrinted>
  <dcterms:modified xsi:type="dcterms:W3CDTF">2026-04-09T04:19:17Z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