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z w:val="48"/>
        </w:rPr>
        <w:t>Context-Aware, Risk-Scored Client-Side Data Leakage Prevention for Pre-Upload Cloud Storage Inspection</w:t>
      </w:r>
    </w:p>
    <w:p>
      <w:pPr>
        <w:spacing w:before="0" w:after="200"/>
        <w:jc w:val="center"/>
      </w:pPr>
      <w:r>
        <w:rPr>
          <w:rFonts w:ascii="Times New Roman" w:hAnsi="Times New Roman"/>
          <w:b w:val="0"/>
          <w:i/>
          <w:sz w:val="16"/>
        </w:rPr>
        <w:t>*Note: Sub-titles are not captured in Xplore and should not be used</w:t>
      </w:r>
    </w:p>
    <w:tbl>
      <w:tblPr>
        <w:tblStyle w:val="TableGrid"/>
        <w:tblW w:type="auto" w:w="0"/>
        <w:jc w:val="center"/>
        <w:tblLook w:firstColumn="1" w:firstRow="1" w:lastColumn="0" w:lastRow="0" w:noHBand="0" w:noVBand="1" w:val="04A0"/>
      </w:tblPr>
      <w:tblGrid>
        <w:gridCol w:w="3120"/>
        <w:gridCol w:w="3120"/>
        <w:gridCol w:w="3120"/>
      </w:tblGrid>
      <w:tr>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1st Given Name Surname</w:t>
            </w:r>
          </w:p>
          <w:p>
            <w:pPr>
              <w:jc w:val="center"/>
            </w:pPr>
            <w:r>
              <w:rPr>
                <w:rFonts w:ascii="Times New Roman" w:hAnsi="Times New Roman"/>
                <w:b w:val="0"/>
                <w:i/>
                <w:sz w:val="20"/>
              </w:rPr>
              <w:t>Dept. of Cybersecurity</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2nd Given Name Surname</w:t>
            </w:r>
          </w:p>
          <w:p>
            <w:pPr>
              <w:jc w:val="center"/>
            </w:pPr>
            <w:r>
              <w:rPr>
                <w:rFonts w:ascii="Times New Roman" w:hAnsi="Times New Roman"/>
                <w:b w:val="0"/>
                <w:i/>
                <w:sz w:val="20"/>
              </w:rPr>
              <w:t>Dept. of Computer Science</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3rd Given Name Surname</w:t>
            </w:r>
          </w:p>
          <w:p>
            <w:pPr>
              <w:jc w:val="center"/>
            </w:pPr>
            <w:r>
              <w:rPr>
                <w:rFonts w:ascii="Times New Roman" w:hAnsi="Times New Roman"/>
                <w:b w:val="0"/>
                <w:i/>
                <w:sz w:val="20"/>
              </w:rPr>
              <w:t>Dept. of Information Systems</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r>
    </w:tbl>
    <w:p/>
    <w:p>
      <w:pPr>
        <w:spacing w:before="80" w:after="80" w:lineRule="exact" w:line="240"/>
        <w:jc w:val="both"/>
      </w:pPr>
      <w:r>
        <w:rPr>
          <w:rFonts w:ascii="Times New Roman" w:hAnsi="Times New Roman"/>
          <w:b/>
          <w:i/>
          <w:sz w:val="20"/>
        </w:rPr>
        <w:t>Abstract</w:t>
      </w:r>
      <w:r>
        <w:rPr>
          <w:rFonts w:ascii="Times New Roman" w:hAnsi="Times New Roman"/>
          <w:b w:val="0"/>
          <w:i/>
          <w:sz w:val="20"/>
        </w:rPr>
        <w:t>—Enterprise cloud storage adoption introduces a structural vulnerability in conventional Data Leakage Prevention (DLP) architectures: cloud-side scanning services such as Google Cloud DLP and AWS Macie receive and inspect data after transmission, creating an irreducible exposure window between upload and detection. This paper presents an enhanced client-side, pre-upload DLP framework that moves content inspection entirely within the client environment and introduces three advances beyond prior regex-only approaches: (1) a context-aware detection engine that incorporates surrounding-token analysis to reduce false positives by distinguishing semantically different occurrences of the same pattern; (2) a multi-signal Risk Scoring Engine (RSE) that computes a quantitative sensitivity score for each file using a weighted composite of category severity, match density, and contextual confidence, formalized as R = sum(Wi * Si * Ci); and (3) a Policy Conflict Resolver (PCR) that applies deterministic priority ordering when multiple policies produce contradictory dispositions. Evaluation against an 800-document synthetic corpus demonstrates macro-averaged F1 of 0.983, a 12.7 percentage-point F1 improvement over a regex-only baseline on obfuscated inputs, and sub-230 ms P95 latency for files up to 5 MB. All inspection occurs without transmitting data to any external service, providing compliance-by-design with GDPR Article 5 data minimization.</w:t>
      </w:r>
    </w:p>
    <w:p>
      <w:pPr>
        <w:spacing w:before="80" w:after="160" w:lineRule="exact" w:line="240"/>
        <w:jc w:val="both"/>
      </w:pPr>
      <w:r>
        <w:rPr>
          <w:rFonts w:ascii="Times New Roman" w:hAnsi="Times New Roman"/>
          <w:b/>
          <w:i/>
          <w:sz w:val="20"/>
        </w:rPr>
        <w:t>Index Terms</w:t>
      </w:r>
      <w:r>
        <w:rPr>
          <w:rFonts w:ascii="Times New Roman" w:hAnsi="Times New Roman"/>
          <w:b w:val="0"/>
          <w:i/>
          <w:sz w:val="20"/>
        </w:rPr>
        <w:t>—data leakage prevention, PII detection, context-aware scanning, risk scoring, pre-upload inspection, cloud storage security, enterprise data governance, obfuscation-resistant detection</w:t>
      </w:r>
    </w:p>
    <w:p>
      <w:pPr>
        <w:spacing w:before="160" w:after="80"/>
        <w:jc w:val="center"/>
      </w:pPr>
      <w:r>
        <w:rPr>
          <w:rFonts w:ascii="Times New Roman" w:hAnsi="Times New Roman"/>
          <w:b w:val="0"/>
          <w:i w:val="0"/>
          <w:sz w:val="20"/>
        </w:rPr>
        <w:t>I. INTRODUCTION</w:t>
      </w:r>
    </w:p>
    <w:p>
      <w:pPr>
        <w:spacing w:before="0" w:after="0" w:lineRule="exact" w:line="240"/>
        <w:ind w:firstLine="288"/>
        <w:jc w:val="both"/>
      </w:pPr>
      <w:r>
        <w:rPr>
          <w:rFonts w:ascii="Times New Roman" w:hAnsi="Times New Roman"/>
          <w:b w:val="0"/>
          <w:i w:val="0"/>
          <w:sz w:val="20"/>
        </w:rPr>
        <w:t>The migration of enterprise workloads to cloud storage platforms has accelerated significantly, driven by imperatives of cost reduction, scalability, and remote accessibility. For organizations handling Personally Identifiable Information (PII), Protected Health Information (PHI), or financial data subject to GDPR, HIPAA, or PCI-DSS, a single inadvertent upload of sensitive content can constitute a reportable breach [1]. Existing cloud-side DLP solutions — Google Cloud DLP, AWS Macie, Microsoft Purview — scan data after ingestion [2]. For organizations with stringent data residency requirements, cloud-side scanning is architecturally insufficient: data must depart the client environment before inspection can occur. A client-side, pre-upload DLP model aligns with GDPR Article 5(1)(c) data minimization, ensuring that sensitive data never crosses the network boundary to an external service [10].</w:t>
      </w:r>
    </w:p>
    <w:p>
      <w:pPr>
        <w:spacing w:before="0" w:after="0" w:lineRule="exact" w:line="240"/>
        <w:ind w:firstLine="288"/>
        <w:jc w:val="both"/>
      </w:pPr>
      <w:r>
        <w:rPr>
          <w:rFonts w:ascii="Times New Roman" w:hAnsi="Times New Roman"/>
          <w:b w:val="0"/>
          <w:i w:val="0"/>
          <w:sz w:val="20"/>
        </w:rPr>
        <w:t>Prior prototype systems rely exclusively on static regular expression matching — a strategy susceptible to obfuscation attacks and prone to false positives when PII-like patterns appear in non-sensitive contexts (e.g., identifiers resembling phone numbers, or code comments containing the substring 'password'). These limitations reduce the operational trustworthiness of detection output and motivate the enhancements presented in this work.</w:t>
      </w:r>
    </w:p>
    <w:p>
      <w:pPr>
        <w:spacing w:before="0" w:after="0" w:lineRule="exact" w:line="240"/>
        <w:ind w:firstLine="288"/>
        <w:jc w:val="both"/>
      </w:pPr>
      <w:r>
        <w:rPr>
          <w:rFonts w:ascii="Times New Roman" w:hAnsi="Times New Roman"/>
          <w:b w:val="0"/>
          <w:i w:val="0"/>
          <w:sz w:val="20"/>
        </w:rPr>
        <w:t>The specific contributions of this work are:</w:t>
      </w:r>
    </w:p>
    <w:p>
      <w:pPr>
        <w:pStyle w:val="ListBullet"/>
        <w:spacing w:before="0" w:after="0" w:lineRule="exact" w:line="240"/>
        <w:jc w:val="both"/>
      </w:pPr>
      <w:r>
        <w:rPr>
          <w:rFonts w:ascii="Times New Roman" w:hAnsi="Times New Roman"/>
          <w:b w:val="0"/>
          <w:i w:val="0"/>
          <w:sz w:val="20"/>
        </w:rPr>
        <w:t>C1: A pre-upload DLP architecture with a five-stage pipeline (validation -&gt; integrity hashing -&gt; context-aware scanning -&gt; risk scoring -&gt; policy resolution) ensuring no data is transmitted before all inspection stages complete.</w:t>
      </w:r>
    </w:p>
    <w:p>
      <w:pPr>
        <w:pStyle w:val="ListBullet"/>
        <w:spacing w:before="0" w:after="0" w:lineRule="exact" w:line="240"/>
        <w:jc w:val="both"/>
      </w:pPr>
      <w:r>
        <w:rPr>
          <w:rFonts w:ascii="Times New Roman" w:hAnsi="Times New Roman"/>
          <w:b w:val="0"/>
          <w:i w:val="0"/>
          <w:sz w:val="20"/>
        </w:rPr>
        <w:t>C2: A context-aware detection engine that analyzes a configurable token window surrounding each pattern match to compute a contextual confidence score Ci in [0,1], distinguishing high-confidence sensitive occurrences from structurally identical but semantically benign ones.</w:t>
      </w:r>
    </w:p>
    <w:p>
      <w:pPr>
        <w:pStyle w:val="ListBullet"/>
        <w:spacing w:before="0" w:after="0" w:lineRule="exact" w:line="240"/>
        <w:jc w:val="both"/>
      </w:pPr>
      <w:r>
        <w:rPr>
          <w:rFonts w:ascii="Times New Roman" w:hAnsi="Times New Roman"/>
          <w:b w:val="0"/>
          <w:i w:val="0"/>
          <w:sz w:val="20"/>
        </w:rPr>
        <w:t>C3: A formal Risk Scoring Engine (RSE) implementing R = min(1, sum(Wi * Si * Ci)), producing a scalar sensitivity score enabling graduated policy responses beyond binary ALLOW/BLOCK decisions.</w:t>
      </w:r>
    </w:p>
    <w:p>
      <w:pPr>
        <w:pStyle w:val="ListBullet"/>
        <w:spacing w:before="0" w:after="0" w:lineRule="exact" w:line="240"/>
        <w:jc w:val="both"/>
      </w:pPr>
      <w:r>
        <w:rPr>
          <w:rFonts w:ascii="Times New Roman" w:hAnsi="Times New Roman"/>
          <w:b w:val="0"/>
          <w:i w:val="0"/>
          <w:sz w:val="20"/>
        </w:rPr>
        <w:t>C4: A Policy Conflict Resolver (PCR) implementing BLOCK &gt; WARNING &gt; ALLOW priority ordering to guarantee a unique, auditable disposition when multiple active policies produce contradictory verdicts.</w:t>
      </w:r>
    </w:p>
    <w:p>
      <w:pPr>
        <w:pStyle w:val="ListBullet"/>
        <w:spacing w:before="0" w:after="0" w:lineRule="exact" w:line="240"/>
        <w:jc w:val="both"/>
      </w:pPr>
      <w:r>
        <w:rPr>
          <w:rFonts w:ascii="Times New Roman" w:hAnsi="Times New Roman"/>
          <w:b w:val="0"/>
          <w:i w:val="0"/>
          <w:sz w:val="20"/>
        </w:rPr>
        <w:t>C5: A SHA-256-anchored audit log forming a cryptographic non-repudiation chain: each record binds the file's content identity at inspection time to the logged policy decision, enabling post-hoc forensic verification.</w:t>
      </w:r>
    </w:p>
    <w:p>
      <w:pPr>
        <w:pStyle w:val="ListBullet"/>
        <w:spacing w:before="0" w:after="0" w:lineRule="exact" w:line="240"/>
        <w:jc w:val="both"/>
      </w:pPr>
      <w:r>
        <w:rPr>
          <w:rFonts w:ascii="Times New Roman" w:hAnsi="Times New Roman"/>
          <w:b w:val="0"/>
          <w:i w:val="0"/>
          <w:sz w:val="20"/>
        </w:rPr>
        <w:t>C6: An adversarial evaluation against 200 obfuscated synthetic samples demonstrating +12.7 pp F1 improvement over a regex-only baseline.</w:t>
      </w:r>
    </w:p>
    <w:p>
      <w:pPr>
        <w:spacing w:before="160" w:after="80"/>
        <w:jc w:val="center"/>
      </w:pPr>
      <w:r>
        <w:rPr>
          <w:rFonts w:ascii="Times New Roman" w:hAnsi="Times New Roman"/>
          <w:b w:val="0"/>
          <w:i w:val="0"/>
          <w:sz w:val="20"/>
        </w:rPr>
        <w:t>II. RELATED WORK</w:t>
      </w:r>
    </w:p>
    <w:p>
      <w:pPr>
        <w:spacing w:before="80" w:after="40"/>
        <w:jc w:val="left"/>
      </w:pPr>
      <w:r>
        <w:rPr>
          <w:rFonts w:ascii="Times New Roman" w:hAnsi="Times New Roman"/>
          <w:b w:val="0"/>
          <w:i/>
          <w:sz w:val="20"/>
        </w:rPr>
        <w:t>A. DLP System Taxonomies</w:t>
      </w:r>
    </w:p>
    <w:p>
      <w:pPr>
        <w:spacing w:before="0" w:after="0" w:lineRule="exact" w:line="240"/>
        <w:ind w:firstLine="288"/>
        <w:jc w:val="both"/>
      </w:pPr>
      <w:r>
        <w:rPr>
          <w:rFonts w:ascii="Times New Roman" w:hAnsi="Times New Roman"/>
          <w:b w:val="0"/>
          <w:i w:val="0"/>
          <w:sz w:val="20"/>
        </w:rPr>
        <w:t>Shabtai et al. [3] established the taxonomy of DLP deployment models (endpoint, network, storage), identifying endpoint DLP as most effective for insider threats. Alneyadi et al. [13] extended this taxonomy in a 2016 systematic literature review of 48 DLP systems, identifying context sensitivity as the most underserved capability in prototype implementations. The context-aware detection engine presented in this work directly addresses that gap.</w:t>
      </w:r>
    </w:p>
    <w:p>
      <w:pPr>
        <w:spacing w:before="80" w:after="40"/>
        <w:jc w:val="left"/>
      </w:pPr>
      <w:r>
        <w:rPr>
          <w:rFonts w:ascii="Times New Roman" w:hAnsi="Times New Roman"/>
          <w:b w:val="0"/>
          <w:i/>
          <w:sz w:val="20"/>
        </w:rPr>
        <w:t>B. Machine Learning for PII Detection</w:t>
      </w:r>
    </w:p>
    <w:p>
      <w:pPr>
        <w:spacing w:before="0" w:after="0" w:lineRule="exact" w:line="240"/>
        <w:ind w:firstLine="288"/>
        <w:jc w:val="both"/>
      </w:pPr>
      <w:r>
        <w:rPr>
          <w:rFonts w:ascii="Times New Roman" w:hAnsi="Times New Roman"/>
          <w:b w:val="0"/>
          <w:i w:val="0"/>
          <w:sz w:val="20"/>
        </w:rPr>
        <w:t>Hart et al. [4] demonstrated NER models achieve higher recall on ambiguous PII patterns than regex. Liu et al. [14] showed BERT-NER achieves 97.3% precision on structured PII but degrades to 81.6% on obfuscated variants — motivating the hybrid context-signal approach adopted here rather than full ML dependency. The present work adopts a deterministic regex core augmented with contextual heuristics, preserving auditability while recovering context-sensitivity.</w:t>
      </w:r>
    </w:p>
    <w:p>
      <w:pPr>
        <w:spacing w:before="80" w:after="40"/>
        <w:jc w:val="left"/>
      </w:pPr>
      <w:r>
        <w:rPr>
          <w:rFonts w:ascii="Times New Roman" w:hAnsi="Times New Roman"/>
          <w:b w:val="0"/>
          <w:i/>
          <w:sz w:val="20"/>
        </w:rPr>
        <w:t>C. Cloud-Side DLP and Residency Constraints</w:t>
      </w:r>
    </w:p>
    <w:p>
      <w:pPr>
        <w:spacing w:before="0" w:after="0" w:lineRule="exact" w:line="240"/>
        <w:ind w:firstLine="288"/>
        <w:jc w:val="both"/>
      </w:pPr>
      <w:r>
        <w:rPr>
          <w:rFonts w:ascii="Times New Roman" w:hAnsi="Times New Roman"/>
          <w:b w:val="0"/>
          <w:i w:val="0"/>
          <w:sz w:val="20"/>
        </w:rPr>
        <w:t>Mogull et al. [5] noted that most cloud-native DLP tools operate at the storage layer after ingestion, leaving the transit phase structurally unprotected. Google Cloud DLP [6] and AWS Macie [7] represent current industry practice; however, neither satisfies data residency requirements prohibiting transmission of raw content to third-party infrastructure. Lison et al. [15] systematically characterized obfuscation attacks against regex-based DLP, categorizing character substitution, delimiter variation, and structural fragmentation attacks — motivating the adversarial evaluation in Section V.</w:t>
      </w:r>
    </w:p>
    <w:p>
      <w:pPr>
        <w:spacing w:before="160" w:after="80"/>
        <w:jc w:val="center"/>
      </w:pPr>
      <w:r>
        <w:rPr>
          <w:rFonts w:ascii="Times New Roman" w:hAnsi="Times New Roman"/>
          <w:b w:val="0"/>
          <w:i w:val="0"/>
          <w:sz w:val="20"/>
        </w:rPr>
        <w:t>III. SYSTEM ARCHITECTURE AND FORMAL MODELS</w:t>
      </w:r>
    </w:p>
    <w:p>
      <w:pPr>
        <w:spacing w:before="80" w:after="40"/>
        <w:jc w:val="left"/>
      </w:pPr>
      <w:r>
        <w:rPr>
          <w:rFonts w:ascii="Times New Roman" w:hAnsi="Times New Roman"/>
          <w:b w:val="0"/>
          <w:i/>
          <w:sz w:val="20"/>
        </w:rPr>
        <w:t>A. Five-Stage Processing Pipeline</w:t>
      </w:r>
    </w:p>
    <w:p>
      <w:pPr>
        <w:spacing w:before="0" w:after="0" w:lineRule="exact" w:line="240"/>
        <w:ind w:firstLine="288"/>
        <w:jc w:val="both"/>
      </w:pPr>
      <w:r>
        <w:rPr>
          <w:rFonts w:ascii="Times New Roman" w:hAnsi="Times New Roman"/>
          <w:b w:val="0"/>
          <w:i w:val="0"/>
          <w:sz w:val="20"/>
        </w:rPr>
        <w:t>Each upload is processed through five sequential stages: (1) Validation — size limit 5 MB, content-based MIME type detection via python-magic. (2) Integrity Hashing — SHA-256 computed over complete file bytes; stored for audit binding. (3) Context-Aware DLP Engine — pattern matching augmented with token-window contextual confidence scoring. (4) Risk Scoring and Policy Conflict Resolution — RSE produces scalar R; PCR resolves multi-policy contradictions. (5) Audit Log and Storage Decision — audit record written; storage write occurs only for ALLOWED dispositions. No file bytes are written to disk during inspection phases.</w:t>
      </w:r>
    </w:p>
    <w:p>
      <w:pPr>
        <w:spacing w:before="80" w:after="40"/>
        <w:jc w:val="left"/>
      </w:pPr>
      <w:r>
        <w:rPr>
          <w:rFonts w:ascii="Times New Roman" w:hAnsi="Times New Roman"/>
          <w:b w:val="0"/>
          <w:i/>
          <w:sz w:val="20"/>
        </w:rPr>
        <w:t>B. Context-Aware Detection Engine</w:t>
      </w:r>
    </w:p>
    <w:p>
      <w:pPr>
        <w:spacing w:before="0" w:after="0" w:lineRule="exact" w:line="240"/>
        <w:ind w:firstLine="288"/>
        <w:jc w:val="both"/>
      </w:pPr>
      <w:r>
        <w:rPr>
          <w:rFonts w:ascii="Times New Roman" w:hAnsi="Times New Roman"/>
          <w:b w:val="0"/>
          <w:i w:val="0"/>
          <w:sz w:val="20"/>
        </w:rPr>
        <w:t>For each pattern match m at position p in document D, the engine extracts a token window W(m, p, k) of k=5 tokens on each side. A contextual confidence score Ci is assigned: Ci = 1.0 if any positive-context trigger token t+ is present in the window (e.g., 'password=' for the PASSWORD category); Ci = 0.2 if any negative-context trigger token t- is present (e.g., comment delimiters '#' or '//' for PASSWORD); Ci = 0.5 otherwise. This mechanism reduces false positives for phone-number patterns matching order reference numbers, and password patterns matching inline code comments [13].</w:t>
      </w:r>
    </w:p>
    <w:p>
      <w:pPr>
        <w:spacing w:before="120" w:after="40"/>
        <w:jc w:val="center"/>
      </w:pPr>
      <w:r>
        <w:rPr>
          <w:rFonts w:ascii="Times New Roman" w:hAnsi="Times New Roman"/>
          <w:b w:val="0"/>
          <w:i w:val="0"/>
          <w:sz w:val="18"/>
        </w:rPr>
        <w:t>TABLE I</w:t>
        <w:br/>
        <w:t>CONTEXT TOKEN SETS BY PII CATEGORY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sz w:val="18"/>
              </w:rPr>
              <w:t>Category</w:t>
            </w:r>
          </w:p>
        </w:tc>
        <w:tc>
          <w:tcPr>
            <w:tcW w:type="dxa" w:w="3120"/>
          </w:tcPr>
          <w:p>
            <w:pPr>
              <w:jc w:val="center"/>
            </w:pPr>
            <w:r>
              <w:rPr>
                <w:rFonts w:ascii="Times New Roman" w:hAnsi="Times New Roman"/>
                <w:b/>
                <w:i/>
                <w:sz w:val="18"/>
              </w:rPr>
              <w:t>Positive Context Tokens (T+)</w:t>
            </w:r>
          </w:p>
        </w:tc>
        <w:tc>
          <w:tcPr>
            <w:tcW w:type="dxa" w:w="3120"/>
          </w:tcPr>
          <w:p>
            <w:pPr>
              <w:jc w:val="center"/>
            </w:pPr>
            <w:r>
              <w:rPr>
                <w:rFonts w:ascii="Times New Roman" w:hAnsi="Times New Roman"/>
                <w:b/>
                <w:i/>
                <w:sz w:val="18"/>
              </w:rPr>
              <w:t>Negative Context Tokens (T-)</w:t>
            </w:r>
          </w:p>
        </w:tc>
      </w:tr>
      <w:tr>
        <w:tc>
          <w:tcPr>
            <w:tcW w:type="dxa" w:w="3120"/>
          </w:tcPr>
          <w:p>
            <w:pPr>
              <w:jc w:val="center"/>
            </w:pPr>
            <w:r>
              <w:rPr>
                <w:rFonts w:ascii="Times New Roman" w:hAnsi="Times New Roman"/>
                <w:b w:val="0"/>
                <w:i w:val="0"/>
                <w:sz w:val="18"/>
              </w:rPr>
              <w:t>EMAIL_ADDRESS</w:t>
            </w:r>
          </w:p>
        </w:tc>
        <w:tc>
          <w:tcPr>
            <w:tcW w:type="dxa" w:w="3120"/>
          </w:tcPr>
          <w:p>
            <w:pPr>
              <w:jc w:val="center"/>
            </w:pPr>
            <w:r>
              <w:rPr>
                <w:rFonts w:ascii="Times New Roman" w:hAnsi="Times New Roman"/>
                <w:b w:val="0"/>
                <w:i w:val="0"/>
                <w:sz w:val="18"/>
              </w:rPr>
              <w:t>contact, email, from, to, reply-to</w:t>
            </w:r>
          </w:p>
        </w:tc>
        <w:tc>
          <w:tcPr>
            <w:tcW w:type="dxa" w:w="3120"/>
          </w:tcPr>
          <w:p>
            <w:pPr>
              <w:jc w:val="center"/>
            </w:pPr>
            <w:r>
              <w:rPr>
                <w:rFonts w:ascii="Times New Roman" w:hAnsi="Times New Roman"/>
                <w:b w:val="0"/>
                <w:i w:val="0"/>
                <w:sz w:val="18"/>
              </w:rPr>
              <w:t>example, placeholder, noreply, test</w:t>
            </w:r>
          </w:p>
        </w:tc>
      </w:tr>
      <w:tr>
        <w:tc>
          <w:tcPr>
            <w:tcW w:type="dxa" w:w="3120"/>
          </w:tcPr>
          <w:p>
            <w:pPr>
              <w:jc w:val="center"/>
            </w:pPr>
            <w:r>
              <w:rPr>
                <w:rFonts w:ascii="Times New Roman" w:hAnsi="Times New Roman"/>
                <w:b w:val="0"/>
                <w:i w:val="0"/>
                <w:sz w:val="18"/>
              </w:rPr>
              <w:t>PASSWORD</w:t>
            </w:r>
          </w:p>
        </w:tc>
        <w:tc>
          <w:tcPr>
            <w:tcW w:type="dxa" w:w="3120"/>
          </w:tcPr>
          <w:p>
            <w:pPr>
              <w:jc w:val="center"/>
            </w:pPr>
            <w:r>
              <w:rPr>
                <w:rFonts w:ascii="Times New Roman" w:hAnsi="Times New Roman"/>
                <w:b w:val="0"/>
                <w:i w:val="0"/>
                <w:sz w:val="18"/>
              </w:rPr>
              <w:t>password=, passwd=, pwd=, secret=, key=</w:t>
            </w:r>
          </w:p>
        </w:tc>
        <w:tc>
          <w:tcPr>
            <w:tcW w:type="dxa" w:w="3120"/>
          </w:tcPr>
          <w:p>
            <w:pPr>
              <w:jc w:val="center"/>
            </w:pPr>
            <w:r>
              <w:rPr>
                <w:rFonts w:ascii="Times New Roman" w:hAnsi="Times New Roman"/>
                <w:b w:val="0"/>
                <w:i w:val="0"/>
                <w:sz w:val="18"/>
              </w:rPr>
              <w:t>#, //, /* (comment delimiters)</w:t>
            </w:r>
          </w:p>
        </w:tc>
      </w:tr>
      <w:tr>
        <w:tc>
          <w:tcPr>
            <w:tcW w:type="dxa" w:w="3120"/>
          </w:tcPr>
          <w:p>
            <w:pPr>
              <w:jc w:val="center"/>
            </w:pPr>
            <w:r>
              <w:rPr>
                <w:rFonts w:ascii="Times New Roman" w:hAnsi="Times New Roman"/>
                <w:b w:val="0"/>
                <w:i w:val="0"/>
                <w:sz w:val="18"/>
              </w:rPr>
              <w:t>PHONE_NUMBER</w:t>
            </w:r>
          </w:p>
        </w:tc>
        <w:tc>
          <w:tcPr>
            <w:tcW w:type="dxa" w:w="3120"/>
          </w:tcPr>
          <w:p>
            <w:pPr>
              <w:jc w:val="center"/>
            </w:pPr>
            <w:r>
              <w:rPr>
                <w:rFonts w:ascii="Times New Roman" w:hAnsi="Times New Roman"/>
                <w:b w:val="0"/>
                <w:i w:val="0"/>
                <w:sz w:val="18"/>
              </w:rPr>
              <w:t>tel, phone, mobile, call, fax</w:t>
            </w:r>
          </w:p>
        </w:tc>
        <w:tc>
          <w:tcPr>
            <w:tcW w:type="dxa" w:w="3120"/>
          </w:tcPr>
          <w:p>
            <w:pPr>
              <w:jc w:val="center"/>
            </w:pPr>
            <w:r>
              <w:rPr>
                <w:rFonts w:ascii="Times New Roman" w:hAnsi="Times New Roman"/>
                <w:b w:val="0"/>
                <w:i w:val="0"/>
                <w:sz w:val="18"/>
              </w:rPr>
              <w:t>id, ref, order, ticket</w:t>
            </w:r>
          </w:p>
        </w:tc>
      </w:tr>
      <w:tr>
        <w:tc>
          <w:tcPr>
            <w:tcW w:type="dxa" w:w="3120"/>
          </w:tcPr>
          <w:p>
            <w:pPr>
              <w:jc w:val="center"/>
            </w:pPr>
            <w:r>
              <w:rPr>
                <w:rFonts w:ascii="Times New Roman" w:hAnsi="Times New Roman"/>
                <w:b w:val="0"/>
                <w:i w:val="0"/>
                <w:sz w:val="18"/>
              </w:rPr>
              <w:t>CREDIT_CARD</w:t>
            </w:r>
          </w:p>
        </w:tc>
        <w:tc>
          <w:tcPr>
            <w:tcW w:type="dxa" w:w="3120"/>
          </w:tcPr>
          <w:p>
            <w:pPr>
              <w:jc w:val="center"/>
            </w:pPr>
            <w:r>
              <w:rPr>
                <w:rFonts w:ascii="Times New Roman" w:hAnsi="Times New Roman"/>
                <w:b w:val="0"/>
                <w:i w:val="0"/>
                <w:sz w:val="18"/>
              </w:rPr>
              <w:t>card, cc, cvv, expiry, billing</w:t>
            </w:r>
          </w:p>
        </w:tc>
        <w:tc>
          <w:tcPr>
            <w:tcW w:type="dxa" w:w="3120"/>
          </w:tcPr>
          <w:p>
            <w:pPr>
              <w:jc w:val="center"/>
            </w:pPr>
            <w:r>
              <w:rPr>
                <w:rFonts w:ascii="Times New Roman" w:hAnsi="Times New Roman"/>
                <w:b w:val="0"/>
                <w:i w:val="0"/>
                <w:sz w:val="18"/>
              </w:rPr>
              <w:t>id, ref, serial, barcode</w:t>
            </w:r>
          </w:p>
        </w:tc>
      </w:tr>
    </w:tbl>
    <w:p/>
    <w:p>
      <w:pPr>
        <w:spacing w:before="80" w:after="40"/>
        <w:jc w:val="left"/>
      </w:pPr>
      <w:r>
        <w:rPr>
          <w:rFonts w:ascii="Times New Roman" w:hAnsi="Times New Roman"/>
          <w:b w:val="0"/>
          <w:i/>
          <w:sz w:val="20"/>
        </w:rPr>
        <w:t>C. Risk Scoring Engine (RSE)</w:t>
      </w:r>
    </w:p>
    <w:p>
      <w:pPr>
        <w:spacing w:before="0" w:after="0" w:lineRule="exact" w:line="240"/>
        <w:ind w:firstLine="288"/>
        <w:jc w:val="both"/>
      </w:pPr>
      <w:r>
        <w:rPr>
          <w:rFonts w:ascii="Times New Roman" w:hAnsi="Times New Roman"/>
          <w:b w:val="0"/>
          <w:i w:val="0"/>
          <w:sz w:val="20"/>
        </w:rPr>
        <w:t>The RSE computes a scalar sensitivity score R in [0,1] for each document: R = min(1, sum_{i=1}^{n} Wi * Si * Ci), where n is the number of matched policy categories, Wi is the category weight, Si is the severity multiplier (VIOLATION=1.0, WARNING=0.5, INFO=0.1), and Ci is the mean contextual confidence across all matches for category i. The min(1, .) clamp prevents score overflow when multiple categories match simultaneously.</w:t>
      </w:r>
    </w:p>
    <w:p>
      <w:pPr>
        <w:spacing w:before="120" w:after="40"/>
        <w:jc w:val="center"/>
      </w:pPr>
      <w:r>
        <w:rPr>
          <w:rFonts w:ascii="Times New Roman" w:hAnsi="Times New Roman"/>
          <w:b w:val="0"/>
          <w:i w:val="0"/>
          <w:sz w:val="18"/>
        </w:rPr>
        <w:t>TABLE II</w:t>
        <w:br/>
        <w:t>DEFAULT POLICY CATEGORY WEIGHTS WI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Category</w:t>
            </w:r>
          </w:p>
        </w:tc>
        <w:tc>
          <w:tcPr>
            <w:tcW w:type="dxa" w:w="2340"/>
          </w:tcPr>
          <w:p>
            <w:pPr>
              <w:jc w:val="center"/>
            </w:pPr>
            <w:r>
              <w:rPr>
                <w:rFonts w:ascii="Times New Roman" w:hAnsi="Times New Roman"/>
                <w:b/>
                <w:i/>
                <w:sz w:val="18"/>
              </w:rPr>
              <w:t>Wi</w:t>
            </w:r>
          </w:p>
        </w:tc>
        <w:tc>
          <w:tcPr>
            <w:tcW w:type="dxa" w:w="2340"/>
          </w:tcPr>
          <w:p>
            <w:pPr>
              <w:jc w:val="center"/>
            </w:pPr>
            <w:r>
              <w:rPr>
                <w:rFonts w:ascii="Times New Roman" w:hAnsi="Times New Roman"/>
                <w:b/>
                <w:i/>
                <w:sz w:val="18"/>
              </w:rPr>
              <w:t>Si (default)</w:t>
            </w:r>
          </w:p>
        </w:tc>
        <w:tc>
          <w:tcPr>
            <w:tcW w:type="dxa" w:w="2340"/>
          </w:tcPr>
          <w:p>
            <w:pPr>
              <w:jc w:val="center"/>
            </w:pPr>
            <w:r>
              <w:rPr>
                <w:rFonts w:ascii="Times New Roman" w:hAnsi="Times New Roman"/>
                <w:b/>
                <w:i/>
                <w:sz w:val="18"/>
              </w:rPr>
              <w:t>Rationale</w:t>
            </w:r>
          </w:p>
        </w:tc>
      </w:tr>
      <w:tr>
        <w:tc>
          <w:tcPr>
            <w:tcW w:type="dxa" w:w="2340"/>
          </w:tcPr>
          <w:p>
            <w:pPr>
              <w:jc w:val="center"/>
            </w:pPr>
            <w:r>
              <w:rPr>
                <w:rFonts w:ascii="Times New Roman" w:hAnsi="Times New Roman"/>
                <w:b w:val="0"/>
                <w:i w:val="0"/>
                <w:sz w:val="18"/>
              </w:rPr>
              <w:t>CREDIT_CARD</w:t>
            </w:r>
          </w:p>
        </w:tc>
        <w:tc>
          <w:tcPr>
            <w:tcW w:type="dxa" w:w="2340"/>
          </w:tcPr>
          <w:p>
            <w:pPr>
              <w:jc w:val="center"/>
            </w:pPr>
            <w:r>
              <w:rPr>
                <w:rFonts w:ascii="Times New Roman" w:hAnsi="Times New Roman"/>
                <w:b w:val="0"/>
                <w:i w:val="0"/>
                <w:sz w:val="18"/>
              </w:rPr>
              <w:t>0.40</w:t>
            </w:r>
          </w:p>
        </w:tc>
        <w:tc>
          <w:tcPr>
            <w:tcW w:type="dxa" w:w="2340"/>
          </w:tcPr>
          <w:p>
            <w:pPr>
              <w:jc w:val="center"/>
            </w:pPr>
            <w:r>
              <w:rPr>
                <w:rFonts w:ascii="Times New Roman" w:hAnsi="Times New Roman"/>
                <w:b w:val="0"/>
                <w:i w:val="0"/>
                <w:sz w:val="18"/>
              </w:rPr>
              <w:t>1.0 (VIOLATION)</w:t>
            </w:r>
          </w:p>
        </w:tc>
        <w:tc>
          <w:tcPr>
            <w:tcW w:type="dxa" w:w="2340"/>
          </w:tcPr>
          <w:p>
            <w:pPr>
              <w:jc w:val="center"/>
            </w:pPr>
            <w:r>
              <w:rPr>
                <w:rFonts w:ascii="Times New Roman" w:hAnsi="Times New Roman"/>
                <w:b w:val="0"/>
                <w:i w:val="0"/>
                <w:sz w:val="18"/>
              </w:rPr>
              <w:t>PCI-DSS regulated; direct financial exposure</w:t>
            </w:r>
          </w:p>
        </w:tc>
      </w:tr>
      <w:tr>
        <w:tc>
          <w:tcPr>
            <w:tcW w:type="dxa" w:w="2340"/>
          </w:tcPr>
          <w:p>
            <w:pPr>
              <w:jc w:val="center"/>
            </w:pPr>
            <w:r>
              <w:rPr>
                <w:rFonts w:ascii="Times New Roman" w:hAnsi="Times New Roman"/>
                <w:b w:val="0"/>
                <w:i w:val="0"/>
                <w:sz w:val="18"/>
              </w:rPr>
              <w:t>PASSWORD</w:t>
            </w:r>
          </w:p>
        </w:tc>
        <w:tc>
          <w:tcPr>
            <w:tcW w:type="dxa" w:w="2340"/>
          </w:tcPr>
          <w:p>
            <w:pPr>
              <w:jc w:val="center"/>
            </w:pPr>
            <w:r>
              <w:rPr>
                <w:rFonts w:ascii="Times New Roman" w:hAnsi="Times New Roman"/>
                <w:b w:val="0"/>
                <w:i w:val="0"/>
                <w:sz w:val="18"/>
              </w:rPr>
              <w:t>0.35</w:t>
            </w:r>
          </w:p>
        </w:tc>
        <w:tc>
          <w:tcPr>
            <w:tcW w:type="dxa" w:w="2340"/>
          </w:tcPr>
          <w:p>
            <w:pPr>
              <w:jc w:val="center"/>
            </w:pPr>
            <w:r>
              <w:rPr>
                <w:rFonts w:ascii="Times New Roman" w:hAnsi="Times New Roman"/>
                <w:b w:val="0"/>
                <w:i w:val="0"/>
                <w:sz w:val="18"/>
              </w:rPr>
              <w:t>1.0 (VIOLATION)</w:t>
            </w:r>
          </w:p>
        </w:tc>
        <w:tc>
          <w:tcPr>
            <w:tcW w:type="dxa" w:w="2340"/>
          </w:tcPr>
          <w:p>
            <w:pPr>
              <w:jc w:val="center"/>
            </w:pPr>
            <w:r>
              <w:rPr>
                <w:rFonts w:ascii="Times New Roman" w:hAnsi="Times New Roman"/>
                <w:b w:val="0"/>
                <w:i w:val="0"/>
                <w:sz w:val="18"/>
              </w:rPr>
              <w:t>Credential exposure enables account compromise</w:t>
            </w:r>
          </w:p>
        </w:tc>
      </w:tr>
      <w:tr>
        <w:tc>
          <w:tcPr>
            <w:tcW w:type="dxa" w:w="2340"/>
          </w:tcPr>
          <w:p>
            <w:pPr>
              <w:jc w:val="center"/>
            </w:pPr>
            <w:r>
              <w:rPr>
                <w:rFonts w:ascii="Times New Roman" w:hAnsi="Times New Roman"/>
                <w:b w:val="0"/>
                <w:i w:val="0"/>
                <w:sz w:val="18"/>
              </w:rPr>
              <w:t>PHONE_NUMBER</w:t>
            </w:r>
          </w:p>
        </w:tc>
        <w:tc>
          <w:tcPr>
            <w:tcW w:type="dxa" w:w="2340"/>
          </w:tcPr>
          <w:p>
            <w:pPr>
              <w:jc w:val="center"/>
            </w:pPr>
            <w:r>
              <w:rPr>
                <w:rFonts w:ascii="Times New Roman" w:hAnsi="Times New Roman"/>
                <w:b w:val="0"/>
                <w:i w:val="0"/>
                <w:sz w:val="18"/>
              </w:rPr>
              <w:t>0.15</w:t>
            </w:r>
          </w:p>
        </w:tc>
        <w:tc>
          <w:tcPr>
            <w:tcW w:type="dxa" w:w="2340"/>
          </w:tcPr>
          <w:p>
            <w:pPr>
              <w:jc w:val="center"/>
            </w:pPr>
            <w:r>
              <w:rPr>
                <w:rFonts w:ascii="Times New Roman" w:hAnsi="Times New Roman"/>
                <w:b w:val="0"/>
                <w:i w:val="0"/>
                <w:sz w:val="18"/>
              </w:rPr>
              <w:t>0.5 (WARNING)</w:t>
            </w:r>
          </w:p>
        </w:tc>
        <w:tc>
          <w:tcPr>
            <w:tcW w:type="dxa" w:w="2340"/>
          </w:tcPr>
          <w:p>
            <w:pPr>
              <w:jc w:val="center"/>
            </w:pPr>
            <w:r>
              <w:rPr>
                <w:rFonts w:ascii="Times New Roman" w:hAnsi="Times New Roman"/>
                <w:b w:val="0"/>
                <w:i w:val="0"/>
                <w:sz w:val="18"/>
              </w:rPr>
              <w:t>GDPR PII; moderate re-identification risk</w:t>
            </w:r>
          </w:p>
        </w:tc>
      </w:tr>
      <w:tr>
        <w:tc>
          <w:tcPr>
            <w:tcW w:type="dxa" w:w="2340"/>
          </w:tcPr>
          <w:p>
            <w:pPr>
              <w:jc w:val="center"/>
            </w:pPr>
            <w:r>
              <w:rPr>
                <w:rFonts w:ascii="Times New Roman" w:hAnsi="Times New Roman"/>
                <w:b w:val="0"/>
                <w:i w:val="0"/>
                <w:sz w:val="18"/>
              </w:rPr>
              <w:t>EMAIL_ADDRESS</w:t>
            </w:r>
          </w:p>
        </w:tc>
        <w:tc>
          <w:tcPr>
            <w:tcW w:type="dxa" w:w="2340"/>
          </w:tcPr>
          <w:p>
            <w:pPr>
              <w:jc w:val="center"/>
            </w:pPr>
            <w:r>
              <w:rPr>
                <w:rFonts w:ascii="Times New Roman" w:hAnsi="Times New Roman"/>
                <w:b w:val="0"/>
                <w:i w:val="0"/>
                <w:sz w:val="18"/>
              </w:rPr>
              <w:t>0.10</w:t>
            </w:r>
          </w:p>
        </w:tc>
        <w:tc>
          <w:tcPr>
            <w:tcW w:type="dxa" w:w="2340"/>
          </w:tcPr>
          <w:p>
            <w:pPr>
              <w:jc w:val="center"/>
            </w:pPr>
            <w:r>
              <w:rPr>
                <w:rFonts w:ascii="Times New Roman" w:hAnsi="Times New Roman"/>
                <w:b w:val="0"/>
                <w:i w:val="0"/>
                <w:sz w:val="18"/>
              </w:rPr>
              <w:t>0.5 (WARNING)</w:t>
            </w:r>
          </w:p>
        </w:tc>
        <w:tc>
          <w:tcPr>
            <w:tcW w:type="dxa" w:w="2340"/>
          </w:tcPr>
          <w:p>
            <w:pPr>
              <w:jc w:val="center"/>
            </w:pPr>
            <w:r>
              <w:rPr>
                <w:rFonts w:ascii="Times New Roman" w:hAnsi="Times New Roman"/>
                <w:b w:val="0"/>
                <w:i w:val="0"/>
                <w:sz w:val="18"/>
              </w:rPr>
              <w:t>GDPR PII; lower standalone sensitivity</w:t>
            </w:r>
          </w:p>
        </w:tc>
      </w:tr>
    </w:tbl>
    <w:p/>
    <w:p>
      <w:pPr>
        <w:spacing w:before="0" w:after="0" w:lineRule="exact" w:line="240"/>
        <w:ind w:firstLine="288"/>
        <w:jc w:val="both"/>
      </w:pPr>
      <w:r>
        <w:rPr>
          <w:rFonts w:ascii="Times New Roman" w:hAnsi="Times New Roman"/>
          <w:b w:val="0"/>
          <w:i w:val="0"/>
          <w:sz w:val="20"/>
        </w:rPr>
        <w:t>Graduated response thresholds: CRITICAL (R &gt;= 0.7) — BLOCK + administrator alert; HIGH (0.4 &lt;= R &lt; 0.7) — BLOCK + log for review; MEDIUM (0.2 &lt;= R &lt; 0.4) — ALLOW with WARNING audit entry; LOW (R &lt; 0.2) — ALLOW with INFO audit entry.</w:t>
      </w:r>
    </w:p>
    <w:p>
      <w:pPr>
        <w:spacing w:before="80" w:after="40"/>
        <w:jc w:val="left"/>
      </w:pPr>
      <w:r>
        <w:rPr>
          <w:rFonts w:ascii="Times New Roman" w:hAnsi="Times New Roman"/>
          <w:b w:val="0"/>
          <w:i/>
          <w:sz w:val="20"/>
        </w:rPr>
        <w:t>D. Policy Conflict Resolver (PCR)</w:t>
      </w:r>
    </w:p>
    <w:p>
      <w:pPr>
        <w:spacing w:before="0" w:after="0" w:lineRule="exact" w:line="240"/>
        <w:ind w:firstLine="288"/>
        <w:jc w:val="both"/>
      </w:pPr>
      <w:r>
        <w:rPr>
          <w:rFonts w:ascii="Times New Roman" w:hAnsi="Times New Roman"/>
          <w:b w:val="0"/>
          <w:i w:val="0"/>
          <w:sz w:val="20"/>
        </w:rPr>
        <w:t>When multiple policies evaluate the same document and produce contradictory dispositions, the PCR applies deterministic priority ordering: BLOCK &gt; WARNING &gt; ALLOW. The highest-priority policy whose evaluation produced the final disposition is recorded as the 'triggering_policy' field in the audit record. This guarantees a unique, reproducible, and forensically interpretable disposition regardless of policy evaluation order.</w:t>
      </w:r>
    </w:p>
    <w:p>
      <w:pPr>
        <w:spacing w:before="80" w:after="40"/>
        <w:jc w:val="left"/>
      </w:pPr>
      <w:r>
        <w:rPr>
          <w:rFonts w:ascii="Times New Roman" w:hAnsi="Times New Roman"/>
          <w:b w:val="0"/>
          <w:i/>
          <w:sz w:val="20"/>
        </w:rPr>
        <w:t>E. Threat Model</w:t>
      </w:r>
    </w:p>
    <w:p>
      <w:pPr>
        <w:spacing w:before="0" w:after="0" w:lineRule="exact" w:line="240"/>
        <w:ind w:firstLine="288"/>
        <w:jc w:val="both"/>
      </w:pPr>
      <w:r>
        <w:rPr>
          <w:rFonts w:ascii="Times New Roman" w:hAnsi="Times New Roman"/>
          <w:b w:val="0"/>
          <w:i w:val="0"/>
          <w:sz w:val="20"/>
        </w:rPr>
        <w:t>The system addresses: (1) Accidental PII exposure — the context-aware engine detects sensitive content; RSE computes CRITICAL/HIGH score; PCR issues BLOCK before any storage write. (2) Deliberate insider exfiltration — same detection pathway; audit record provides forensically verifiable evidence including SHA-256 file identity and timestamp. (3) Obfuscated exfiltration — Unicode homoglyphs, delimiter variation, whitespace insertion; Section V-C characterizes residual detection rates. (4) Integrity subversion — SHA-256 computed at inspection time detects post-inspection file modification. Out of scope: network-level interception of permitted uploads, covert channels, exfiltration bypassing the monitored upload path.</w:t>
      </w:r>
    </w:p>
    <w:p>
      <w:pPr>
        <w:spacing w:before="160" w:after="80"/>
        <w:jc w:val="center"/>
      </w:pPr>
      <w:r>
        <w:rPr>
          <w:rFonts w:ascii="Times New Roman" w:hAnsi="Times New Roman"/>
          <w:b w:val="0"/>
          <w:i w:val="0"/>
          <w:sz w:val="20"/>
        </w:rPr>
        <w:t>IV. IMPLEMENTATION</w:t>
      </w:r>
    </w:p>
    <w:p>
      <w:pPr>
        <w:spacing w:before="80" w:after="40"/>
        <w:jc w:val="left"/>
      </w:pPr>
      <w:r>
        <w:rPr>
          <w:rFonts w:ascii="Times New Roman" w:hAnsi="Times New Roman"/>
          <w:b w:val="0"/>
          <w:i/>
          <w:sz w:val="20"/>
        </w:rPr>
        <w:t>A. Technology Stack</w:t>
      </w:r>
    </w:p>
    <w:p>
      <w:pPr>
        <w:spacing w:before="120" w:after="40"/>
        <w:jc w:val="center"/>
      </w:pPr>
      <w:r>
        <w:rPr>
          <w:rFonts w:ascii="Times New Roman" w:hAnsi="Times New Roman"/>
          <w:b w:val="0"/>
          <w:i w:val="0"/>
          <w:sz w:val="18"/>
        </w:rPr>
        <w:t>TABLE III</w:t>
        <w:b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sz w:val="18"/>
              </w:rPr>
              <w:t>Component</w:t>
            </w:r>
          </w:p>
        </w:tc>
        <w:tc>
          <w:tcPr>
            <w:tcW w:type="dxa" w:w="3120"/>
          </w:tcPr>
          <w:p>
            <w:pPr>
              <w:jc w:val="center"/>
            </w:pPr>
            <w:r>
              <w:rPr>
                <w:rFonts w:ascii="Times New Roman" w:hAnsi="Times New Roman"/>
                <w:b/>
                <w:i/>
                <w:sz w:val="18"/>
              </w:rPr>
              <w:t>Technology</w:t>
            </w:r>
          </w:p>
        </w:tc>
        <w:tc>
          <w:tcPr>
            <w:tcW w:type="dxa" w:w="3120"/>
          </w:tcPr>
          <w:p>
            <w:pPr>
              <w:jc w:val="center"/>
            </w:pPr>
            <w:r>
              <w:rPr>
                <w:rFonts w:ascii="Times New Roman" w:hAnsi="Times New Roman"/>
                <w:b/>
                <w:i/>
                <w:sz w:val="18"/>
              </w:rPr>
              <w:t>Version</w:t>
            </w:r>
          </w:p>
        </w:tc>
      </w:tr>
      <w:tr>
        <w:tc>
          <w:tcPr>
            <w:tcW w:type="dxa" w:w="3120"/>
          </w:tcPr>
          <w:p>
            <w:pPr>
              <w:jc w:val="center"/>
            </w:pPr>
            <w:r>
              <w:rPr>
                <w:rFonts w:ascii="Times New Roman" w:hAnsi="Times New Roman"/>
                <w:b w:val="0"/>
                <w:i w:val="0"/>
                <w:sz w:val="18"/>
              </w:rPr>
              <w:t>Backend Framework</w:t>
            </w:r>
          </w:p>
        </w:tc>
        <w:tc>
          <w:tcPr>
            <w:tcW w:type="dxa" w:w="3120"/>
          </w:tcPr>
          <w:p>
            <w:pPr>
              <w:jc w:val="center"/>
            </w:pPr>
            <w:r>
              <w:rPr>
                <w:rFonts w:ascii="Times New Roman" w:hAnsi="Times New Roman"/>
                <w:b w:val="0"/>
                <w:i w:val="0"/>
                <w:sz w:val="18"/>
              </w:rPr>
              <w:t>FastAPI</w:t>
            </w:r>
          </w:p>
        </w:tc>
        <w:tc>
          <w:tcPr>
            <w:tcW w:type="dxa" w:w="3120"/>
          </w:tcPr>
          <w:p>
            <w:pPr>
              <w:jc w:val="center"/>
            </w:pPr>
            <w:r>
              <w:rPr>
                <w:rFonts w:ascii="Times New Roman" w:hAnsi="Times New Roman"/>
                <w:b w:val="0"/>
                <w:i w:val="0"/>
                <w:sz w:val="18"/>
              </w:rPr>
              <w:t>0.100+</w:t>
            </w:r>
          </w:p>
        </w:tc>
      </w:tr>
      <w:tr>
        <w:tc>
          <w:tcPr>
            <w:tcW w:type="dxa" w:w="3120"/>
          </w:tcPr>
          <w:p>
            <w:pPr>
              <w:jc w:val="center"/>
            </w:pPr>
            <w:r>
              <w:rPr>
                <w:rFonts w:ascii="Times New Roman" w:hAnsi="Times New Roman"/>
                <w:b w:val="0"/>
                <w:i w:val="0"/>
                <w:sz w:val="18"/>
              </w:rPr>
              <w:t>ORM</w:t>
            </w:r>
          </w:p>
        </w:tc>
        <w:tc>
          <w:tcPr>
            <w:tcW w:type="dxa" w:w="3120"/>
          </w:tcPr>
          <w:p>
            <w:pPr>
              <w:jc w:val="center"/>
            </w:pPr>
            <w:r>
              <w:rPr>
                <w:rFonts w:ascii="Times New Roman" w:hAnsi="Times New Roman"/>
                <w:b w:val="0"/>
                <w:i w:val="0"/>
                <w:sz w:val="18"/>
              </w:rPr>
              <w:t>SQLAlchemy</w:t>
            </w:r>
          </w:p>
        </w:tc>
        <w:tc>
          <w:tcPr>
            <w:tcW w:type="dxa" w:w="3120"/>
          </w:tcPr>
          <w:p>
            <w:pPr>
              <w:jc w:val="center"/>
            </w:pPr>
            <w:r>
              <w:rPr>
                <w:rFonts w:ascii="Times New Roman" w:hAnsi="Times New Roman"/>
                <w:b w:val="0"/>
                <w:i w:val="0"/>
                <w:sz w:val="18"/>
              </w:rPr>
              <w:t>2.x</w:t>
            </w:r>
          </w:p>
        </w:tc>
      </w:tr>
      <w:tr>
        <w:tc>
          <w:tcPr>
            <w:tcW w:type="dxa" w:w="3120"/>
          </w:tcPr>
          <w:p>
            <w:pPr>
              <w:jc w:val="center"/>
            </w:pPr>
            <w:r>
              <w:rPr>
                <w:rFonts w:ascii="Times New Roman" w:hAnsi="Times New Roman"/>
                <w:b w:val="0"/>
                <w:i w:val="0"/>
                <w:sz w:val="18"/>
              </w:rPr>
              <w:t>Database</w:t>
            </w:r>
          </w:p>
        </w:tc>
        <w:tc>
          <w:tcPr>
            <w:tcW w:type="dxa" w:w="3120"/>
          </w:tcPr>
          <w:p>
            <w:pPr>
              <w:jc w:val="center"/>
            </w:pPr>
            <w:r>
              <w:rPr>
                <w:rFonts w:ascii="Times New Roman" w:hAnsi="Times New Roman"/>
                <w:b w:val="0"/>
                <w:i w:val="0"/>
                <w:sz w:val="18"/>
              </w:rPr>
              <w:t>SQLite</w:t>
            </w:r>
          </w:p>
        </w:tc>
        <w:tc>
          <w:tcPr>
            <w:tcW w:type="dxa" w:w="3120"/>
          </w:tcPr>
          <w:p>
            <w:pPr>
              <w:jc w:val="center"/>
            </w:pPr>
            <w:r>
              <w:rPr>
                <w:rFonts w:ascii="Times New Roman" w:hAnsi="Times New Roman"/>
                <w:b w:val="0"/>
                <w:i w:val="0"/>
                <w:sz w:val="18"/>
              </w:rPr>
              <w:t>3.x</w:t>
            </w:r>
          </w:p>
        </w:tc>
      </w:tr>
      <w:tr>
        <w:tc>
          <w:tcPr>
            <w:tcW w:type="dxa" w:w="3120"/>
          </w:tcPr>
          <w:p>
            <w:pPr>
              <w:jc w:val="center"/>
            </w:pPr>
            <w:r>
              <w:rPr>
                <w:rFonts w:ascii="Times New Roman" w:hAnsi="Times New Roman"/>
                <w:b w:val="0"/>
                <w:i w:val="0"/>
                <w:sz w:val="18"/>
              </w:rPr>
              <w:t>DLP Engine</w:t>
            </w:r>
          </w:p>
        </w:tc>
        <w:tc>
          <w:tcPr>
            <w:tcW w:type="dxa" w:w="3120"/>
          </w:tcPr>
          <w:p>
            <w:pPr>
              <w:jc w:val="center"/>
            </w:pPr>
            <w:r>
              <w:rPr>
                <w:rFonts w:ascii="Times New Roman" w:hAnsi="Times New Roman"/>
                <w:b w:val="0"/>
                <w:i w:val="0"/>
                <w:sz w:val="18"/>
              </w:rPr>
              <w:t>Python re module</w:t>
            </w:r>
          </w:p>
        </w:tc>
        <w:tc>
          <w:tcPr>
            <w:tcW w:type="dxa" w:w="3120"/>
          </w:tcPr>
          <w:p>
            <w:pPr>
              <w:jc w:val="center"/>
            </w:pPr>
            <w:r>
              <w:rPr>
                <w:rFonts w:ascii="Times New Roman" w:hAnsi="Times New Roman"/>
                <w:b w:val="0"/>
                <w:i w:val="0"/>
                <w:sz w:val="18"/>
              </w:rPr>
              <w:t>3.11+</w:t>
            </w:r>
          </w:p>
        </w:tc>
      </w:tr>
      <w:tr>
        <w:tc>
          <w:tcPr>
            <w:tcW w:type="dxa" w:w="3120"/>
          </w:tcPr>
          <w:p>
            <w:pPr>
              <w:jc w:val="center"/>
            </w:pPr>
            <w:r>
              <w:rPr>
                <w:rFonts w:ascii="Times New Roman" w:hAnsi="Times New Roman"/>
                <w:b w:val="0"/>
                <w:i w:val="0"/>
                <w:sz w:val="18"/>
              </w:rPr>
              <w:t>MIME Detection</w:t>
            </w:r>
          </w:p>
        </w:tc>
        <w:tc>
          <w:tcPr>
            <w:tcW w:type="dxa" w:w="3120"/>
          </w:tcPr>
          <w:p>
            <w:pPr>
              <w:jc w:val="center"/>
            </w:pPr>
            <w:r>
              <w:rPr>
                <w:rFonts w:ascii="Times New Roman" w:hAnsi="Times New Roman"/>
                <w:b w:val="0"/>
                <w:i w:val="0"/>
                <w:sz w:val="18"/>
              </w:rPr>
              <w:t>python-magic</w:t>
            </w:r>
          </w:p>
        </w:tc>
        <w:tc>
          <w:tcPr>
            <w:tcW w:type="dxa" w:w="3120"/>
          </w:tcPr>
          <w:p>
            <w:pPr>
              <w:jc w:val="center"/>
            </w:pPr>
            <w:r>
              <w:rPr>
                <w:rFonts w:ascii="Times New Roman" w:hAnsi="Times New Roman"/>
                <w:b w:val="0"/>
                <w:i w:val="0"/>
                <w:sz w:val="18"/>
              </w:rPr>
              <w:t>0.4.x</w:t>
            </w:r>
          </w:p>
        </w:tc>
      </w:tr>
      <w:tr>
        <w:tc>
          <w:tcPr>
            <w:tcW w:type="dxa" w:w="3120"/>
          </w:tcPr>
          <w:p>
            <w:pPr>
              <w:jc w:val="center"/>
            </w:pPr>
            <w:r>
              <w:rPr>
                <w:rFonts w:ascii="Times New Roman" w:hAnsi="Times New Roman"/>
                <w:b w:val="0"/>
                <w:i w:val="0"/>
                <w:sz w:val="18"/>
              </w:rPr>
              <w:t>File Hashing</w:t>
            </w:r>
          </w:p>
        </w:tc>
        <w:tc>
          <w:tcPr>
            <w:tcW w:type="dxa" w:w="3120"/>
          </w:tcPr>
          <w:p>
            <w:pPr>
              <w:jc w:val="center"/>
            </w:pPr>
            <w:r>
              <w:rPr>
                <w:rFonts w:ascii="Times New Roman" w:hAnsi="Times New Roman"/>
                <w:b w:val="0"/>
                <w:i w:val="0"/>
                <w:sz w:val="18"/>
              </w:rPr>
              <w:t>hashlib (SHA-256)</w:t>
            </w:r>
          </w:p>
        </w:tc>
        <w:tc>
          <w:tcPr>
            <w:tcW w:type="dxa" w:w="3120"/>
          </w:tcPr>
          <w:p>
            <w:pPr>
              <w:jc w:val="center"/>
            </w:pPr>
            <w:r>
              <w:rPr>
                <w:rFonts w:ascii="Times New Roman" w:hAnsi="Times New Roman"/>
                <w:b w:val="0"/>
                <w:i w:val="0"/>
                <w:sz w:val="18"/>
              </w:rPr>
              <w:t>stdlib</w:t>
            </w:r>
          </w:p>
        </w:tc>
      </w:tr>
      <w:tr>
        <w:tc>
          <w:tcPr>
            <w:tcW w:type="dxa" w:w="3120"/>
          </w:tcPr>
          <w:p>
            <w:pPr>
              <w:jc w:val="center"/>
            </w:pPr>
            <w:r>
              <w:rPr>
                <w:rFonts w:ascii="Times New Roman" w:hAnsi="Times New Roman"/>
                <w:b w:val="0"/>
                <w:i w:val="0"/>
                <w:sz w:val="18"/>
              </w:rPr>
              <w:t>Testing</w:t>
            </w:r>
          </w:p>
        </w:tc>
        <w:tc>
          <w:tcPr>
            <w:tcW w:type="dxa" w:w="3120"/>
          </w:tcPr>
          <w:p>
            <w:pPr>
              <w:jc w:val="center"/>
            </w:pPr>
            <w:r>
              <w:rPr>
                <w:rFonts w:ascii="Times New Roman" w:hAnsi="Times New Roman"/>
                <w:b w:val="0"/>
                <w:i w:val="0"/>
                <w:sz w:val="18"/>
              </w:rPr>
              <w:t>pytest</w:t>
            </w:r>
          </w:p>
        </w:tc>
        <w:tc>
          <w:tcPr>
            <w:tcW w:type="dxa" w:w="3120"/>
          </w:tcPr>
          <w:p>
            <w:pPr>
              <w:jc w:val="center"/>
            </w:pPr>
            <w:r>
              <w:rPr>
                <w:rFonts w:ascii="Times New Roman" w:hAnsi="Times New Roman"/>
                <w:b w:val="0"/>
                <w:i w:val="0"/>
                <w:sz w:val="18"/>
              </w:rPr>
              <w:t>7.x</w:t>
            </w:r>
          </w:p>
        </w:tc>
      </w:tr>
      <w:tr>
        <w:tc>
          <w:tcPr>
            <w:tcW w:type="dxa" w:w="3120"/>
          </w:tcPr>
          <w:p>
            <w:pPr>
              <w:jc w:val="center"/>
            </w:pPr>
            <w:r>
              <w:rPr>
                <w:rFonts w:ascii="Times New Roman" w:hAnsi="Times New Roman"/>
                <w:b w:val="0"/>
                <w:i w:val="0"/>
                <w:sz w:val="18"/>
              </w:rPr>
              <w:t>Frontend</w:t>
            </w:r>
          </w:p>
        </w:tc>
        <w:tc>
          <w:tcPr>
            <w:tcW w:type="dxa" w:w="3120"/>
          </w:tcPr>
          <w:p>
            <w:pPr>
              <w:jc w:val="center"/>
            </w:pPr>
            <w:r>
              <w:rPr>
                <w:rFonts w:ascii="Times New Roman" w:hAnsi="Times New Roman"/>
                <w:b w:val="0"/>
                <w:i w:val="0"/>
                <w:sz w:val="18"/>
              </w:rPr>
              <w:t>HTML5/CSS3/JavaScript</w:t>
            </w:r>
          </w:p>
        </w:tc>
        <w:tc>
          <w:tcPr>
            <w:tcW w:type="dxa" w:w="3120"/>
          </w:tcPr>
          <w:p>
            <w:pPr>
              <w:jc w:val="center"/>
            </w:pPr>
            <w:r>
              <w:rPr>
                <w:rFonts w:ascii="Times New Roman" w:hAnsi="Times New Roman"/>
                <w:b w:val="0"/>
                <w:i w:val="0"/>
                <w:sz w:val="18"/>
              </w:rPr>
              <w:t>—</w:t>
            </w:r>
          </w:p>
        </w:tc>
      </w:tr>
    </w:tbl>
    <w:p/>
    <w:p>
      <w:pPr>
        <w:spacing w:before="80" w:after="40"/>
        <w:jc w:val="left"/>
      </w:pPr>
      <w:r>
        <w:rPr>
          <w:rFonts w:ascii="Times New Roman" w:hAnsi="Times New Roman"/>
          <w:b w:val="0"/>
          <w:i/>
          <w:sz w:val="20"/>
        </w:rPr>
        <w:t>B. API Design and Data Flow</w:t>
      </w:r>
    </w:p>
    <w:p>
      <w:pPr>
        <w:spacing w:before="0" w:after="0" w:lineRule="exact" w:line="240"/>
        <w:ind w:firstLine="288"/>
        <w:jc w:val="both"/>
      </w:pPr>
      <w:r>
        <w:rPr>
          <w:rFonts w:ascii="Times New Roman" w:hAnsi="Times New Roman"/>
          <w:b w:val="0"/>
          <w:i w:val="0"/>
          <w:sz w:val="20"/>
        </w:rPr>
        <w:t>POST /upload accepts multipart/form-data; executes all five pipeline stages synchronously; returns structured JSON including disposition, risk_score, risk_level, violations_detected, and triggering_policy. A blocked upload returns HTTP 200 with disposition: BLOCKED rather than an HTTP error code, ensuring the client receives full scan metadata for user feedback. GET/POST/PUT/DELETE /policies provides administrative CRUD for policy configuration — pattern, severity, blocking flag, and weight — without application restart. GET /audit exposes a paginated, filterable query interface; no DELETE or UPDATE methods are exposed on audit records.</w:t>
      </w:r>
    </w:p>
    <w:p>
      <w:pPr>
        <w:spacing w:before="80" w:after="40"/>
        <w:jc w:val="left"/>
      </w:pPr>
      <w:r>
        <w:rPr>
          <w:rFonts w:ascii="Times New Roman" w:hAnsi="Times New Roman"/>
          <w:b w:val="0"/>
          <w:i/>
          <w:sz w:val="20"/>
        </w:rPr>
        <w:t>C. Detection Engine Pseudocode</w:t>
      </w:r>
    </w:p>
    <w:p>
      <w:pPr>
        <w:spacing w:before="0" w:after="0" w:lineRule="exact" w:line="240"/>
        <w:ind w:firstLine="288"/>
        <w:jc w:val="both"/>
      </w:pPr>
      <w:r>
        <w:rPr>
          <w:rFonts w:ascii="Times New Roman" w:hAnsi="Times New Roman"/>
          <w:b w:val="0"/>
          <w:i w:val="0"/>
          <w:sz w:val="20"/>
        </w:rPr>
        <w:t>Algorithm 1: Context-Aware Scan. Input: content (str), policies (List), k=5 (window). Output: ScanResult {matches, risk_score, disposition}. (1) tokens = tokenize(content). (2) For each policy p and each match m: extract token window W(m,pos,k); assign Ci based on positive/negative context sets; append PolicyMatch. (3) R = RSE(matches) per Equation 1. (4) disposition = PCR(matches) via priority ordering. Return ScanResult. Regex patterns are compiled at startup and cached; the engine is stateless (content + policies -&gt; result), enabling deterministic unit testing and parallel policy scanning.</w:t>
      </w:r>
    </w:p>
    <w:p>
      <w:pPr>
        <w:spacing w:before="160" w:after="80"/>
        <w:jc w:val="center"/>
      </w:pPr>
      <w:r>
        <w:rPr>
          <w:rFonts w:ascii="Times New Roman" w:hAnsi="Times New Roman"/>
          <w:b w:val="0"/>
          <w:i w:val="0"/>
          <w:sz w:val="20"/>
        </w:rPr>
        <w:t>V. EXPERIMENTAL EVALUATION</w:t>
      </w:r>
    </w:p>
    <w:p>
      <w:pPr>
        <w:spacing w:before="80" w:after="40"/>
        <w:jc w:val="left"/>
      </w:pPr>
      <w:r>
        <w:rPr>
          <w:rFonts w:ascii="Times New Roman" w:hAnsi="Times New Roman"/>
          <w:b w:val="0"/>
          <w:i/>
          <w:sz w:val="20"/>
        </w:rPr>
        <w:t>A. Corpus Design</w:t>
      </w:r>
    </w:p>
    <w:p>
      <w:pPr>
        <w:spacing w:before="0" w:after="0" w:lineRule="exact" w:line="240"/>
        <w:ind w:firstLine="288"/>
        <w:jc w:val="both"/>
      </w:pPr>
      <w:r>
        <w:rPr>
          <w:rFonts w:ascii="Times New Roman" w:hAnsi="Times New Roman"/>
          <w:b w:val="0"/>
          <w:i w:val="0"/>
          <w:sz w:val="20"/>
        </w:rPr>
        <w:t>The system was evaluated against a synthetic corpus of 800 documents: 200 clean (natural-language business text, no PII), 200 single-category PII (50 per category), 200 mixed multi-category PII (2-4 categories co-occurring), and 200 obfuscated/edge-case (adversarial variants). Synthetic evaluation ensures full reproducibility and avoids ethical and regulatory constraints on handling real PII for research [3],[4]. Generation seeds and templates are included in the supplementary material.</w:t>
      </w:r>
    </w:p>
    <w:p>
      <w:pPr>
        <w:spacing w:before="80" w:after="40"/>
        <w:jc w:val="left"/>
      </w:pPr>
      <w:r>
        <w:rPr>
          <w:rFonts w:ascii="Times New Roman" w:hAnsi="Times New Roman"/>
          <w:b w:val="0"/>
          <w:i/>
          <w:sz w:val="20"/>
        </w:rPr>
        <w:t>B. Detection Accuracy: Full Corpus</w:t>
      </w:r>
    </w:p>
    <w:p>
      <w:pPr>
        <w:spacing w:before="120" w:after="40"/>
        <w:jc w:val="center"/>
      </w:pPr>
      <w:r>
        <w:rPr>
          <w:rFonts w:ascii="Times New Roman" w:hAnsi="Times New Roman"/>
          <w:b w:val="0"/>
          <w:i w:val="0"/>
          <w:sz w:val="18"/>
        </w:rPr>
        <w:t>TABLE IV</w:t>
        <w:br/>
        <w:t>DETECTION PERFORMANCE — FULL 800-DOCUMENT CORPUS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Pr>
                <w:rFonts w:ascii="Times New Roman" w:hAnsi="Times New Roman"/>
                <w:b/>
                <w:i/>
                <w:sz w:val="18"/>
              </w:rPr>
              <w:t>Category</w:t>
            </w:r>
          </w:p>
        </w:tc>
        <w:tc>
          <w:tcPr>
            <w:tcW w:type="dxa" w:w="1040"/>
          </w:tcPr>
          <w:p>
            <w:pPr>
              <w:jc w:val="center"/>
            </w:pPr>
            <w:r>
              <w:rPr>
                <w:rFonts w:ascii="Times New Roman" w:hAnsi="Times New Roman"/>
                <w:b/>
                <w:i/>
                <w:sz w:val="18"/>
              </w:rPr>
              <w:t>TP</w:t>
            </w:r>
          </w:p>
        </w:tc>
        <w:tc>
          <w:tcPr>
            <w:tcW w:type="dxa" w:w="1040"/>
          </w:tcPr>
          <w:p>
            <w:pPr>
              <w:jc w:val="center"/>
            </w:pPr>
            <w:r>
              <w:rPr>
                <w:rFonts w:ascii="Times New Roman" w:hAnsi="Times New Roman"/>
                <w:b/>
                <w:i/>
                <w:sz w:val="18"/>
              </w:rPr>
              <w:t>FP</w:t>
            </w:r>
          </w:p>
        </w:tc>
        <w:tc>
          <w:tcPr>
            <w:tcW w:type="dxa" w:w="1040"/>
          </w:tcPr>
          <w:p>
            <w:pPr>
              <w:jc w:val="center"/>
            </w:pPr>
            <w:r>
              <w:rPr>
                <w:rFonts w:ascii="Times New Roman" w:hAnsi="Times New Roman"/>
                <w:b/>
                <w:i/>
                <w:sz w:val="18"/>
              </w:rPr>
              <w:t>FN</w:t>
            </w:r>
          </w:p>
        </w:tc>
        <w:tc>
          <w:tcPr>
            <w:tcW w:type="dxa" w:w="1040"/>
          </w:tcPr>
          <w:p>
            <w:pPr>
              <w:jc w:val="center"/>
            </w:pPr>
            <w:r>
              <w:rPr>
                <w:rFonts w:ascii="Times New Roman" w:hAnsi="Times New Roman"/>
                <w:b/>
                <w:i/>
                <w:sz w:val="18"/>
              </w:rPr>
              <w:t>TN</w:t>
            </w:r>
          </w:p>
        </w:tc>
        <w:tc>
          <w:tcPr>
            <w:tcW w:type="dxa" w:w="1040"/>
          </w:tcPr>
          <w:p>
            <w:pPr>
              <w:jc w:val="center"/>
            </w:pPr>
            <w:r>
              <w:rPr>
                <w:rFonts w:ascii="Times New Roman" w:hAnsi="Times New Roman"/>
                <w:b/>
                <w:i/>
                <w:sz w:val="18"/>
              </w:rPr>
              <w:t>Precision</w:t>
            </w:r>
          </w:p>
        </w:tc>
        <w:tc>
          <w:tcPr>
            <w:tcW w:type="dxa" w:w="1040"/>
          </w:tcPr>
          <w:p>
            <w:pPr>
              <w:jc w:val="center"/>
            </w:pPr>
            <w:r>
              <w:rPr>
                <w:rFonts w:ascii="Times New Roman" w:hAnsi="Times New Roman"/>
                <w:b/>
                <w:i/>
                <w:sz w:val="18"/>
              </w:rPr>
              <w:t>Recall</w:t>
            </w:r>
          </w:p>
        </w:tc>
        <w:tc>
          <w:tcPr>
            <w:tcW w:type="dxa" w:w="1040"/>
          </w:tcPr>
          <w:p>
            <w:pPr>
              <w:jc w:val="center"/>
            </w:pPr>
            <w:r>
              <w:rPr>
                <w:rFonts w:ascii="Times New Roman" w:hAnsi="Times New Roman"/>
                <w:b/>
                <w:i/>
                <w:sz w:val="18"/>
              </w:rPr>
              <w:t>F1</w:t>
            </w:r>
          </w:p>
        </w:tc>
        <w:tc>
          <w:tcPr>
            <w:tcW w:type="dxa" w:w="1040"/>
          </w:tcPr>
          <w:p>
            <w:pPr>
              <w:jc w:val="center"/>
            </w:pPr>
            <w:r>
              <w:rPr>
                <w:rFonts w:ascii="Times New Roman" w:hAnsi="Times New Roman"/>
                <w:b/>
                <w:i/>
                <w:sz w:val="18"/>
              </w:rPr>
              <w:t>FPR</w:t>
            </w:r>
          </w:p>
        </w:tc>
      </w:tr>
      <w:tr>
        <w:tc>
          <w:tcPr>
            <w:tcW w:type="dxa" w:w="1040"/>
          </w:tcPr>
          <w:p>
            <w:pPr>
              <w:jc w:val="center"/>
            </w:pPr>
            <w:r>
              <w:rPr>
                <w:rFonts w:ascii="Times New Roman" w:hAnsi="Times New Roman"/>
                <w:b w:val="0"/>
                <w:i w:val="0"/>
                <w:sz w:val="18"/>
              </w:rPr>
              <w:t>EMAIL_ADDRESS</w:t>
            </w:r>
          </w:p>
        </w:tc>
        <w:tc>
          <w:tcPr>
            <w:tcW w:type="dxa" w:w="1040"/>
          </w:tcPr>
          <w:p>
            <w:pPr>
              <w:jc w:val="center"/>
            </w:pPr>
            <w:r>
              <w:rPr>
                <w:rFonts w:ascii="Times New Roman" w:hAnsi="Times New Roman"/>
                <w:b w:val="0"/>
                <w:i w:val="0"/>
                <w:sz w:val="18"/>
              </w:rPr>
              <w:t>248</w:t>
            </w:r>
          </w:p>
        </w:tc>
        <w:tc>
          <w:tcPr>
            <w:tcW w:type="dxa" w:w="1040"/>
          </w:tcPr>
          <w:p>
            <w:pPr>
              <w:jc w:val="center"/>
            </w:pPr>
            <w:r>
              <w:rPr>
                <w:rFonts w:ascii="Times New Roman" w:hAnsi="Times New Roman"/>
                <w:b w:val="0"/>
                <w:i w:val="0"/>
                <w:sz w:val="18"/>
              </w:rPr>
              <w:t>6</w:t>
            </w:r>
          </w:p>
        </w:tc>
        <w:tc>
          <w:tcPr>
            <w:tcW w:type="dxa" w:w="1040"/>
          </w:tcPr>
          <w:p>
            <w:pPr>
              <w:jc w:val="center"/>
            </w:pPr>
            <w:r>
              <w:rPr>
                <w:rFonts w:ascii="Times New Roman" w:hAnsi="Times New Roman"/>
                <w:b w:val="0"/>
                <w:i w:val="0"/>
                <w:sz w:val="18"/>
              </w:rPr>
              <w:t>2</w:t>
            </w:r>
          </w:p>
        </w:tc>
        <w:tc>
          <w:tcPr>
            <w:tcW w:type="dxa" w:w="1040"/>
          </w:tcPr>
          <w:p>
            <w:pPr>
              <w:jc w:val="center"/>
            </w:pPr>
            <w:r>
              <w:rPr>
                <w:rFonts w:ascii="Times New Roman" w:hAnsi="Times New Roman"/>
                <w:b w:val="0"/>
                <w:i w:val="0"/>
                <w:sz w:val="18"/>
              </w:rPr>
              <w:t>544</w:t>
            </w:r>
          </w:p>
        </w:tc>
        <w:tc>
          <w:tcPr>
            <w:tcW w:type="dxa" w:w="1040"/>
          </w:tcPr>
          <w:p>
            <w:pPr>
              <w:jc w:val="center"/>
            </w:pPr>
            <w:r>
              <w:rPr>
                <w:rFonts w:ascii="Times New Roman" w:hAnsi="Times New Roman"/>
                <w:b w:val="0"/>
                <w:i w:val="0"/>
                <w:sz w:val="18"/>
              </w:rPr>
              <w:t>97.6%</w:t>
            </w:r>
          </w:p>
        </w:tc>
        <w:tc>
          <w:tcPr>
            <w:tcW w:type="dxa" w:w="1040"/>
          </w:tcPr>
          <w:p>
            <w:pPr>
              <w:jc w:val="center"/>
            </w:pPr>
            <w:r>
              <w:rPr>
                <w:rFonts w:ascii="Times New Roman" w:hAnsi="Times New Roman"/>
                <w:b w:val="0"/>
                <w:i w:val="0"/>
                <w:sz w:val="18"/>
              </w:rPr>
              <w:t>99.2%</w:t>
            </w:r>
          </w:p>
        </w:tc>
        <w:tc>
          <w:tcPr>
            <w:tcW w:type="dxa" w:w="1040"/>
          </w:tcPr>
          <w:p>
            <w:pPr>
              <w:jc w:val="center"/>
            </w:pPr>
            <w:r>
              <w:rPr>
                <w:rFonts w:ascii="Times New Roman" w:hAnsi="Times New Roman"/>
                <w:b w:val="0"/>
                <w:i w:val="0"/>
                <w:sz w:val="18"/>
              </w:rPr>
              <w:t>0.984</w:t>
            </w:r>
          </w:p>
        </w:tc>
        <w:tc>
          <w:tcPr>
            <w:tcW w:type="dxa" w:w="1040"/>
          </w:tcPr>
          <w:p>
            <w:pPr>
              <w:jc w:val="center"/>
            </w:pPr>
            <w:r>
              <w:rPr>
                <w:rFonts w:ascii="Times New Roman" w:hAnsi="Times New Roman"/>
                <w:b w:val="0"/>
                <w:i w:val="0"/>
                <w:sz w:val="18"/>
              </w:rPr>
              <w:t>1.1%</w:t>
            </w:r>
          </w:p>
        </w:tc>
      </w:tr>
      <w:tr>
        <w:tc>
          <w:tcPr>
            <w:tcW w:type="dxa" w:w="1040"/>
          </w:tcPr>
          <w:p>
            <w:pPr>
              <w:jc w:val="center"/>
            </w:pPr>
            <w:r>
              <w:rPr>
                <w:rFonts w:ascii="Times New Roman" w:hAnsi="Times New Roman"/>
                <w:b w:val="0"/>
                <w:i w:val="0"/>
                <w:sz w:val="18"/>
              </w:rPr>
              <w:t>PASSWORD</w:t>
            </w:r>
          </w:p>
        </w:tc>
        <w:tc>
          <w:tcPr>
            <w:tcW w:type="dxa" w:w="1040"/>
          </w:tcPr>
          <w:p>
            <w:pPr>
              <w:jc w:val="center"/>
            </w:pPr>
            <w:r>
              <w:rPr>
                <w:rFonts w:ascii="Times New Roman" w:hAnsi="Times New Roman"/>
                <w:b w:val="0"/>
                <w:i w:val="0"/>
                <w:sz w:val="18"/>
              </w:rPr>
              <w:t>246</w:t>
            </w:r>
          </w:p>
        </w:tc>
        <w:tc>
          <w:tcPr>
            <w:tcW w:type="dxa" w:w="1040"/>
          </w:tcPr>
          <w:p>
            <w:pPr>
              <w:jc w:val="center"/>
            </w:pPr>
            <w:r>
              <w:rPr>
                <w:rFonts w:ascii="Times New Roman" w:hAnsi="Times New Roman"/>
                <w:b w:val="0"/>
                <w:i w:val="0"/>
                <w:sz w:val="18"/>
              </w:rPr>
              <w:t>0</w:t>
            </w:r>
          </w:p>
        </w:tc>
        <w:tc>
          <w:tcPr>
            <w:tcW w:type="dxa" w:w="1040"/>
          </w:tcPr>
          <w:p>
            <w:pPr>
              <w:jc w:val="center"/>
            </w:pPr>
            <w:r>
              <w:rPr>
                <w:rFonts w:ascii="Times New Roman" w:hAnsi="Times New Roman"/>
                <w:b w:val="0"/>
                <w:i w:val="0"/>
                <w:sz w:val="18"/>
              </w:rPr>
              <w:t>4</w:t>
            </w:r>
          </w:p>
        </w:tc>
        <w:tc>
          <w:tcPr>
            <w:tcW w:type="dxa" w:w="1040"/>
          </w:tcPr>
          <w:p>
            <w:pPr>
              <w:jc w:val="center"/>
            </w:pPr>
            <w:r>
              <w:rPr>
                <w:rFonts w:ascii="Times New Roman" w:hAnsi="Times New Roman"/>
                <w:b w:val="0"/>
                <w:i w:val="0"/>
                <w:sz w:val="18"/>
              </w:rPr>
              <w:t>550</w:t>
            </w:r>
          </w:p>
        </w:tc>
        <w:tc>
          <w:tcPr>
            <w:tcW w:type="dxa" w:w="1040"/>
          </w:tcPr>
          <w:p>
            <w:pPr>
              <w:jc w:val="center"/>
            </w:pPr>
            <w:r>
              <w:rPr>
                <w:rFonts w:ascii="Times New Roman" w:hAnsi="Times New Roman"/>
                <w:b w:val="0"/>
                <w:i w:val="0"/>
                <w:sz w:val="18"/>
              </w:rPr>
              <w:t>100.0%</w:t>
            </w:r>
          </w:p>
        </w:tc>
        <w:tc>
          <w:tcPr>
            <w:tcW w:type="dxa" w:w="1040"/>
          </w:tcPr>
          <w:p>
            <w:pPr>
              <w:jc w:val="center"/>
            </w:pPr>
            <w:r>
              <w:rPr>
                <w:rFonts w:ascii="Times New Roman" w:hAnsi="Times New Roman"/>
                <w:b w:val="0"/>
                <w:i w:val="0"/>
                <w:sz w:val="18"/>
              </w:rPr>
              <w:t>98.4%</w:t>
            </w:r>
          </w:p>
        </w:tc>
        <w:tc>
          <w:tcPr>
            <w:tcW w:type="dxa" w:w="1040"/>
          </w:tcPr>
          <w:p>
            <w:pPr>
              <w:jc w:val="center"/>
            </w:pPr>
            <w:r>
              <w:rPr>
                <w:rFonts w:ascii="Times New Roman" w:hAnsi="Times New Roman"/>
                <w:b w:val="0"/>
                <w:i w:val="0"/>
                <w:sz w:val="18"/>
              </w:rPr>
              <w:t>0.992</w:t>
            </w:r>
          </w:p>
        </w:tc>
        <w:tc>
          <w:tcPr>
            <w:tcW w:type="dxa" w:w="1040"/>
          </w:tcPr>
          <w:p>
            <w:pPr>
              <w:jc w:val="center"/>
            </w:pPr>
            <w:r>
              <w:rPr>
                <w:rFonts w:ascii="Times New Roman" w:hAnsi="Times New Roman"/>
                <w:b w:val="0"/>
                <w:i w:val="0"/>
                <w:sz w:val="18"/>
              </w:rPr>
              <w:t>0.0%</w:t>
            </w:r>
          </w:p>
        </w:tc>
      </w:tr>
      <w:tr>
        <w:tc>
          <w:tcPr>
            <w:tcW w:type="dxa" w:w="1040"/>
          </w:tcPr>
          <w:p>
            <w:pPr>
              <w:jc w:val="center"/>
            </w:pPr>
            <w:r>
              <w:rPr>
                <w:rFonts w:ascii="Times New Roman" w:hAnsi="Times New Roman"/>
                <w:b w:val="0"/>
                <w:i w:val="0"/>
                <w:sz w:val="18"/>
              </w:rPr>
              <w:t>CREDIT_CARD</w:t>
            </w:r>
          </w:p>
        </w:tc>
        <w:tc>
          <w:tcPr>
            <w:tcW w:type="dxa" w:w="1040"/>
          </w:tcPr>
          <w:p>
            <w:pPr>
              <w:jc w:val="center"/>
            </w:pPr>
            <w:r>
              <w:rPr>
                <w:rFonts w:ascii="Times New Roman" w:hAnsi="Times New Roman"/>
                <w:b w:val="0"/>
                <w:i w:val="0"/>
                <w:sz w:val="18"/>
              </w:rPr>
              <w:t>241</w:t>
            </w:r>
          </w:p>
        </w:tc>
        <w:tc>
          <w:tcPr>
            <w:tcW w:type="dxa" w:w="1040"/>
          </w:tcPr>
          <w:p>
            <w:pPr>
              <w:jc w:val="center"/>
            </w:pPr>
            <w:r>
              <w:rPr>
                <w:rFonts w:ascii="Times New Roman" w:hAnsi="Times New Roman"/>
                <w:b w:val="0"/>
                <w:i w:val="0"/>
                <w:sz w:val="18"/>
              </w:rPr>
              <w:t>0</w:t>
            </w:r>
          </w:p>
        </w:tc>
        <w:tc>
          <w:tcPr>
            <w:tcW w:type="dxa" w:w="1040"/>
          </w:tcPr>
          <w:p>
            <w:pPr>
              <w:jc w:val="center"/>
            </w:pPr>
            <w:r>
              <w:rPr>
                <w:rFonts w:ascii="Times New Roman" w:hAnsi="Times New Roman"/>
                <w:b w:val="0"/>
                <w:i w:val="0"/>
                <w:sz w:val="18"/>
              </w:rPr>
              <w:t>9</w:t>
            </w:r>
          </w:p>
        </w:tc>
        <w:tc>
          <w:tcPr>
            <w:tcW w:type="dxa" w:w="1040"/>
          </w:tcPr>
          <w:p>
            <w:pPr>
              <w:jc w:val="center"/>
            </w:pPr>
            <w:r>
              <w:rPr>
                <w:rFonts w:ascii="Times New Roman" w:hAnsi="Times New Roman"/>
                <w:b w:val="0"/>
                <w:i w:val="0"/>
                <w:sz w:val="18"/>
              </w:rPr>
              <w:t>550</w:t>
            </w:r>
          </w:p>
        </w:tc>
        <w:tc>
          <w:tcPr>
            <w:tcW w:type="dxa" w:w="1040"/>
          </w:tcPr>
          <w:p>
            <w:pPr>
              <w:jc w:val="center"/>
            </w:pPr>
            <w:r>
              <w:rPr>
                <w:rFonts w:ascii="Times New Roman" w:hAnsi="Times New Roman"/>
                <w:b w:val="0"/>
                <w:i w:val="0"/>
                <w:sz w:val="18"/>
              </w:rPr>
              <w:t>100.0%</w:t>
            </w:r>
          </w:p>
        </w:tc>
        <w:tc>
          <w:tcPr>
            <w:tcW w:type="dxa" w:w="1040"/>
          </w:tcPr>
          <w:p>
            <w:pPr>
              <w:jc w:val="center"/>
            </w:pPr>
            <w:r>
              <w:rPr>
                <w:rFonts w:ascii="Times New Roman" w:hAnsi="Times New Roman"/>
                <w:b w:val="0"/>
                <w:i w:val="0"/>
                <w:sz w:val="18"/>
              </w:rPr>
              <w:t>96.4%</w:t>
            </w:r>
          </w:p>
        </w:tc>
        <w:tc>
          <w:tcPr>
            <w:tcW w:type="dxa" w:w="1040"/>
          </w:tcPr>
          <w:p>
            <w:pPr>
              <w:jc w:val="center"/>
            </w:pPr>
            <w:r>
              <w:rPr>
                <w:rFonts w:ascii="Times New Roman" w:hAnsi="Times New Roman"/>
                <w:b w:val="0"/>
                <w:i w:val="0"/>
                <w:sz w:val="18"/>
              </w:rPr>
              <w:t>0.982</w:t>
            </w:r>
          </w:p>
        </w:tc>
        <w:tc>
          <w:tcPr>
            <w:tcW w:type="dxa" w:w="1040"/>
          </w:tcPr>
          <w:p>
            <w:pPr>
              <w:jc w:val="center"/>
            </w:pPr>
            <w:r>
              <w:rPr>
                <w:rFonts w:ascii="Times New Roman" w:hAnsi="Times New Roman"/>
                <w:b w:val="0"/>
                <w:i w:val="0"/>
                <w:sz w:val="18"/>
              </w:rPr>
              <w:t>0.0%</w:t>
            </w:r>
          </w:p>
        </w:tc>
      </w:tr>
      <w:tr>
        <w:tc>
          <w:tcPr>
            <w:tcW w:type="dxa" w:w="1040"/>
          </w:tcPr>
          <w:p>
            <w:pPr>
              <w:jc w:val="center"/>
            </w:pPr>
            <w:r>
              <w:rPr>
                <w:rFonts w:ascii="Times New Roman" w:hAnsi="Times New Roman"/>
                <w:b w:val="0"/>
                <w:i w:val="0"/>
                <w:sz w:val="18"/>
              </w:rPr>
              <w:t>PHONE_NUMBER</w:t>
            </w:r>
          </w:p>
        </w:tc>
        <w:tc>
          <w:tcPr>
            <w:tcW w:type="dxa" w:w="1040"/>
          </w:tcPr>
          <w:p>
            <w:pPr>
              <w:jc w:val="center"/>
            </w:pPr>
            <w:r>
              <w:rPr>
                <w:rFonts w:ascii="Times New Roman" w:hAnsi="Times New Roman"/>
                <w:b w:val="0"/>
                <w:i w:val="0"/>
                <w:sz w:val="18"/>
              </w:rPr>
              <w:t>245</w:t>
            </w:r>
          </w:p>
        </w:tc>
        <w:tc>
          <w:tcPr>
            <w:tcW w:type="dxa" w:w="1040"/>
          </w:tcPr>
          <w:p>
            <w:pPr>
              <w:jc w:val="center"/>
            </w:pPr>
            <w:r>
              <w:rPr>
                <w:rFonts w:ascii="Times New Roman" w:hAnsi="Times New Roman"/>
                <w:b w:val="0"/>
                <w:i w:val="0"/>
                <w:sz w:val="18"/>
              </w:rPr>
              <w:t>9</w:t>
            </w:r>
          </w:p>
        </w:tc>
        <w:tc>
          <w:tcPr>
            <w:tcW w:type="dxa" w:w="1040"/>
          </w:tcPr>
          <w:p>
            <w:pPr>
              <w:jc w:val="center"/>
            </w:pPr>
            <w:r>
              <w:rPr>
                <w:rFonts w:ascii="Times New Roman" w:hAnsi="Times New Roman"/>
                <w:b w:val="0"/>
                <w:i w:val="0"/>
                <w:sz w:val="18"/>
              </w:rPr>
              <w:t>5</w:t>
            </w:r>
          </w:p>
        </w:tc>
        <w:tc>
          <w:tcPr>
            <w:tcW w:type="dxa" w:w="1040"/>
          </w:tcPr>
          <w:p>
            <w:pPr>
              <w:jc w:val="center"/>
            </w:pPr>
            <w:r>
              <w:rPr>
                <w:rFonts w:ascii="Times New Roman" w:hAnsi="Times New Roman"/>
                <w:b w:val="0"/>
                <w:i w:val="0"/>
                <w:sz w:val="18"/>
              </w:rPr>
              <w:t>541</w:t>
            </w:r>
          </w:p>
        </w:tc>
        <w:tc>
          <w:tcPr>
            <w:tcW w:type="dxa" w:w="1040"/>
          </w:tcPr>
          <w:p>
            <w:pPr>
              <w:jc w:val="center"/>
            </w:pPr>
            <w:r>
              <w:rPr>
                <w:rFonts w:ascii="Times New Roman" w:hAnsi="Times New Roman"/>
                <w:b w:val="0"/>
                <w:i w:val="0"/>
                <w:sz w:val="18"/>
              </w:rPr>
              <w:t>96.5%</w:t>
            </w:r>
          </w:p>
        </w:tc>
        <w:tc>
          <w:tcPr>
            <w:tcW w:type="dxa" w:w="1040"/>
          </w:tcPr>
          <w:p>
            <w:pPr>
              <w:jc w:val="center"/>
            </w:pPr>
            <w:r>
              <w:rPr>
                <w:rFonts w:ascii="Times New Roman" w:hAnsi="Times New Roman"/>
                <w:b w:val="0"/>
                <w:i w:val="0"/>
                <w:sz w:val="18"/>
              </w:rPr>
              <w:t>98.0%</w:t>
            </w:r>
          </w:p>
        </w:tc>
        <w:tc>
          <w:tcPr>
            <w:tcW w:type="dxa" w:w="1040"/>
          </w:tcPr>
          <w:p>
            <w:pPr>
              <w:jc w:val="center"/>
            </w:pPr>
            <w:r>
              <w:rPr>
                <w:rFonts w:ascii="Times New Roman" w:hAnsi="Times New Roman"/>
                <w:b w:val="0"/>
                <w:i w:val="0"/>
                <w:sz w:val="18"/>
              </w:rPr>
              <w:t>0.972</w:t>
            </w:r>
          </w:p>
        </w:tc>
        <w:tc>
          <w:tcPr>
            <w:tcW w:type="dxa" w:w="1040"/>
          </w:tcPr>
          <w:p>
            <w:pPr>
              <w:jc w:val="center"/>
            </w:pPr>
            <w:r>
              <w:rPr>
                <w:rFonts w:ascii="Times New Roman" w:hAnsi="Times New Roman"/>
                <w:b w:val="0"/>
                <w:i w:val="0"/>
                <w:sz w:val="18"/>
              </w:rPr>
              <w:t>1.6%</w:t>
            </w:r>
          </w:p>
        </w:tc>
      </w:tr>
      <w:tr>
        <w:tc>
          <w:tcPr>
            <w:tcW w:type="dxa" w:w="1040"/>
          </w:tcPr>
          <w:p>
            <w:pPr>
              <w:jc w:val="center"/>
            </w:pPr>
            <w:r>
              <w:rPr>
                <w:rFonts w:ascii="Times New Roman" w:hAnsi="Times New Roman"/>
                <w:b w:val="0"/>
                <w:i w:val="0"/>
                <w:sz w:val="18"/>
              </w:rPr>
              <w:t>Macro Average</w:t>
            </w:r>
          </w:p>
        </w:tc>
        <w:tc>
          <w:tcPr>
            <w:tcW w:type="dxa" w:w="1040"/>
          </w:tcPr>
          <w:p>
            <w:pPr>
              <w:jc w:val="center"/>
            </w:pPr>
            <w:r>
              <w:rPr>
                <w:rFonts w:ascii="Times New Roman" w:hAnsi="Times New Roman"/>
                <w:b w:val="0"/>
                <w:i w:val="0"/>
                <w:sz w:val="18"/>
              </w:rPr>
              <w:t>—</w:t>
            </w:r>
          </w:p>
        </w:tc>
        <w:tc>
          <w:tcPr>
            <w:tcW w:type="dxa" w:w="1040"/>
          </w:tcPr>
          <w:p>
            <w:pPr>
              <w:jc w:val="center"/>
            </w:pPr>
            <w:r>
              <w:rPr>
                <w:rFonts w:ascii="Times New Roman" w:hAnsi="Times New Roman"/>
                <w:b w:val="0"/>
                <w:i w:val="0"/>
                <w:sz w:val="18"/>
              </w:rPr>
              <w:t>—</w:t>
            </w:r>
          </w:p>
        </w:tc>
        <w:tc>
          <w:tcPr>
            <w:tcW w:type="dxa" w:w="1040"/>
          </w:tcPr>
          <w:p>
            <w:pPr>
              <w:jc w:val="center"/>
            </w:pPr>
            <w:r>
              <w:rPr>
                <w:rFonts w:ascii="Times New Roman" w:hAnsi="Times New Roman"/>
                <w:b w:val="0"/>
                <w:i w:val="0"/>
                <w:sz w:val="18"/>
              </w:rPr>
              <w:t>—</w:t>
            </w:r>
          </w:p>
        </w:tc>
        <w:tc>
          <w:tcPr>
            <w:tcW w:type="dxa" w:w="1040"/>
          </w:tcPr>
          <w:p>
            <w:pPr>
              <w:jc w:val="center"/>
            </w:pPr>
            <w:r>
              <w:rPr>
                <w:rFonts w:ascii="Times New Roman" w:hAnsi="Times New Roman"/>
                <w:b w:val="0"/>
                <w:i w:val="0"/>
                <w:sz w:val="18"/>
              </w:rPr>
              <w:t>—</w:t>
            </w:r>
          </w:p>
        </w:tc>
        <w:tc>
          <w:tcPr>
            <w:tcW w:type="dxa" w:w="1040"/>
          </w:tcPr>
          <w:p>
            <w:pPr>
              <w:jc w:val="center"/>
            </w:pPr>
            <w:r>
              <w:rPr>
                <w:rFonts w:ascii="Times New Roman" w:hAnsi="Times New Roman"/>
                <w:b w:val="0"/>
                <w:i w:val="0"/>
                <w:sz w:val="18"/>
              </w:rPr>
              <w:t>98.5%</w:t>
            </w:r>
          </w:p>
        </w:tc>
        <w:tc>
          <w:tcPr>
            <w:tcW w:type="dxa" w:w="1040"/>
          </w:tcPr>
          <w:p>
            <w:pPr>
              <w:jc w:val="center"/>
            </w:pPr>
            <w:r>
              <w:rPr>
                <w:rFonts w:ascii="Times New Roman" w:hAnsi="Times New Roman"/>
                <w:b w:val="0"/>
                <w:i w:val="0"/>
                <w:sz w:val="18"/>
              </w:rPr>
              <w:t>98.0%</w:t>
            </w:r>
          </w:p>
        </w:tc>
        <w:tc>
          <w:tcPr>
            <w:tcW w:type="dxa" w:w="1040"/>
          </w:tcPr>
          <w:p>
            <w:pPr>
              <w:jc w:val="center"/>
            </w:pPr>
            <w:r>
              <w:rPr>
                <w:rFonts w:ascii="Times New Roman" w:hAnsi="Times New Roman"/>
                <w:b w:val="0"/>
                <w:i w:val="0"/>
                <w:sz w:val="18"/>
              </w:rPr>
              <w:t>0.983</w:t>
            </w:r>
          </w:p>
        </w:tc>
        <w:tc>
          <w:tcPr>
            <w:tcW w:type="dxa" w:w="1040"/>
          </w:tcPr>
          <w:p>
            <w:pPr>
              <w:jc w:val="center"/>
            </w:pPr>
            <w:r>
              <w:rPr>
                <w:rFonts w:ascii="Times New Roman" w:hAnsi="Times New Roman"/>
                <w:b w:val="0"/>
                <w:i w:val="0"/>
                <w:sz w:val="18"/>
              </w:rPr>
              <w:t>0.68%</w:t>
            </w:r>
          </w:p>
        </w:tc>
      </w:tr>
    </w:tbl>
    <w:p/>
    <w:p>
      <w:pPr>
        <w:spacing w:before="0" w:after="0" w:lineRule="exact" w:line="240"/>
        <w:ind w:firstLine="288"/>
        <w:jc w:val="both"/>
      </w:pPr>
      <w:r>
        <w:rPr>
          <w:rFonts w:ascii="Times New Roman" w:hAnsi="Times New Roman"/>
          <w:b w:val="0"/>
          <w:i w:val="0"/>
          <w:sz w:val="20"/>
        </w:rPr>
        <w:t>The 9 missed credit card detections involve non-standard delimiters not covered by the Luhn-validated pattern. The 9 phone false positives involve 10-digit order reference numbers without disambiguating context tokens — a class addressable by expanding the T- set.</w:t>
      </w:r>
    </w:p>
    <w:p>
      <w:pPr>
        <w:spacing w:before="80" w:after="40"/>
        <w:jc w:val="left"/>
      </w:pPr>
      <w:r>
        <w:rPr>
          <w:rFonts w:ascii="Times New Roman" w:hAnsi="Times New Roman"/>
          <w:b w:val="0"/>
          <w:i/>
          <w:sz w:val="20"/>
        </w:rPr>
        <w:t>C. Adversarial Robustness</w:t>
      </w:r>
    </w:p>
    <w:p>
      <w:pPr>
        <w:spacing w:before="120" w:after="40"/>
        <w:jc w:val="center"/>
      </w:pPr>
      <w:r>
        <w:rPr>
          <w:rFonts w:ascii="Times New Roman" w:hAnsi="Times New Roman"/>
          <w:b w:val="0"/>
          <w:i w:val="0"/>
          <w:sz w:val="18"/>
        </w:rPr>
        <w:t>TABLE V</w:t>
        <w:br/>
        <w:t>OBFUSCATED CORPUS: CONTEXT-AWARE VS. REGEX-ONLY F1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sz w:val="18"/>
              </w:rPr>
              <w:t>Attack Type</w:t>
            </w:r>
          </w:p>
        </w:tc>
        <w:tc>
          <w:tcPr>
            <w:tcW w:type="dxa" w:w="1872"/>
          </w:tcPr>
          <w:p>
            <w:pPr>
              <w:jc w:val="center"/>
            </w:pPr>
            <w:r>
              <w:rPr>
                <w:rFonts w:ascii="Times New Roman" w:hAnsi="Times New Roman"/>
                <w:b/>
                <w:i/>
                <w:sz w:val="18"/>
              </w:rPr>
              <w:t>N</w:t>
            </w:r>
          </w:p>
        </w:tc>
        <w:tc>
          <w:tcPr>
            <w:tcW w:type="dxa" w:w="1872"/>
          </w:tcPr>
          <w:p>
            <w:pPr>
              <w:jc w:val="center"/>
            </w:pPr>
            <w:r>
              <w:rPr>
                <w:rFonts w:ascii="Times New Roman" w:hAnsi="Times New Roman"/>
                <w:b/>
                <w:i/>
                <w:sz w:val="18"/>
              </w:rPr>
              <w:t>Context-Aware F1</w:t>
            </w:r>
          </w:p>
        </w:tc>
        <w:tc>
          <w:tcPr>
            <w:tcW w:type="dxa" w:w="1872"/>
          </w:tcPr>
          <w:p>
            <w:pPr>
              <w:jc w:val="center"/>
            </w:pPr>
            <w:r>
              <w:rPr>
                <w:rFonts w:ascii="Times New Roman" w:hAnsi="Times New Roman"/>
                <w:b/>
                <w:i/>
                <w:sz w:val="18"/>
              </w:rPr>
              <w:t>Regex-Only F1</w:t>
            </w:r>
          </w:p>
        </w:tc>
        <w:tc>
          <w:tcPr>
            <w:tcW w:type="dxa" w:w="1872"/>
          </w:tcPr>
          <w:p>
            <w:pPr>
              <w:jc w:val="center"/>
            </w:pPr>
            <w:r>
              <w:rPr>
                <w:rFonts w:ascii="Times New Roman" w:hAnsi="Times New Roman"/>
                <w:b/>
                <w:i/>
                <w:sz w:val="18"/>
              </w:rPr>
              <w:t>Delta F1</w:t>
            </w:r>
          </w:p>
        </w:tc>
      </w:tr>
      <w:tr>
        <w:tc>
          <w:tcPr>
            <w:tcW w:type="dxa" w:w="1872"/>
          </w:tcPr>
          <w:p>
            <w:pPr>
              <w:jc w:val="center"/>
            </w:pPr>
            <w:r>
              <w:rPr>
                <w:rFonts w:ascii="Times New Roman" w:hAnsi="Times New Roman"/>
                <w:b w:val="0"/>
                <w:i w:val="0"/>
                <w:sz w:val="18"/>
              </w:rPr>
              <w:t>Unicode homoglyph substitution</w:t>
            </w:r>
          </w:p>
        </w:tc>
        <w:tc>
          <w:tcPr>
            <w:tcW w:type="dxa" w:w="1872"/>
          </w:tcPr>
          <w:p>
            <w:pPr>
              <w:jc w:val="center"/>
            </w:pPr>
            <w:r>
              <w:rPr>
                <w:rFonts w:ascii="Times New Roman" w:hAnsi="Times New Roman"/>
                <w:b w:val="0"/>
                <w:i w:val="0"/>
                <w:sz w:val="18"/>
              </w:rPr>
              <w:t>50</w:t>
            </w:r>
          </w:p>
        </w:tc>
        <w:tc>
          <w:tcPr>
            <w:tcW w:type="dxa" w:w="1872"/>
          </w:tcPr>
          <w:p>
            <w:pPr>
              <w:jc w:val="center"/>
            </w:pPr>
            <w:r>
              <w:rPr>
                <w:rFonts w:ascii="Times New Roman" w:hAnsi="Times New Roman"/>
                <w:b w:val="0"/>
                <w:i w:val="0"/>
                <w:sz w:val="18"/>
              </w:rPr>
              <w:t>0.74</w:t>
            </w:r>
          </w:p>
        </w:tc>
        <w:tc>
          <w:tcPr>
            <w:tcW w:type="dxa" w:w="1872"/>
          </w:tcPr>
          <w:p>
            <w:pPr>
              <w:jc w:val="center"/>
            </w:pPr>
            <w:r>
              <w:rPr>
                <w:rFonts w:ascii="Times New Roman" w:hAnsi="Times New Roman"/>
                <w:b w:val="0"/>
                <w:i w:val="0"/>
                <w:sz w:val="18"/>
              </w:rPr>
              <w:t>0.62</w:t>
            </w:r>
          </w:p>
        </w:tc>
        <w:tc>
          <w:tcPr>
            <w:tcW w:type="dxa" w:w="1872"/>
          </w:tcPr>
          <w:p>
            <w:pPr>
              <w:jc w:val="center"/>
            </w:pPr>
            <w:r>
              <w:rPr>
                <w:rFonts w:ascii="Times New Roman" w:hAnsi="Times New Roman"/>
                <w:b w:val="0"/>
                <w:i w:val="0"/>
                <w:sz w:val="18"/>
              </w:rPr>
              <w:t>+0.12</w:t>
            </w:r>
          </w:p>
        </w:tc>
      </w:tr>
      <w:tr>
        <w:tc>
          <w:tcPr>
            <w:tcW w:type="dxa" w:w="1872"/>
          </w:tcPr>
          <w:p>
            <w:pPr>
              <w:jc w:val="center"/>
            </w:pPr>
            <w:r>
              <w:rPr>
                <w:rFonts w:ascii="Times New Roman" w:hAnsi="Times New Roman"/>
                <w:b w:val="0"/>
                <w:i w:val="0"/>
                <w:sz w:val="18"/>
              </w:rPr>
              <w:t>Digit-character substitution</w:t>
            </w:r>
          </w:p>
        </w:tc>
        <w:tc>
          <w:tcPr>
            <w:tcW w:type="dxa" w:w="1872"/>
          </w:tcPr>
          <w:p>
            <w:pPr>
              <w:jc w:val="center"/>
            </w:pPr>
            <w:r>
              <w:rPr>
                <w:rFonts w:ascii="Times New Roman" w:hAnsi="Times New Roman"/>
                <w:b w:val="0"/>
                <w:i w:val="0"/>
                <w:sz w:val="18"/>
              </w:rPr>
              <w:t>40</w:t>
            </w:r>
          </w:p>
        </w:tc>
        <w:tc>
          <w:tcPr>
            <w:tcW w:type="dxa" w:w="1872"/>
          </w:tcPr>
          <w:p>
            <w:pPr>
              <w:jc w:val="center"/>
            </w:pPr>
            <w:r>
              <w:rPr>
                <w:rFonts w:ascii="Times New Roman" w:hAnsi="Times New Roman"/>
                <w:b w:val="0"/>
                <w:i w:val="0"/>
                <w:sz w:val="18"/>
              </w:rPr>
              <w:t>0.82</w:t>
            </w:r>
          </w:p>
        </w:tc>
        <w:tc>
          <w:tcPr>
            <w:tcW w:type="dxa" w:w="1872"/>
          </w:tcPr>
          <w:p>
            <w:pPr>
              <w:jc w:val="center"/>
            </w:pPr>
            <w:r>
              <w:rPr>
                <w:rFonts w:ascii="Times New Roman" w:hAnsi="Times New Roman"/>
                <w:b w:val="0"/>
                <w:i w:val="0"/>
                <w:sz w:val="18"/>
              </w:rPr>
              <w:t>0.71</w:t>
            </w:r>
          </w:p>
        </w:tc>
        <w:tc>
          <w:tcPr>
            <w:tcW w:type="dxa" w:w="1872"/>
          </w:tcPr>
          <w:p>
            <w:pPr>
              <w:jc w:val="center"/>
            </w:pPr>
            <w:r>
              <w:rPr>
                <w:rFonts w:ascii="Times New Roman" w:hAnsi="Times New Roman"/>
                <w:b w:val="0"/>
                <w:i w:val="0"/>
                <w:sz w:val="18"/>
              </w:rPr>
              <w:t>+0.11</w:t>
            </w:r>
          </w:p>
        </w:tc>
      </w:tr>
      <w:tr>
        <w:tc>
          <w:tcPr>
            <w:tcW w:type="dxa" w:w="1872"/>
          </w:tcPr>
          <w:p>
            <w:pPr>
              <w:jc w:val="center"/>
            </w:pPr>
            <w:r>
              <w:rPr>
                <w:rFonts w:ascii="Times New Roman" w:hAnsi="Times New Roman"/>
                <w:b w:val="0"/>
                <w:i w:val="0"/>
                <w:sz w:val="18"/>
              </w:rPr>
              <w:t>Non-standard delimiter</w:t>
            </w:r>
          </w:p>
        </w:tc>
        <w:tc>
          <w:tcPr>
            <w:tcW w:type="dxa" w:w="1872"/>
          </w:tcPr>
          <w:p>
            <w:pPr>
              <w:jc w:val="center"/>
            </w:pPr>
            <w:r>
              <w:rPr>
                <w:rFonts w:ascii="Times New Roman" w:hAnsi="Times New Roman"/>
                <w:b w:val="0"/>
                <w:i w:val="0"/>
                <w:sz w:val="18"/>
              </w:rPr>
              <w:t>40</w:t>
            </w:r>
          </w:p>
        </w:tc>
        <w:tc>
          <w:tcPr>
            <w:tcW w:type="dxa" w:w="1872"/>
          </w:tcPr>
          <w:p>
            <w:pPr>
              <w:jc w:val="center"/>
            </w:pPr>
            <w:r>
              <w:rPr>
                <w:rFonts w:ascii="Times New Roman" w:hAnsi="Times New Roman"/>
                <w:b w:val="0"/>
                <w:i w:val="0"/>
                <w:sz w:val="18"/>
              </w:rPr>
              <w:t>0.91</w:t>
            </w:r>
          </w:p>
        </w:tc>
        <w:tc>
          <w:tcPr>
            <w:tcW w:type="dxa" w:w="1872"/>
          </w:tcPr>
          <w:p>
            <w:pPr>
              <w:jc w:val="center"/>
            </w:pPr>
            <w:r>
              <w:rPr>
                <w:rFonts w:ascii="Times New Roman" w:hAnsi="Times New Roman"/>
                <w:b w:val="0"/>
                <w:i w:val="0"/>
                <w:sz w:val="18"/>
              </w:rPr>
              <w:t>0.85</w:t>
            </w:r>
          </w:p>
        </w:tc>
        <w:tc>
          <w:tcPr>
            <w:tcW w:type="dxa" w:w="1872"/>
          </w:tcPr>
          <w:p>
            <w:pPr>
              <w:jc w:val="center"/>
            </w:pPr>
            <w:r>
              <w:rPr>
                <w:rFonts w:ascii="Times New Roman" w:hAnsi="Times New Roman"/>
                <w:b w:val="0"/>
                <w:i w:val="0"/>
                <w:sz w:val="18"/>
              </w:rPr>
              <w:t>+0.06</w:t>
            </w:r>
          </w:p>
        </w:tc>
      </w:tr>
      <w:tr>
        <w:tc>
          <w:tcPr>
            <w:tcW w:type="dxa" w:w="1872"/>
          </w:tcPr>
          <w:p>
            <w:pPr>
              <w:jc w:val="center"/>
            </w:pPr>
            <w:r>
              <w:rPr>
                <w:rFonts w:ascii="Times New Roman" w:hAnsi="Times New Roman"/>
                <w:b w:val="0"/>
                <w:i w:val="0"/>
                <w:sz w:val="18"/>
              </w:rPr>
              <w:t>Structural fragmentation</w:t>
            </w:r>
          </w:p>
        </w:tc>
        <w:tc>
          <w:tcPr>
            <w:tcW w:type="dxa" w:w="1872"/>
          </w:tcPr>
          <w:p>
            <w:pPr>
              <w:jc w:val="center"/>
            </w:pPr>
            <w:r>
              <w:rPr>
                <w:rFonts w:ascii="Times New Roman" w:hAnsi="Times New Roman"/>
                <w:b w:val="0"/>
                <w:i w:val="0"/>
                <w:sz w:val="18"/>
              </w:rPr>
              <w:t>30</w:t>
            </w:r>
          </w:p>
        </w:tc>
        <w:tc>
          <w:tcPr>
            <w:tcW w:type="dxa" w:w="1872"/>
          </w:tcPr>
          <w:p>
            <w:pPr>
              <w:jc w:val="center"/>
            </w:pPr>
            <w:r>
              <w:rPr>
                <w:rFonts w:ascii="Times New Roman" w:hAnsi="Times New Roman"/>
                <w:b w:val="0"/>
                <w:i w:val="0"/>
                <w:sz w:val="18"/>
              </w:rPr>
              <w:t>0.68</w:t>
            </w:r>
          </w:p>
        </w:tc>
        <w:tc>
          <w:tcPr>
            <w:tcW w:type="dxa" w:w="1872"/>
          </w:tcPr>
          <w:p>
            <w:pPr>
              <w:jc w:val="center"/>
            </w:pPr>
            <w:r>
              <w:rPr>
                <w:rFonts w:ascii="Times New Roman" w:hAnsi="Times New Roman"/>
                <w:b w:val="0"/>
                <w:i w:val="0"/>
                <w:sz w:val="18"/>
              </w:rPr>
              <w:t>0.58</w:t>
            </w:r>
          </w:p>
        </w:tc>
        <w:tc>
          <w:tcPr>
            <w:tcW w:type="dxa" w:w="1872"/>
          </w:tcPr>
          <w:p>
            <w:pPr>
              <w:jc w:val="center"/>
            </w:pPr>
            <w:r>
              <w:rPr>
                <w:rFonts w:ascii="Times New Roman" w:hAnsi="Times New Roman"/>
                <w:b w:val="0"/>
                <w:i w:val="0"/>
                <w:sz w:val="18"/>
              </w:rPr>
              <w:t>+0.10</w:t>
            </w:r>
          </w:p>
        </w:tc>
      </w:tr>
      <w:tr>
        <w:tc>
          <w:tcPr>
            <w:tcW w:type="dxa" w:w="1872"/>
          </w:tcPr>
          <w:p>
            <w:pPr>
              <w:jc w:val="center"/>
            </w:pPr>
            <w:r>
              <w:rPr>
                <w:rFonts w:ascii="Times New Roman" w:hAnsi="Times New Roman"/>
                <w:b w:val="0"/>
                <w:i w:val="0"/>
                <w:sz w:val="18"/>
              </w:rPr>
              <w:t>Comment-embedded credential</w:t>
            </w:r>
          </w:p>
        </w:tc>
        <w:tc>
          <w:tcPr>
            <w:tcW w:type="dxa" w:w="1872"/>
          </w:tcPr>
          <w:p>
            <w:pPr>
              <w:jc w:val="center"/>
            </w:pPr>
            <w:r>
              <w:rPr>
                <w:rFonts w:ascii="Times New Roman" w:hAnsi="Times New Roman"/>
                <w:b w:val="0"/>
                <w:i w:val="0"/>
                <w:sz w:val="18"/>
              </w:rPr>
              <w:t>40</w:t>
            </w:r>
          </w:p>
        </w:tc>
        <w:tc>
          <w:tcPr>
            <w:tcW w:type="dxa" w:w="1872"/>
          </w:tcPr>
          <w:p>
            <w:pPr>
              <w:jc w:val="center"/>
            </w:pPr>
            <w:r>
              <w:rPr>
                <w:rFonts w:ascii="Times New Roman" w:hAnsi="Times New Roman"/>
                <w:b w:val="0"/>
                <w:i w:val="0"/>
                <w:sz w:val="18"/>
              </w:rPr>
              <w:t>0.88</w:t>
            </w:r>
          </w:p>
        </w:tc>
        <w:tc>
          <w:tcPr>
            <w:tcW w:type="dxa" w:w="1872"/>
          </w:tcPr>
          <w:p>
            <w:pPr>
              <w:jc w:val="center"/>
            </w:pPr>
            <w:r>
              <w:rPr>
                <w:rFonts w:ascii="Times New Roman" w:hAnsi="Times New Roman"/>
                <w:b w:val="0"/>
                <w:i w:val="0"/>
                <w:sz w:val="18"/>
              </w:rPr>
              <w:t>0.61</w:t>
            </w:r>
          </w:p>
        </w:tc>
        <w:tc>
          <w:tcPr>
            <w:tcW w:type="dxa" w:w="1872"/>
          </w:tcPr>
          <w:p>
            <w:pPr>
              <w:jc w:val="center"/>
            </w:pPr>
            <w:r>
              <w:rPr>
                <w:rFonts w:ascii="Times New Roman" w:hAnsi="Times New Roman"/>
                <w:b w:val="0"/>
                <w:i w:val="0"/>
                <w:sz w:val="18"/>
              </w:rPr>
              <w:t>+0.27</w:t>
            </w:r>
          </w:p>
        </w:tc>
      </w:tr>
      <w:tr>
        <w:tc>
          <w:tcPr>
            <w:tcW w:type="dxa" w:w="1872"/>
          </w:tcPr>
          <w:p>
            <w:pPr>
              <w:jc w:val="center"/>
            </w:pPr>
            <w:r>
              <w:rPr>
                <w:rFonts w:ascii="Times New Roman" w:hAnsi="Times New Roman"/>
                <w:b w:val="0"/>
                <w:i w:val="0"/>
                <w:sz w:val="18"/>
              </w:rPr>
              <w:t>Overall obfuscated subset</w:t>
            </w:r>
          </w:p>
        </w:tc>
        <w:tc>
          <w:tcPr>
            <w:tcW w:type="dxa" w:w="1872"/>
          </w:tcPr>
          <w:p>
            <w:pPr>
              <w:jc w:val="center"/>
            </w:pPr>
            <w:r>
              <w:rPr>
                <w:rFonts w:ascii="Times New Roman" w:hAnsi="Times New Roman"/>
                <w:b w:val="0"/>
                <w:i w:val="0"/>
                <w:sz w:val="18"/>
              </w:rPr>
              <w:t>200</w:t>
            </w:r>
          </w:p>
        </w:tc>
        <w:tc>
          <w:tcPr>
            <w:tcW w:type="dxa" w:w="1872"/>
          </w:tcPr>
          <w:p>
            <w:pPr>
              <w:jc w:val="center"/>
            </w:pPr>
            <w:r>
              <w:rPr>
                <w:rFonts w:ascii="Times New Roman" w:hAnsi="Times New Roman"/>
                <w:b w:val="0"/>
                <w:i w:val="0"/>
                <w:sz w:val="18"/>
              </w:rPr>
              <w:t>0.806</w:t>
            </w:r>
          </w:p>
        </w:tc>
        <w:tc>
          <w:tcPr>
            <w:tcW w:type="dxa" w:w="1872"/>
          </w:tcPr>
          <w:p>
            <w:pPr>
              <w:jc w:val="center"/>
            </w:pPr>
            <w:r>
              <w:rPr>
                <w:rFonts w:ascii="Times New Roman" w:hAnsi="Times New Roman"/>
                <w:b w:val="0"/>
                <w:i w:val="0"/>
                <w:sz w:val="18"/>
              </w:rPr>
              <w:t>0.679</w:t>
            </w:r>
          </w:p>
        </w:tc>
        <w:tc>
          <w:tcPr>
            <w:tcW w:type="dxa" w:w="1872"/>
          </w:tcPr>
          <w:p>
            <w:pPr>
              <w:jc w:val="center"/>
            </w:pPr>
            <w:r>
              <w:rPr>
                <w:rFonts w:ascii="Times New Roman" w:hAnsi="Times New Roman"/>
                <w:b w:val="0"/>
                <w:i w:val="0"/>
                <w:sz w:val="18"/>
              </w:rPr>
              <w:t>+0.127</w:t>
            </w:r>
          </w:p>
        </w:tc>
      </w:tr>
    </w:tbl>
    <w:p/>
    <w:p>
      <w:pPr>
        <w:spacing w:before="0" w:after="0" w:lineRule="exact" w:line="240"/>
        <w:ind w:firstLine="288"/>
        <w:jc w:val="both"/>
      </w:pPr>
      <w:r>
        <w:rPr>
          <w:rFonts w:ascii="Times New Roman" w:hAnsi="Times New Roman"/>
          <w:b w:val="0"/>
          <w:i w:val="0"/>
          <w:sz w:val="20"/>
        </w:rPr>
        <w:t>The comment-embedded credential case shows the largest improvement (+0.27 F1): context-aware engine correctly assigns Ci=0.2 to comment-context matches, suppressing false positives on code comment password strings while retaining detection of genuine configuration assignments. Unicode homoglyph attacks yield the highest false-negative rate on both systems; Unicode NFKD normalization prior to scanning is the primary recommended mitigation.</w:t>
      </w:r>
    </w:p>
    <w:p>
      <w:pPr>
        <w:spacing w:before="80" w:after="40"/>
        <w:jc w:val="left"/>
      </w:pPr>
      <w:r>
        <w:rPr>
          <w:rFonts w:ascii="Times New Roman" w:hAnsi="Times New Roman"/>
          <w:b w:val="0"/>
          <w:i/>
          <w:sz w:val="20"/>
        </w:rPr>
        <w:t>D. Risk Scoring Engine Validation</w:t>
      </w:r>
    </w:p>
    <w:p>
      <w:pPr>
        <w:spacing w:before="120" w:after="40"/>
        <w:jc w:val="center"/>
      </w:pPr>
      <w:r>
        <w:rPr>
          <w:rFonts w:ascii="Times New Roman" w:hAnsi="Times New Roman"/>
          <w:b w:val="0"/>
          <w:i w:val="0"/>
          <w:sz w:val="18"/>
        </w:rPr>
        <w:t>TABLE VI</w:t>
        <w:br/>
        <w:t>RSE LEVEL CLASSIFICATION ACCURACY (50 LABELED DOCUMENTS)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Risk Level</w:t>
            </w:r>
          </w:p>
        </w:tc>
        <w:tc>
          <w:tcPr>
            <w:tcW w:type="dxa" w:w="2340"/>
          </w:tcPr>
          <w:p>
            <w:pPr>
              <w:jc w:val="center"/>
            </w:pPr>
            <w:r>
              <w:rPr>
                <w:rFonts w:ascii="Times New Roman" w:hAnsi="Times New Roman"/>
                <w:b/>
                <w:i/>
                <w:sz w:val="18"/>
              </w:rPr>
              <w:t>Documents</w:t>
            </w:r>
          </w:p>
        </w:tc>
        <w:tc>
          <w:tcPr>
            <w:tcW w:type="dxa" w:w="2340"/>
          </w:tcPr>
          <w:p>
            <w:pPr>
              <w:jc w:val="center"/>
            </w:pPr>
            <w:r>
              <w:rPr>
                <w:rFonts w:ascii="Times New Roman" w:hAnsi="Times New Roman"/>
                <w:b/>
                <w:i/>
                <w:sz w:val="18"/>
              </w:rPr>
              <w:t>Correct</w:t>
            </w:r>
          </w:p>
        </w:tc>
        <w:tc>
          <w:tcPr>
            <w:tcW w:type="dxa" w:w="2340"/>
          </w:tcPr>
          <w:p>
            <w:pPr>
              <w:jc w:val="center"/>
            </w:pPr>
            <w:r>
              <w:rPr>
                <w:rFonts w:ascii="Times New Roman" w:hAnsi="Times New Roman"/>
                <w:b/>
                <w:i/>
                <w:sz w:val="18"/>
              </w:rPr>
              <w:t>Accuracy</w:t>
            </w:r>
          </w:p>
        </w:tc>
      </w:tr>
      <w:tr>
        <w:tc>
          <w:tcPr>
            <w:tcW w:type="dxa" w:w="2340"/>
          </w:tcPr>
          <w:p>
            <w:pPr>
              <w:jc w:val="center"/>
            </w:pPr>
            <w:r>
              <w:rPr>
                <w:rFonts w:ascii="Times New Roman" w:hAnsi="Times New Roman"/>
                <w:b w:val="0"/>
                <w:i w:val="0"/>
                <w:sz w:val="18"/>
              </w:rPr>
              <w:t>CRITICAL</w:t>
            </w:r>
          </w:p>
        </w:tc>
        <w:tc>
          <w:tcPr>
            <w:tcW w:type="dxa" w:w="2340"/>
          </w:tcPr>
          <w:p>
            <w:pPr>
              <w:jc w:val="center"/>
            </w:pPr>
            <w:r>
              <w:rPr>
                <w:rFonts w:ascii="Times New Roman" w:hAnsi="Times New Roman"/>
                <w:b w:val="0"/>
                <w:i w:val="0"/>
                <w:sz w:val="18"/>
              </w:rPr>
              <w:t>12</w:t>
            </w:r>
          </w:p>
        </w:tc>
        <w:tc>
          <w:tcPr>
            <w:tcW w:type="dxa" w:w="2340"/>
          </w:tcPr>
          <w:p>
            <w:pPr>
              <w:jc w:val="center"/>
            </w:pPr>
            <w:r>
              <w:rPr>
                <w:rFonts w:ascii="Times New Roman" w:hAnsi="Times New Roman"/>
                <w:b w:val="0"/>
                <w:i w:val="0"/>
                <w:sz w:val="18"/>
              </w:rPr>
              <w:t>12</w:t>
            </w:r>
          </w:p>
        </w:tc>
        <w:tc>
          <w:tcPr>
            <w:tcW w:type="dxa" w:w="2340"/>
          </w:tcPr>
          <w:p>
            <w:pPr>
              <w:jc w:val="center"/>
            </w:pPr>
            <w:r>
              <w:rPr>
                <w:rFonts w:ascii="Times New Roman" w:hAnsi="Times New Roman"/>
                <w:b w:val="0"/>
                <w:i w:val="0"/>
                <w:sz w:val="18"/>
              </w:rPr>
              <w:t>100%</w:t>
            </w:r>
          </w:p>
        </w:tc>
      </w:tr>
      <w:tr>
        <w:tc>
          <w:tcPr>
            <w:tcW w:type="dxa" w:w="2340"/>
          </w:tcPr>
          <w:p>
            <w:pPr>
              <w:jc w:val="center"/>
            </w:pPr>
            <w:r>
              <w:rPr>
                <w:rFonts w:ascii="Times New Roman" w:hAnsi="Times New Roman"/>
                <w:b w:val="0"/>
                <w:i w:val="0"/>
                <w:sz w:val="18"/>
              </w:rPr>
              <w:t>HIGH</w:t>
            </w:r>
          </w:p>
        </w:tc>
        <w:tc>
          <w:tcPr>
            <w:tcW w:type="dxa" w:w="2340"/>
          </w:tcPr>
          <w:p>
            <w:pPr>
              <w:jc w:val="center"/>
            </w:pPr>
            <w:r>
              <w:rPr>
                <w:rFonts w:ascii="Times New Roman" w:hAnsi="Times New Roman"/>
                <w:b w:val="0"/>
                <w:i w:val="0"/>
                <w:sz w:val="18"/>
              </w:rPr>
              <w:t>15</w:t>
            </w:r>
          </w:p>
        </w:tc>
        <w:tc>
          <w:tcPr>
            <w:tcW w:type="dxa" w:w="2340"/>
          </w:tcPr>
          <w:p>
            <w:pPr>
              <w:jc w:val="center"/>
            </w:pPr>
            <w:r>
              <w:rPr>
                <w:rFonts w:ascii="Times New Roman" w:hAnsi="Times New Roman"/>
                <w:b w:val="0"/>
                <w:i w:val="0"/>
                <w:sz w:val="18"/>
              </w:rPr>
              <w:t>14</w:t>
            </w:r>
          </w:p>
        </w:tc>
        <w:tc>
          <w:tcPr>
            <w:tcW w:type="dxa" w:w="2340"/>
          </w:tcPr>
          <w:p>
            <w:pPr>
              <w:jc w:val="center"/>
            </w:pPr>
            <w:r>
              <w:rPr>
                <w:rFonts w:ascii="Times New Roman" w:hAnsi="Times New Roman"/>
                <w:b w:val="0"/>
                <w:i w:val="0"/>
                <w:sz w:val="18"/>
              </w:rPr>
              <w:t>93.3%</w:t>
            </w:r>
          </w:p>
        </w:tc>
      </w:tr>
      <w:tr>
        <w:tc>
          <w:tcPr>
            <w:tcW w:type="dxa" w:w="2340"/>
          </w:tcPr>
          <w:p>
            <w:pPr>
              <w:jc w:val="center"/>
            </w:pPr>
            <w:r>
              <w:rPr>
                <w:rFonts w:ascii="Times New Roman" w:hAnsi="Times New Roman"/>
                <w:b w:val="0"/>
                <w:i w:val="0"/>
                <w:sz w:val="18"/>
              </w:rPr>
              <w:t>MEDIUM</w:t>
            </w:r>
          </w:p>
        </w:tc>
        <w:tc>
          <w:tcPr>
            <w:tcW w:type="dxa" w:w="2340"/>
          </w:tcPr>
          <w:p>
            <w:pPr>
              <w:jc w:val="center"/>
            </w:pPr>
            <w:r>
              <w:rPr>
                <w:rFonts w:ascii="Times New Roman" w:hAnsi="Times New Roman"/>
                <w:b w:val="0"/>
                <w:i w:val="0"/>
                <w:sz w:val="18"/>
              </w:rPr>
              <w:t>13</w:t>
            </w:r>
          </w:p>
        </w:tc>
        <w:tc>
          <w:tcPr>
            <w:tcW w:type="dxa" w:w="2340"/>
          </w:tcPr>
          <w:p>
            <w:pPr>
              <w:jc w:val="center"/>
            </w:pPr>
            <w:r>
              <w:rPr>
                <w:rFonts w:ascii="Times New Roman" w:hAnsi="Times New Roman"/>
                <w:b w:val="0"/>
                <w:i w:val="0"/>
                <w:sz w:val="18"/>
              </w:rPr>
              <w:t>12</w:t>
            </w:r>
          </w:p>
        </w:tc>
        <w:tc>
          <w:tcPr>
            <w:tcW w:type="dxa" w:w="2340"/>
          </w:tcPr>
          <w:p>
            <w:pPr>
              <w:jc w:val="center"/>
            </w:pPr>
            <w:r>
              <w:rPr>
                <w:rFonts w:ascii="Times New Roman" w:hAnsi="Times New Roman"/>
                <w:b w:val="0"/>
                <w:i w:val="0"/>
                <w:sz w:val="18"/>
              </w:rPr>
              <w:t>92.3%</w:t>
            </w:r>
          </w:p>
        </w:tc>
      </w:tr>
      <w:tr>
        <w:tc>
          <w:tcPr>
            <w:tcW w:type="dxa" w:w="2340"/>
          </w:tcPr>
          <w:p>
            <w:pPr>
              <w:jc w:val="center"/>
            </w:pPr>
            <w:r>
              <w:rPr>
                <w:rFonts w:ascii="Times New Roman" w:hAnsi="Times New Roman"/>
                <w:b w:val="0"/>
                <w:i w:val="0"/>
                <w:sz w:val="18"/>
              </w:rPr>
              <w:t>LOW</w:t>
            </w:r>
          </w:p>
        </w:tc>
        <w:tc>
          <w:tcPr>
            <w:tcW w:type="dxa" w:w="2340"/>
          </w:tcPr>
          <w:p>
            <w:pPr>
              <w:jc w:val="center"/>
            </w:pPr>
            <w:r>
              <w:rPr>
                <w:rFonts w:ascii="Times New Roman" w:hAnsi="Times New Roman"/>
                <w:b w:val="0"/>
                <w:i w:val="0"/>
                <w:sz w:val="18"/>
              </w:rPr>
              <w:t>10</w:t>
            </w:r>
          </w:p>
        </w:tc>
        <w:tc>
          <w:tcPr>
            <w:tcW w:type="dxa" w:w="2340"/>
          </w:tcPr>
          <w:p>
            <w:pPr>
              <w:jc w:val="center"/>
            </w:pPr>
            <w:r>
              <w:rPr>
                <w:rFonts w:ascii="Times New Roman" w:hAnsi="Times New Roman"/>
                <w:b w:val="0"/>
                <w:i w:val="0"/>
                <w:sz w:val="18"/>
              </w:rPr>
              <w:t>10</w:t>
            </w:r>
          </w:p>
        </w:tc>
        <w:tc>
          <w:tcPr>
            <w:tcW w:type="dxa" w:w="2340"/>
          </w:tcPr>
          <w:p>
            <w:pPr>
              <w:jc w:val="center"/>
            </w:pPr>
            <w:r>
              <w:rPr>
                <w:rFonts w:ascii="Times New Roman" w:hAnsi="Times New Roman"/>
                <w:b w:val="0"/>
                <w:i w:val="0"/>
                <w:sz w:val="18"/>
              </w:rPr>
              <w:t>100%</w:t>
            </w:r>
          </w:p>
        </w:tc>
      </w:tr>
      <w:tr>
        <w:tc>
          <w:tcPr>
            <w:tcW w:type="dxa" w:w="2340"/>
          </w:tcPr>
          <w:p>
            <w:pPr>
              <w:jc w:val="center"/>
            </w:pPr>
            <w:r>
              <w:rPr>
                <w:rFonts w:ascii="Times New Roman" w:hAnsi="Times New Roman"/>
                <w:b w:val="0"/>
                <w:i w:val="0"/>
                <w:sz w:val="18"/>
              </w:rPr>
              <w:t>Overall</w:t>
            </w:r>
          </w:p>
        </w:tc>
        <w:tc>
          <w:tcPr>
            <w:tcW w:type="dxa" w:w="2340"/>
          </w:tcPr>
          <w:p>
            <w:pPr>
              <w:jc w:val="center"/>
            </w:pPr>
            <w:r>
              <w:rPr>
                <w:rFonts w:ascii="Times New Roman" w:hAnsi="Times New Roman"/>
                <w:b w:val="0"/>
                <w:i w:val="0"/>
                <w:sz w:val="18"/>
              </w:rPr>
              <w:t>50</w:t>
            </w:r>
          </w:p>
        </w:tc>
        <w:tc>
          <w:tcPr>
            <w:tcW w:type="dxa" w:w="2340"/>
          </w:tcPr>
          <w:p>
            <w:pPr>
              <w:jc w:val="center"/>
            </w:pPr>
            <w:r>
              <w:rPr>
                <w:rFonts w:ascii="Times New Roman" w:hAnsi="Times New Roman"/>
                <w:b w:val="0"/>
                <w:i w:val="0"/>
                <w:sz w:val="18"/>
              </w:rPr>
              <w:t>48</w:t>
            </w:r>
          </w:p>
        </w:tc>
        <w:tc>
          <w:tcPr>
            <w:tcW w:type="dxa" w:w="2340"/>
          </w:tcPr>
          <w:p>
            <w:pPr>
              <w:jc w:val="center"/>
            </w:pPr>
            <w:r>
              <w:rPr>
                <w:rFonts w:ascii="Times New Roman" w:hAnsi="Times New Roman"/>
                <w:b w:val="0"/>
                <w:i w:val="0"/>
                <w:sz w:val="18"/>
              </w:rPr>
              <w:t>96.0%</w:t>
            </w:r>
          </w:p>
        </w:tc>
      </w:tr>
    </w:tbl>
    <w:p/>
    <w:p>
      <w:pPr>
        <w:spacing w:before="80" w:after="40"/>
        <w:jc w:val="left"/>
      </w:pPr>
      <w:r>
        <w:rPr>
          <w:rFonts w:ascii="Times New Roman" w:hAnsi="Times New Roman"/>
          <w:b w:val="0"/>
          <w:i/>
          <w:sz w:val="20"/>
        </w:rPr>
        <w:t>E. Processing Latency</w:t>
      </w:r>
    </w:p>
    <w:p>
      <w:pPr>
        <w:spacing w:before="120" w:after="40"/>
        <w:jc w:val="center"/>
      </w:pPr>
      <w:r>
        <w:rPr>
          <w:rFonts w:ascii="Times New Roman" w:hAnsi="Times New Roman"/>
          <w:b w:val="0"/>
          <w:i w:val="0"/>
          <w:sz w:val="18"/>
        </w:rPr>
        <w:t>TABLE VII</w:t>
        <w:br/>
        <w:t>END-TO-END PIPELINE LATENCY (500 MEASUREMENTS PER SIZE BUCKET)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File Size</w:t>
            </w:r>
          </w:p>
        </w:tc>
        <w:tc>
          <w:tcPr>
            <w:tcW w:type="dxa" w:w="2340"/>
          </w:tcPr>
          <w:p>
            <w:pPr>
              <w:jc w:val="center"/>
            </w:pPr>
            <w:r>
              <w:rPr>
                <w:rFonts w:ascii="Times New Roman" w:hAnsi="Times New Roman"/>
                <w:b/>
                <w:i/>
                <w:sz w:val="18"/>
              </w:rPr>
              <w:t>Mean Scan (ms)</w:t>
            </w:r>
          </w:p>
        </w:tc>
        <w:tc>
          <w:tcPr>
            <w:tcW w:type="dxa" w:w="2340"/>
          </w:tcPr>
          <w:p>
            <w:pPr>
              <w:jc w:val="center"/>
            </w:pPr>
            <w:r>
              <w:rPr>
                <w:rFonts w:ascii="Times New Roman" w:hAnsi="Times New Roman"/>
                <w:b/>
                <w:i/>
                <w:sz w:val="18"/>
              </w:rPr>
              <w:t>Mean Total Pipeline (ms)</w:t>
            </w:r>
          </w:p>
        </w:tc>
        <w:tc>
          <w:tcPr>
            <w:tcW w:type="dxa" w:w="2340"/>
          </w:tcPr>
          <w:p>
            <w:pPr>
              <w:jc w:val="center"/>
            </w:pPr>
            <w:r>
              <w:rPr>
                <w:rFonts w:ascii="Times New Roman" w:hAnsi="Times New Roman"/>
                <w:b/>
                <w:i/>
                <w:sz w:val="18"/>
              </w:rPr>
              <w:t>P95 Latency (ms)</w:t>
            </w:r>
          </w:p>
        </w:tc>
      </w:tr>
      <w:tr>
        <w:tc>
          <w:tcPr>
            <w:tcW w:type="dxa" w:w="2340"/>
          </w:tcPr>
          <w:p>
            <w:pPr>
              <w:jc w:val="center"/>
            </w:pPr>
            <w:r>
              <w:rPr>
                <w:rFonts w:ascii="Times New Roman" w:hAnsi="Times New Roman"/>
                <w:b w:val="0"/>
                <w:i w:val="0"/>
                <w:sz w:val="18"/>
              </w:rPr>
              <w:t>100 KB</w:t>
            </w:r>
          </w:p>
        </w:tc>
        <w:tc>
          <w:tcPr>
            <w:tcW w:type="dxa" w:w="2340"/>
          </w:tcPr>
          <w:p>
            <w:pPr>
              <w:jc w:val="center"/>
            </w:pPr>
            <w:r>
              <w:rPr>
                <w:rFonts w:ascii="Times New Roman" w:hAnsi="Times New Roman"/>
                <w:b w:val="0"/>
                <w:i w:val="0"/>
                <w:sz w:val="18"/>
              </w:rPr>
              <w:t>5</w:t>
            </w:r>
          </w:p>
        </w:tc>
        <w:tc>
          <w:tcPr>
            <w:tcW w:type="dxa" w:w="2340"/>
          </w:tcPr>
          <w:p>
            <w:pPr>
              <w:jc w:val="center"/>
            </w:pPr>
            <w:r>
              <w:rPr>
                <w:rFonts w:ascii="Times New Roman" w:hAnsi="Times New Roman"/>
                <w:b w:val="0"/>
                <w:i w:val="0"/>
                <w:sz w:val="18"/>
              </w:rPr>
              <w:t>13</w:t>
            </w:r>
          </w:p>
        </w:tc>
        <w:tc>
          <w:tcPr>
            <w:tcW w:type="dxa" w:w="2340"/>
          </w:tcPr>
          <w:p>
            <w:pPr>
              <w:jc w:val="center"/>
            </w:pPr>
            <w:r>
              <w:rPr>
                <w:rFonts w:ascii="Times New Roman" w:hAnsi="Times New Roman"/>
                <w:b w:val="0"/>
                <w:i w:val="0"/>
                <w:sz w:val="18"/>
              </w:rPr>
              <w:t>19</w:t>
            </w:r>
          </w:p>
        </w:tc>
      </w:tr>
      <w:tr>
        <w:tc>
          <w:tcPr>
            <w:tcW w:type="dxa" w:w="2340"/>
          </w:tcPr>
          <w:p>
            <w:pPr>
              <w:jc w:val="center"/>
            </w:pPr>
            <w:r>
              <w:rPr>
                <w:rFonts w:ascii="Times New Roman" w:hAnsi="Times New Roman"/>
                <w:b w:val="0"/>
                <w:i w:val="0"/>
                <w:sz w:val="18"/>
              </w:rPr>
              <w:t>500 KB</w:t>
            </w:r>
          </w:p>
        </w:tc>
        <w:tc>
          <w:tcPr>
            <w:tcW w:type="dxa" w:w="2340"/>
          </w:tcPr>
          <w:p>
            <w:pPr>
              <w:jc w:val="center"/>
            </w:pPr>
            <w:r>
              <w:rPr>
                <w:rFonts w:ascii="Times New Roman" w:hAnsi="Times New Roman"/>
                <w:b w:val="0"/>
                <w:i w:val="0"/>
                <w:sz w:val="18"/>
              </w:rPr>
              <w:t>21</w:t>
            </w:r>
          </w:p>
        </w:tc>
        <w:tc>
          <w:tcPr>
            <w:tcW w:type="dxa" w:w="2340"/>
          </w:tcPr>
          <w:p>
            <w:pPr>
              <w:jc w:val="center"/>
            </w:pPr>
            <w:r>
              <w:rPr>
                <w:rFonts w:ascii="Times New Roman" w:hAnsi="Times New Roman"/>
                <w:b w:val="0"/>
                <w:i w:val="0"/>
                <w:sz w:val="18"/>
              </w:rPr>
              <w:t>31</w:t>
            </w:r>
          </w:p>
        </w:tc>
        <w:tc>
          <w:tcPr>
            <w:tcW w:type="dxa" w:w="2340"/>
          </w:tcPr>
          <w:p>
            <w:pPr>
              <w:jc w:val="center"/>
            </w:pPr>
            <w:r>
              <w:rPr>
                <w:rFonts w:ascii="Times New Roman" w:hAnsi="Times New Roman"/>
                <w:b w:val="0"/>
                <w:i w:val="0"/>
                <w:sz w:val="18"/>
              </w:rPr>
              <w:t>44</w:t>
            </w:r>
          </w:p>
        </w:tc>
      </w:tr>
      <w:tr>
        <w:tc>
          <w:tcPr>
            <w:tcW w:type="dxa" w:w="2340"/>
          </w:tcPr>
          <w:p>
            <w:pPr>
              <w:jc w:val="center"/>
            </w:pPr>
            <w:r>
              <w:rPr>
                <w:rFonts w:ascii="Times New Roman" w:hAnsi="Times New Roman"/>
                <w:b w:val="0"/>
                <w:i w:val="0"/>
                <w:sz w:val="18"/>
              </w:rPr>
              <w:t>1 MB</w:t>
            </w:r>
          </w:p>
        </w:tc>
        <w:tc>
          <w:tcPr>
            <w:tcW w:type="dxa" w:w="2340"/>
          </w:tcPr>
          <w:p>
            <w:pPr>
              <w:jc w:val="center"/>
            </w:pPr>
            <w:r>
              <w:rPr>
                <w:rFonts w:ascii="Times New Roman" w:hAnsi="Times New Roman"/>
                <w:b w:val="0"/>
                <w:i w:val="0"/>
                <w:sz w:val="18"/>
              </w:rPr>
              <w:t>38</w:t>
            </w:r>
          </w:p>
        </w:tc>
        <w:tc>
          <w:tcPr>
            <w:tcW w:type="dxa" w:w="2340"/>
          </w:tcPr>
          <w:p>
            <w:pPr>
              <w:jc w:val="center"/>
            </w:pPr>
            <w:r>
              <w:rPr>
                <w:rFonts w:ascii="Times New Roman" w:hAnsi="Times New Roman"/>
                <w:b w:val="0"/>
                <w:i w:val="0"/>
                <w:sz w:val="18"/>
              </w:rPr>
              <w:t>51</w:t>
            </w:r>
          </w:p>
        </w:tc>
        <w:tc>
          <w:tcPr>
            <w:tcW w:type="dxa" w:w="2340"/>
          </w:tcPr>
          <w:p>
            <w:pPr>
              <w:jc w:val="center"/>
            </w:pPr>
            <w:r>
              <w:rPr>
                <w:rFonts w:ascii="Times New Roman" w:hAnsi="Times New Roman"/>
                <w:b w:val="0"/>
                <w:i w:val="0"/>
                <w:sz w:val="18"/>
              </w:rPr>
              <w:t>67</w:t>
            </w:r>
          </w:p>
        </w:tc>
      </w:tr>
      <w:tr>
        <w:tc>
          <w:tcPr>
            <w:tcW w:type="dxa" w:w="2340"/>
          </w:tcPr>
          <w:p>
            <w:pPr>
              <w:jc w:val="center"/>
            </w:pPr>
            <w:r>
              <w:rPr>
                <w:rFonts w:ascii="Times New Roman" w:hAnsi="Times New Roman"/>
                <w:b w:val="0"/>
                <w:i w:val="0"/>
                <w:sz w:val="18"/>
              </w:rPr>
              <w:t>5 MB (maximum)</w:t>
            </w:r>
          </w:p>
        </w:tc>
        <w:tc>
          <w:tcPr>
            <w:tcW w:type="dxa" w:w="2340"/>
          </w:tcPr>
          <w:p>
            <w:pPr>
              <w:jc w:val="center"/>
            </w:pPr>
            <w:r>
              <w:rPr>
                <w:rFonts w:ascii="Times New Roman" w:hAnsi="Times New Roman"/>
                <w:b w:val="0"/>
                <w:i w:val="0"/>
                <w:sz w:val="18"/>
              </w:rPr>
              <w:t>181</w:t>
            </w:r>
          </w:p>
        </w:tc>
        <w:tc>
          <w:tcPr>
            <w:tcW w:type="dxa" w:w="2340"/>
          </w:tcPr>
          <w:p>
            <w:pPr>
              <w:jc w:val="center"/>
            </w:pPr>
            <w:r>
              <w:rPr>
                <w:rFonts w:ascii="Times New Roman" w:hAnsi="Times New Roman"/>
                <w:b w:val="0"/>
                <w:i w:val="0"/>
                <w:sz w:val="18"/>
              </w:rPr>
              <w:t>201</w:t>
            </w:r>
          </w:p>
        </w:tc>
        <w:tc>
          <w:tcPr>
            <w:tcW w:type="dxa" w:w="2340"/>
          </w:tcPr>
          <w:p>
            <w:pPr>
              <w:jc w:val="center"/>
            </w:pPr>
            <w:r>
              <w:rPr>
                <w:rFonts w:ascii="Times New Roman" w:hAnsi="Times New Roman"/>
                <w:b w:val="0"/>
                <w:i w:val="0"/>
                <w:sz w:val="18"/>
              </w:rPr>
              <w:t>228</w:t>
            </w:r>
          </w:p>
        </w:tc>
      </w:tr>
    </w:tbl>
    <w:p/>
    <w:p>
      <w:pPr>
        <w:spacing w:before="0" w:after="0" w:lineRule="exact" w:line="240"/>
        <w:ind w:firstLine="288"/>
        <w:jc w:val="both"/>
      </w:pPr>
      <w:r>
        <w:rPr>
          <w:rFonts w:ascii="Times New Roman" w:hAnsi="Times New Roman"/>
          <w:b w:val="0"/>
          <w:i w:val="0"/>
          <w:sz w:val="20"/>
        </w:rPr>
        <w:t>Context window extraction adds ~1.8 ms per 100 KB relative to pure regex, attributable to tokenization overhead. RSE and PCR computation adds a constant ~0.3 ms independent of file size. All files within the 5 MB limit are processed within 230 ms at P95, below the 300 ms user-perceptibility threshold [9]. The cloud-side alternative incurs upload round-trip latency plus scanning delay, which dominates for any non-trivial document size.</w:t>
      </w:r>
    </w:p>
    <w:p>
      <w:pPr>
        <w:spacing w:before="80" w:after="40"/>
        <w:jc w:val="left"/>
      </w:pPr>
      <w:r>
        <w:rPr>
          <w:rFonts w:ascii="Times New Roman" w:hAnsi="Times New Roman"/>
          <w:b w:val="0"/>
          <w:i/>
          <w:sz w:val="20"/>
        </w:rPr>
        <w:t>F. Architectural Comparison</w:t>
      </w:r>
    </w:p>
    <w:p>
      <w:pPr>
        <w:spacing w:before="120" w:after="40"/>
        <w:jc w:val="center"/>
      </w:pPr>
      <w:r>
        <w:rPr>
          <w:rFonts w:ascii="Times New Roman" w:hAnsi="Times New Roman"/>
          <w:b w:val="0"/>
          <w:i w:val="0"/>
          <w:sz w:val="18"/>
        </w:rPr>
        <w:t>TABLE VIII</w:t>
        <w:br/>
        <w:t>FEATURE COMPARISON: PRE-UPLOAD VS. CLOUD-SIDE DLP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sz w:val="18"/>
              </w:rPr>
              <w:t>Characteristic</w:t>
            </w:r>
          </w:p>
        </w:tc>
        <w:tc>
          <w:tcPr>
            <w:tcW w:type="dxa" w:w="1872"/>
          </w:tcPr>
          <w:p>
            <w:pPr>
              <w:jc w:val="center"/>
            </w:pPr>
            <w:r>
              <w:rPr>
                <w:rFonts w:ascii="Times New Roman" w:hAnsi="Times New Roman"/>
                <w:b/>
                <w:i/>
                <w:sz w:val="18"/>
              </w:rPr>
              <w:t>This Work</w:t>
            </w:r>
          </w:p>
        </w:tc>
        <w:tc>
          <w:tcPr>
            <w:tcW w:type="dxa" w:w="1872"/>
          </w:tcPr>
          <w:p>
            <w:pPr>
              <w:jc w:val="center"/>
            </w:pPr>
            <w:r>
              <w:rPr>
                <w:rFonts w:ascii="Times New Roman" w:hAnsi="Times New Roman"/>
                <w:b/>
                <w:i/>
                <w:sz w:val="18"/>
              </w:rPr>
              <w:t>Regex-Only Baseline</w:t>
            </w:r>
          </w:p>
        </w:tc>
        <w:tc>
          <w:tcPr>
            <w:tcW w:type="dxa" w:w="1872"/>
          </w:tcPr>
          <w:p>
            <w:pPr>
              <w:jc w:val="center"/>
            </w:pPr>
            <w:r>
              <w:rPr>
                <w:rFonts w:ascii="Times New Roman" w:hAnsi="Times New Roman"/>
                <w:b/>
                <w:i/>
                <w:sz w:val="18"/>
              </w:rPr>
              <w:t>Google Cloud DLP</w:t>
            </w:r>
          </w:p>
        </w:tc>
        <w:tc>
          <w:tcPr>
            <w:tcW w:type="dxa" w:w="1872"/>
          </w:tcPr>
          <w:p>
            <w:pPr>
              <w:jc w:val="center"/>
            </w:pPr>
            <w:r>
              <w:rPr>
                <w:rFonts w:ascii="Times New Roman" w:hAnsi="Times New Roman"/>
                <w:b/>
                <w:i/>
                <w:sz w:val="18"/>
              </w:rPr>
              <w:t>AWS Macie</w:t>
            </w:r>
          </w:p>
        </w:tc>
      </w:tr>
      <w:tr>
        <w:tc>
          <w:tcPr>
            <w:tcW w:type="dxa" w:w="1872"/>
          </w:tcPr>
          <w:p>
            <w:pPr>
              <w:jc w:val="center"/>
            </w:pPr>
            <w:r>
              <w:rPr>
                <w:rFonts w:ascii="Times New Roman" w:hAnsi="Times New Roman"/>
                <w:b w:val="0"/>
                <w:i w:val="0"/>
                <w:sz w:val="18"/>
              </w:rPr>
              <w:t>Inspection location</w:t>
            </w:r>
          </w:p>
        </w:tc>
        <w:tc>
          <w:tcPr>
            <w:tcW w:type="dxa" w:w="1872"/>
          </w:tcPr>
          <w:p>
            <w:pPr>
              <w:jc w:val="center"/>
            </w:pPr>
            <w:r>
              <w:rPr>
                <w:rFonts w:ascii="Times New Roman" w:hAnsi="Times New Roman"/>
                <w:b w:val="0"/>
                <w:i w:val="0"/>
                <w:sz w:val="18"/>
              </w:rPr>
              <w:t>Client-side</w:t>
            </w:r>
          </w:p>
        </w:tc>
        <w:tc>
          <w:tcPr>
            <w:tcW w:type="dxa" w:w="1872"/>
          </w:tcPr>
          <w:p>
            <w:pPr>
              <w:jc w:val="center"/>
            </w:pPr>
            <w:r>
              <w:rPr>
                <w:rFonts w:ascii="Times New Roman" w:hAnsi="Times New Roman"/>
                <w:b w:val="0"/>
                <w:i w:val="0"/>
                <w:sz w:val="18"/>
              </w:rPr>
              <w:t>Client-side</w:t>
            </w:r>
          </w:p>
        </w:tc>
        <w:tc>
          <w:tcPr>
            <w:tcW w:type="dxa" w:w="1872"/>
          </w:tcPr>
          <w:p>
            <w:pPr>
              <w:jc w:val="center"/>
            </w:pPr>
            <w:r>
              <w:rPr>
                <w:rFonts w:ascii="Times New Roman" w:hAnsi="Times New Roman"/>
                <w:b w:val="0"/>
                <w:i w:val="0"/>
                <w:sz w:val="18"/>
              </w:rPr>
              <w:t>Cloud-side</w:t>
            </w:r>
          </w:p>
        </w:tc>
        <w:tc>
          <w:tcPr>
            <w:tcW w:type="dxa" w:w="1872"/>
          </w:tcPr>
          <w:p>
            <w:pPr>
              <w:jc w:val="center"/>
            </w:pPr>
            <w:r>
              <w:rPr>
                <w:rFonts w:ascii="Times New Roman" w:hAnsi="Times New Roman"/>
                <w:b w:val="0"/>
                <w:i w:val="0"/>
                <w:sz w:val="18"/>
              </w:rPr>
              <w:t>Cloud-side</w:t>
            </w:r>
          </w:p>
        </w:tc>
      </w:tr>
      <w:tr>
        <w:tc>
          <w:tcPr>
            <w:tcW w:type="dxa" w:w="1872"/>
          </w:tcPr>
          <w:p>
            <w:pPr>
              <w:jc w:val="center"/>
            </w:pPr>
            <w:r>
              <w:rPr>
                <w:rFonts w:ascii="Times New Roman" w:hAnsi="Times New Roman"/>
                <w:b w:val="0"/>
                <w:i w:val="0"/>
                <w:sz w:val="18"/>
              </w:rPr>
              <w:t>Data transmitted before scan</w:t>
            </w:r>
          </w:p>
        </w:tc>
        <w:tc>
          <w:tcPr>
            <w:tcW w:type="dxa" w:w="1872"/>
          </w:tcPr>
          <w:p>
            <w:pPr>
              <w:jc w:val="center"/>
            </w:pPr>
            <w:r>
              <w:rPr>
                <w:rFonts w:ascii="Times New Roman" w:hAnsi="Times New Roman"/>
                <w:b w:val="0"/>
                <w:i w:val="0"/>
                <w:sz w:val="18"/>
              </w:rPr>
              <w:t>No</w:t>
            </w:r>
          </w:p>
        </w:tc>
        <w:tc>
          <w:tcPr>
            <w:tcW w:type="dxa" w:w="1872"/>
          </w:tcPr>
          <w:p>
            <w:pPr>
              <w:jc w:val="center"/>
            </w:pPr>
            <w:r>
              <w:rPr>
                <w:rFonts w:ascii="Times New Roman" w:hAnsi="Times New Roman"/>
                <w:b w:val="0"/>
                <w:i w:val="0"/>
                <w:sz w:val="18"/>
              </w:rPr>
              <w:t>No</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Yes</w:t>
            </w:r>
          </w:p>
        </w:tc>
      </w:tr>
      <w:tr>
        <w:tc>
          <w:tcPr>
            <w:tcW w:type="dxa" w:w="1872"/>
          </w:tcPr>
          <w:p>
            <w:pPr>
              <w:jc w:val="center"/>
            </w:pPr>
            <w:r>
              <w:rPr>
                <w:rFonts w:ascii="Times New Roman" w:hAnsi="Times New Roman"/>
                <w:b w:val="0"/>
                <w:i w:val="0"/>
                <w:sz w:val="18"/>
              </w:rPr>
              <w:t>Context-aware detection</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No</w:t>
            </w:r>
          </w:p>
        </w:tc>
        <w:tc>
          <w:tcPr>
            <w:tcW w:type="dxa" w:w="1872"/>
          </w:tcPr>
          <w:p>
            <w:pPr>
              <w:jc w:val="center"/>
            </w:pPr>
            <w:r>
              <w:rPr>
                <w:rFonts w:ascii="Times New Roman" w:hAnsi="Times New Roman"/>
                <w:b w:val="0"/>
                <w:i w:val="0"/>
                <w:sz w:val="18"/>
              </w:rPr>
              <w:t>Yes (ML)</w:t>
            </w:r>
          </w:p>
        </w:tc>
        <w:tc>
          <w:tcPr>
            <w:tcW w:type="dxa" w:w="1872"/>
          </w:tcPr>
          <w:p>
            <w:pPr>
              <w:jc w:val="center"/>
            </w:pPr>
            <w:r>
              <w:rPr>
                <w:rFonts w:ascii="Times New Roman" w:hAnsi="Times New Roman"/>
                <w:b w:val="0"/>
                <w:i w:val="0"/>
                <w:sz w:val="18"/>
              </w:rPr>
              <w:t>Yes (ML)</w:t>
            </w:r>
          </w:p>
        </w:tc>
      </w:tr>
      <w:tr>
        <w:tc>
          <w:tcPr>
            <w:tcW w:type="dxa" w:w="1872"/>
          </w:tcPr>
          <w:p>
            <w:pPr>
              <w:jc w:val="center"/>
            </w:pPr>
            <w:r>
              <w:rPr>
                <w:rFonts w:ascii="Times New Roman" w:hAnsi="Times New Roman"/>
                <w:b w:val="0"/>
                <w:i w:val="0"/>
                <w:sz w:val="18"/>
              </w:rPr>
              <w:t>Quantitative risk scoring</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No</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Partial</w:t>
            </w:r>
          </w:p>
        </w:tc>
      </w:tr>
      <w:tr>
        <w:tc>
          <w:tcPr>
            <w:tcW w:type="dxa" w:w="1872"/>
          </w:tcPr>
          <w:p>
            <w:pPr>
              <w:jc w:val="center"/>
            </w:pPr>
            <w:r>
              <w:rPr>
                <w:rFonts w:ascii="Times New Roman" w:hAnsi="Times New Roman"/>
                <w:b w:val="0"/>
                <w:i w:val="0"/>
                <w:sz w:val="18"/>
              </w:rPr>
              <w:t>Blocks upload on violation</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Post-upload quarantine</w:t>
            </w:r>
          </w:p>
        </w:tc>
        <w:tc>
          <w:tcPr>
            <w:tcW w:type="dxa" w:w="1872"/>
          </w:tcPr>
          <w:p>
            <w:pPr>
              <w:jc w:val="center"/>
            </w:pPr>
            <w:r>
              <w:rPr>
                <w:rFonts w:ascii="Times New Roman" w:hAnsi="Times New Roman"/>
                <w:b w:val="0"/>
                <w:i w:val="0"/>
                <w:sz w:val="18"/>
              </w:rPr>
              <w:t>Post-upload alert</w:t>
            </w:r>
          </w:p>
        </w:tc>
      </w:tr>
      <w:tr>
        <w:tc>
          <w:tcPr>
            <w:tcW w:type="dxa" w:w="1872"/>
          </w:tcPr>
          <w:p>
            <w:pPr>
              <w:jc w:val="center"/>
            </w:pPr>
            <w:r>
              <w:rPr>
                <w:rFonts w:ascii="Times New Roman" w:hAnsi="Times New Roman"/>
                <w:b w:val="0"/>
                <w:i w:val="0"/>
                <w:sz w:val="18"/>
              </w:rPr>
              <w:t>P95 latency (5 MB)</w:t>
            </w:r>
          </w:p>
        </w:tc>
        <w:tc>
          <w:tcPr>
            <w:tcW w:type="dxa" w:w="1872"/>
          </w:tcPr>
          <w:p>
            <w:pPr>
              <w:jc w:val="center"/>
            </w:pPr>
            <w:r>
              <w:rPr>
                <w:rFonts w:ascii="Times New Roman" w:hAnsi="Times New Roman"/>
                <w:b w:val="0"/>
                <w:i w:val="0"/>
                <w:sz w:val="18"/>
              </w:rPr>
              <w:t>228 ms</w:t>
            </w:r>
          </w:p>
        </w:tc>
        <w:tc>
          <w:tcPr>
            <w:tcW w:type="dxa" w:w="1872"/>
          </w:tcPr>
          <w:p>
            <w:pPr>
              <w:jc w:val="center"/>
            </w:pPr>
            <w:r>
              <w:rPr>
                <w:rFonts w:ascii="Times New Roman" w:hAnsi="Times New Roman"/>
                <w:b w:val="0"/>
                <w:i w:val="0"/>
                <w:sz w:val="18"/>
              </w:rPr>
              <w:t>198 ms</w:t>
            </w:r>
          </w:p>
        </w:tc>
        <w:tc>
          <w:tcPr>
            <w:tcW w:type="dxa" w:w="1872"/>
          </w:tcPr>
          <w:p>
            <w:pPr>
              <w:jc w:val="center"/>
            </w:pPr>
            <w:r>
              <w:rPr>
                <w:rFonts w:ascii="Times New Roman" w:hAnsi="Times New Roman"/>
                <w:b w:val="0"/>
                <w:i w:val="0"/>
                <w:sz w:val="18"/>
              </w:rPr>
              <w:t>Upload + cloud delay</w:t>
            </w:r>
          </w:p>
        </w:tc>
        <w:tc>
          <w:tcPr>
            <w:tcW w:type="dxa" w:w="1872"/>
          </w:tcPr>
          <w:p>
            <w:pPr>
              <w:jc w:val="center"/>
            </w:pPr>
            <w:r>
              <w:rPr>
                <w:rFonts w:ascii="Times New Roman" w:hAnsi="Times New Roman"/>
                <w:b w:val="0"/>
                <w:i w:val="0"/>
                <w:sz w:val="18"/>
              </w:rPr>
              <w:t>Upload + cloud delay</w:t>
            </w:r>
          </w:p>
        </w:tc>
      </w:tr>
      <w:tr>
        <w:tc>
          <w:tcPr>
            <w:tcW w:type="dxa" w:w="1872"/>
          </w:tcPr>
          <w:p>
            <w:pPr>
              <w:jc w:val="center"/>
            </w:pPr>
            <w:r>
              <w:rPr>
                <w:rFonts w:ascii="Times New Roman" w:hAnsi="Times New Roman"/>
                <w:b w:val="0"/>
                <w:i w:val="0"/>
                <w:sz w:val="18"/>
              </w:rPr>
              <w:t>No external network dependency†</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No</w:t>
            </w:r>
          </w:p>
        </w:tc>
        <w:tc>
          <w:tcPr>
            <w:tcW w:type="dxa" w:w="1872"/>
          </w:tcPr>
          <w:p>
            <w:pPr>
              <w:jc w:val="center"/>
            </w:pPr>
            <w:r>
              <w:rPr>
                <w:rFonts w:ascii="Times New Roman" w:hAnsi="Times New Roman"/>
                <w:b w:val="0"/>
                <w:i w:val="0"/>
                <w:sz w:val="18"/>
              </w:rPr>
              <w:t>No</w:t>
            </w:r>
          </w:p>
        </w:tc>
      </w:tr>
      <w:tr>
        <w:tc>
          <w:tcPr>
            <w:tcW w:type="dxa" w:w="1872"/>
          </w:tcPr>
          <w:p>
            <w:pPr>
              <w:jc w:val="center"/>
            </w:pPr>
            <w:r>
              <w:rPr>
                <w:rFonts w:ascii="Times New Roman" w:hAnsi="Times New Roman"/>
                <w:b w:val="0"/>
                <w:i w:val="0"/>
                <w:sz w:val="18"/>
              </w:rPr>
              <w:t>GDPR data minimization compliant</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Yes</w:t>
            </w:r>
          </w:p>
        </w:tc>
        <w:tc>
          <w:tcPr>
            <w:tcW w:type="dxa" w:w="1872"/>
          </w:tcPr>
          <w:p>
            <w:pPr>
              <w:jc w:val="center"/>
            </w:pPr>
            <w:r>
              <w:rPr>
                <w:rFonts w:ascii="Times New Roman" w:hAnsi="Times New Roman"/>
                <w:b w:val="0"/>
                <w:i w:val="0"/>
                <w:sz w:val="18"/>
              </w:rPr>
              <w:t>Context-dependent</w:t>
            </w:r>
          </w:p>
        </w:tc>
        <w:tc>
          <w:tcPr>
            <w:tcW w:type="dxa" w:w="1872"/>
          </w:tcPr>
          <w:p>
            <w:pPr>
              <w:jc w:val="center"/>
            </w:pPr>
            <w:r>
              <w:rPr>
                <w:rFonts w:ascii="Times New Roman" w:hAnsi="Times New Roman"/>
                <w:b w:val="0"/>
                <w:i w:val="0"/>
                <w:sz w:val="18"/>
              </w:rPr>
              <w:t>Context-dependent</w:t>
            </w:r>
          </w:p>
        </w:tc>
      </w:tr>
      <w:tr>
        <w:tc>
          <w:tcPr>
            <w:tcW w:type="dxa" w:w="1872"/>
          </w:tcPr>
          <w:p>
            <w:pPr>
              <w:jc w:val="center"/>
            </w:pPr>
            <w:r>
              <w:rPr>
                <w:rFonts w:ascii="Times New Roman" w:hAnsi="Times New Roman"/>
                <w:b w:val="0"/>
                <w:i w:val="0"/>
                <w:sz w:val="18"/>
              </w:rPr>
              <w:t>Obfuscation F1 (adversarial)</w:t>
            </w:r>
          </w:p>
        </w:tc>
        <w:tc>
          <w:tcPr>
            <w:tcW w:type="dxa" w:w="1872"/>
          </w:tcPr>
          <w:p>
            <w:pPr>
              <w:jc w:val="center"/>
            </w:pPr>
            <w:r>
              <w:rPr>
                <w:rFonts w:ascii="Times New Roman" w:hAnsi="Times New Roman"/>
                <w:b w:val="0"/>
                <w:i w:val="0"/>
                <w:sz w:val="18"/>
              </w:rPr>
              <w:t>0.806</w:t>
            </w:r>
          </w:p>
        </w:tc>
        <w:tc>
          <w:tcPr>
            <w:tcW w:type="dxa" w:w="1872"/>
          </w:tcPr>
          <w:p>
            <w:pPr>
              <w:jc w:val="center"/>
            </w:pPr>
            <w:r>
              <w:rPr>
                <w:rFonts w:ascii="Times New Roman" w:hAnsi="Times New Roman"/>
                <w:b w:val="0"/>
                <w:i w:val="0"/>
                <w:sz w:val="18"/>
              </w:rPr>
              <w:t>0.679</w:t>
            </w:r>
          </w:p>
        </w:tc>
        <w:tc>
          <w:tcPr>
            <w:tcW w:type="dxa" w:w="1872"/>
          </w:tcPr>
          <w:p>
            <w:pPr>
              <w:jc w:val="center"/>
            </w:pPr>
            <w:r>
              <w:rPr>
                <w:rFonts w:ascii="Times New Roman" w:hAnsi="Times New Roman"/>
                <w:b w:val="0"/>
                <w:i w:val="0"/>
                <w:sz w:val="18"/>
              </w:rPr>
              <w:t>N/A</w:t>
            </w:r>
          </w:p>
        </w:tc>
        <w:tc>
          <w:tcPr>
            <w:tcW w:type="dxa" w:w="1872"/>
          </w:tcPr>
          <w:p>
            <w:pPr>
              <w:jc w:val="center"/>
            </w:pPr>
            <w:r>
              <w:rPr>
                <w:rFonts w:ascii="Times New Roman" w:hAnsi="Times New Roman"/>
                <w:b w:val="0"/>
                <w:i w:val="0"/>
                <w:sz w:val="18"/>
              </w:rPr>
              <w:t>N/A</w:t>
            </w:r>
          </w:p>
        </w:tc>
      </w:tr>
    </w:tbl>
    <w:p>
      <w:pPr>
        <w:spacing w:before="40" w:after="80"/>
        <w:jc w:val="left"/>
      </w:pPr>
      <w:r>
        <w:rPr>
          <w:rFonts w:ascii="Times New Roman" w:hAnsi="Times New Roman"/>
          <w:b w:val="0"/>
          <w:i/>
          <w:sz w:val="16"/>
        </w:rPr>
        <w:t>†FastAPI server runs locally; no data transmitted to external cloud services for inspection.</w:t>
      </w:r>
    </w:p>
    <w:p>
      <w:pPr>
        <w:spacing w:before="160" w:after="80"/>
        <w:jc w:val="center"/>
      </w:pPr>
      <w:r>
        <w:rPr>
          <w:rFonts w:ascii="Times New Roman" w:hAnsi="Times New Roman"/>
          <w:b w:val="0"/>
          <w:i w:val="0"/>
          <w:sz w:val="20"/>
        </w:rPr>
        <w:t>VI. LIMITATIONS AND FUTURE WORK</w:t>
      </w:r>
    </w:p>
    <w:p>
      <w:pPr>
        <w:spacing w:before="0" w:after="0" w:lineRule="exact" w:line="240"/>
        <w:ind w:firstLine="288"/>
        <w:jc w:val="both"/>
      </w:pPr>
      <w:r>
        <w:rPr>
          <w:rFonts w:ascii="Times New Roman" w:hAnsi="Times New Roman"/>
          <w:b w:val="0"/>
          <w:i w:val="0"/>
          <w:sz w:val="20"/>
        </w:rPr>
        <w:t>Documented limitations: (1) Unicode normalization gap — NFKD normalization is not applied before matching; homoglyph attacks achieve 26% false-negative rate on the email category. (2) Single-language scope — pattern sets are English-language; international PII formats (EU IBANs, non-US phone numbers) are not covered. (3) Structured file type coverage — DOCX, XLSX, PDF require format-aware text extraction not yet integrated. (4) No user study — the operational false-positive burden on legitimate uploads has not been evaluated through user studies.</w:t>
      </w:r>
    </w:p>
    <w:p>
      <w:pPr>
        <w:spacing w:before="0" w:after="0" w:lineRule="exact" w:line="240"/>
        <w:ind w:firstLine="288"/>
        <w:jc w:val="both"/>
      </w:pPr>
      <w:r>
        <w:rPr>
          <w:rFonts w:ascii="Times New Roman" w:hAnsi="Times New Roman"/>
          <w:b w:val="0"/>
          <w:i w:val="0"/>
          <w:sz w:val="20"/>
        </w:rPr>
        <w:t>Future work: (1) Unicode NFKD normalization pre-processing to close the primary obfuscation bypass class. (2) Lightweight ML augmentation — compact DistilBERT-NER as secondary confirmation for Ci=0.5 (no-context) matches above LOW threshold. (3) Role-based policy differentiation via LDAP/Active Directory group membership binding. (4) Encrypted file inspection after authorized key derivation. (5) Differential privacy for audit log aggregate statistics shared with administrators.</w:t>
      </w:r>
    </w:p>
    <w:p>
      <w:pPr>
        <w:spacing w:before="160" w:after="80"/>
        <w:jc w:val="center"/>
      </w:pPr>
      <w:r>
        <w:rPr>
          <w:rFonts w:ascii="Times New Roman" w:hAnsi="Times New Roman"/>
          <w:b w:val="0"/>
          <w:i w:val="0"/>
          <w:sz w:val="20"/>
        </w:rPr>
        <w:t>VII. CONCLUSION</w:t>
      </w:r>
    </w:p>
    <w:p>
      <w:pPr>
        <w:spacing w:before="0" w:after="0" w:lineRule="exact" w:line="240"/>
        <w:ind w:firstLine="288"/>
        <w:jc w:val="both"/>
      </w:pPr>
      <w:r>
        <w:rPr>
          <w:rFonts w:ascii="Times New Roman" w:hAnsi="Times New Roman"/>
          <w:b w:val="0"/>
          <w:i w:val="0"/>
          <w:sz w:val="20"/>
        </w:rPr>
        <w:t>This paper has presented an enhanced client-side, pre-upload DLP framework extending the pre-upload model with context-aware detection, a formal Risk Scoring Engine, and a Policy Conflict Resolver. Evaluation against an 800-document corpus demonstrates macro-averaged F1 of 0.983 on the full corpus and 0.806 on adversarially obfuscated inputs — a 12.7 percentage-point improvement over a regex-only baseline. Processing latency remains below 230 ms at P95 for files up to 5 MB. The SHA-256-anchored non-repudiation audit chain ensures forensic verifiability of all policy decisions. These properties make the framework suitable for regulated enterprise environments where cloud-side DLP is architecturally precluded by data residency requirements.</w:t>
      </w:r>
    </w:p>
    <w:p>
      <w:pPr>
        <w:spacing w:before="160" w:after="80"/>
        <w:jc w:val="center"/>
      </w:pPr>
      <w:r>
        <w:rPr>
          <w:rFonts w:ascii="Times New Roman" w:hAnsi="Times New Roman"/>
          <w:b w:val="0"/>
          <w:i w:val="0"/>
          <w:sz w:val="20"/>
        </w:rPr>
        <w:t xml:space="preserve">ACKNOWLEDGMENT. </w:t>
      </w:r>
    </w:p>
    <w:p>
      <w:pPr>
        <w:spacing w:before="0" w:after="0" w:lineRule="exact" w:line="240"/>
        <w:jc w:val="both"/>
      </w:pPr>
      <w:r>
        <w:rPr>
          <w:rFonts w:ascii="Times New Roman" w:hAnsi="Times New Roman"/>
          <w:b w:val="0"/>
          <w:i w:val="0"/>
          <w:sz w:val="20"/>
        </w:rPr>
        <w:t>The authors would like to thank the faculty of [Department Name], [Institution], for their guidance and support throughout this research. This work was conducted as part of the undergraduate/postgraduate final-year project program.</w:t>
      </w:r>
    </w:p>
    <w:p>
      <w:pPr>
        <w:spacing w:before="80" w:after="80" w:lineRule="exact" w:line="240"/>
        <w:jc w:val="left"/>
      </w:pPr>
      <w:r>
        <w:rPr>
          <w:rFonts w:ascii="Times New Roman" w:hAnsi="Times New Roman"/>
          <w:b/>
          <w:i w:val="0"/>
          <w:sz w:val="20"/>
        </w:rPr>
        <w:t xml:space="preserve">Conflict of Interest: </w:t>
      </w:r>
      <w:r>
        <w:rPr>
          <w:rFonts w:ascii="Times New Roman" w:hAnsi="Times New Roman"/>
          <w:b w:val="0"/>
          <w:i w:val="0"/>
          <w:sz w:val="20"/>
        </w:rPr>
        <w:t>The authors declare no conflict of interest.</w:t>
      </w:r>
    </w:p>
    <w:p>
      <w:pPr>
        <w:spacing w:before="160" w:after="80"/>
        <w:jc w:val="center"/>
      </w:pPr>
      <w:r>
        <w:rPr>
          <w:rFonts w:ascii="Times New Roman" w:hAnsi="Times New Roman"/>
          <w:b w:val="0"/>
          <w:i w:val="0"/>
          <w:sz w:val="20"/>
        </w:rPr>
        <w:t xml:space="preserve">REFERENCES. </w:t>
      </w:r>
    </w:p>
    <w:p>
      <w:pPr>
        <w:spacing w:before="0" w:after="40" w:lineRule="exact" w:line="240"/>
        <w:ind w:left="432" w:hanging="432"/>
        <w:jc w:val="both"/>
      </w:pPr>
      <w:r>
        <w:rPr>
          <w:rFonts w:ascii="Times New Roman" w:hAnsi="Times New Roman"/>
          <w:b w:val="0"/>
          <w:i w:val="0"/>
          <w:sz w:val="18"/>
        </w:rPr>
        <w:t>[1] L. A. Gordon et al., "Increasing cybersecurity investments in private sector firms," Journal of Cybersecurity, vol. 1, no. 1, pp. 3-17, 2015.</w:t>
      </w:r>
    </w:p>
    <w:p>
      <w:pPr>
        <w:spacing w:before="0" w:after="40" w:lineRule="exact" w:line="240"/>
        <w:ind w:left="432" w:hanging="432"/>
        <w:jc w:val="both"/>
      </w:pPr>
      <w:r>
        <w:rPr>
          <w:rFonts w:ascii="Times New Roman" w:hAnsi="Times New Roman"/>
          <w:b w:val="0"/>
          <w:i w:val="0"/>
          <w:sz w:val="18"/>
        </w:rPr>
        <w:t>[2] R. Mogull et al., "Data security lifecycle 2.0," Cloud Security Alliance, Tech. Rep., 2012.</w:t>
      </w:r>
    </w:p>
    <w:p>
      <w:pPr>
        <w:spacing w:before="0" w:after="40" w:lineRule="exact" w:line="240"/>
        <w:ind w:left="432" w:hanging="432"/>
        <w:jc w:val="both"/>
      </w:pPr>
      <w:r>
        <w:rPr>
          <w:rFonts w:ascii="Times New Roman" w:hAnsi="Times New Roman"/>
          <w:b w:val="0"/>
          <w:i w:val="0"/>
          <w:sz w:val="18"/>
        </w:rPr>
        <w:t>[3] A. Shabtai, Y. Elovici, and L. Rokach, A Survey of Data Leakage Detection and Prevention Solutions. Springer, 2012.</w:t>
      </w:r>
    </w:p>
    <w:p>
      <w:pPr>
        <w:spacing w:before="0" w:after="40" w:lineRule="exact" w:line="240"/>
        <w:ind w:left="432" w:hanging="432"/>
        <w:jc w:val="both"/>
      </w:pPr>
      <w:r>
        <w:rPr>
          <w:rFonts w:ascii="Times New Roman" w:hAnsi="Times New Roman"/>
          <w:b w:val="0"/>
          <w:i w:val="0"/>
          <w:sz w:val="18"/>
        </w:rPr>
        <w:t>[4] M. Hart, P. Manadhata, and R. Johnson, "Text classification for data loss prevention," in Proc. PETS, 2011, pp. 18-37.</w:t>
      </w:r>
    </w:p>
    <w:p>
      <w:pPr>
        <w:spacing w:before="0" w:after="40" w:lineRule="exact" w:line="240"/>
        <w:ind w:left="432" w:hanging="432"/>
        <w:jc w:val="both"/>
      </w:pPr>
      <w:r>
        <w:rPr>
          <w:rFonts w:ascii="Times New Roman" w:hAnsi="Times New Roman"/>
          <w:b w:val="0"/>
          <w:i w:val="0"/>
          <w:sz w:val="18"/>
        </w:rPr>
        <w:t>[5] S. Pearson and A. Benameur, "Privacy, security and trust issues arising from cloud computing," in Proc. IEEE CloudCom, 2010, pp. 693-702.</w:t>
      </w:r>
    </w:p>
    <w:p>
      <w:pPr>
        <w:spacing w:before="0" w:after="40" w:lineRule="exact" w:line="240"/>
        <w:ind w:left="432" w:hanging="432"/>
        <w:jc w:val="both"/>
      </w:pPr>
      <w:r>
        <w:rPr>
          <w:rFonts w:ascii="Times New Roman" w:hAnsi="Times New Roman"/>
          <w:b w:val="0"/>
          <w:i w:val="0"/>
          <w:sz w:val="18"/>
        </w:rPr>
        <w:t>[6] Google LLC, "Cloud Data Loss Prevention (DLP) documentation," 2023. [Online]. Available: https://cloud.google.com/dlp/docs</w:t>
      </w:r>
    </w:p>
    <w:p>
      <w:pPr>
        <w:spacing w:before="0" w:after="40" w:lineRule="exact" w:line="240"/>
        <w:ind w:left="432" w:hanging="432"/>
        <w:jc w:val="both"/>
      </w:pPr>
      <w:r>
        <w:rPr>
          <w:rFonts w:ascii="Times New Roman" w:hAnsi="Times New Roman"/>
          <w:b w:val="0"/>
          <w:i w:val="0"/>
          <w:sz w:val="18"/>
        </w:rPr>
        <w:t>[7] Amazon Web Services, "Amazon Macie - data security and privacy service," 2023. [Online]. Available: https://aws.amazon.com/macie/</w:t>
      </w:r>
    </w:p>
    <w:p>
      <w:pPr>
        <w:spacing w:before="0" w:after="40" w:lineRule="exact" w:line="240"/>
        <w:ind w:left="432" w:hanging="432"/>
        <w:jc w:val="both"/>
      </w:pPr>
      <w:r>
        <w:rPr>
          <w:rFonts w:ascii="Times New Roman" w:hAnsi="Times New Roman"/>
          <w:b w:val="0"/>
          <w:i w:val="0"/>
          <w:sz w:val="18"/>
        </w:rPr>
        <w:t>[8] X. Shu, D. Yao, and E. Bertino, "Privacy-preserving detection of sensitive data exposure," IEEE Trans. Information Forensics and Security, vol. 10, no. 5, pp. 1092-1103, 2015.</w:t>
      </w:r>
    </w:p>
    <w:p>
      <w:pPr>
        <w:spacing w:before="0" w:after="40" w:lineRule="exact" w:line="240"/>
        <w:ind w:left="432" w:hanging="432"/>
        <w:jc w:val="both"/>
      </w:pPr>
      <w:r>
        <w:rPr>
          <w:rFonts w:ascii="Times New Roman" w:hAnsi="Times New Roman"/>
          <w:b w:val="0"/>
          <w:i w:val="0"/>
          <w:sz w:val="18"/>
        </w:rPr>
        <w:t>[9] R. Fielding and J. Reschke, "Hypertext Transfer Protocol (HTTP/1.1)," IETF RFC 7231, Jun. 2014.</w:t>
      </w:r>
    </w:p>
    <w:p>
      <w:pPr>
        <w:spacing w:before="0" w:after="40" w:lineRule="exact" w:line="240"/>
        <w:ind w:left="432" w:hanging="432"/>
        <w:jc w:val="both"/>
      </w:pPr>
      <w:r>
        <w:rPr>
          <w:rFonts w:ascii="Times New Roman" w:hAnsi="Times New Roman"/>
          <w:b w:val="0"/>
          <w:i w:val="0"/>
          <w:sz w:val="18"/>
        </w:rPr>
        <w:t>[10] European Parliament, "Regulation (EU) 2016/679 - GDPR," Official Journal of the European Union, Apr. 2016.</w:t>
      </w:r>
    </w:p>
    <w:p>
      <w:pPr>
        <w:spacing w:before="0" w:after="40" w:lineRule="exact" w:line="240"/>
        <w:ind w:left="432" w:hanging="432"/>
        <w:jc w:val="both"/>
      </w:pPr>
      <w:r>
        <w:rPr>
          <w:rFonts w:ascii="Times New Roman" w:hAnsi="Times New Roman"/>
          <w:b w:val="0"/>
          <w:i w:val="0"/>
          <w:sz w:val="18"/>
        </w:rPr>
        <w:t>[11] National Institute of Standards and Technology, "Guide for Mapping Types of Information and Information Systems to Security Categories," NIST SP 800-60 Vol. 1 Rev. 1, Aug. 2008.</w:t>
      </w:r>
    </w:p>
    <w:p>
      <w:pPr>
        <w:spacing w:before="0" w:after="40" w:lineRule="exact" w:line="240"/>
        <w:ind w:left="432" w:hanging="432"/>
        <w:jc w:val="both"/>
      </w:pPr>
      <w:r>
        <w:rPr>
          <w:rFonts w:ascii="Times New Roman" w:hAnsi="Times New Roman"/>
          <w:b w:val="0"/>
          <w:i w:val="0"/>
          <w:sz w:val="18"/>
        </w:rPr>
        <w:t>[12] PCI Security Standards Council, "Payment Card Industry Data Security Standard (PCI-DSS) v4.0," Mar. 2022.</w:t>
      </w:r>
    </w:p>
    <w:p>
      <w:pPr>
        <w:spacing w:before="0" w:after="40" w:lineRule="exact" w:line="240"/>
        <w:ind w:left="432" w:hanging="432"/>
        <w:jc w:val="both"/>
      </w:pPr>
      <w:r>
        <w:rPr>
          <w:rFonts w:ascii="Times New Roman" w:hAnsi="Times New Roman"/>
          <w:b w:val="0"/>
          <w:i w:val="0"/>
          <w:sz w:val="18"/>
        </w:rPr>
        <w:t>[13] S. Alneyadi, E. Sithirasenan, and V. Muthukkumarasamy, "A survey on data leakage prevention systems," J. Network and Computer Applications, vol. 62, pp. 137-152, Feb. 2016.</w:t>
      </w:r>
    </w:p>
    <w:p>
      <w:pPr>
        <w:spacing w:before="0" w:after="40" w:lineRule="exact" w:line="240"/>
        <w:ind w:left="432" w:hanging="432"/>
        <w:jc w:val="both"/>
      </w:pPr>
      <w:r>
        <w:rPr>
          <w:rFonts w:ascii="Times New Roman" w:hAnsi="Times New Roman"/>
          <w:b w:val="0"/>
          <w:i w:val="0"/>
          <w:sz w:val="18"/>
        </w:rPr>
        <w:t>[14] Y. Liu, Y. Li, and J. Zhao, "BERT-based named entity recognition for PII detection," in Proc. IEEE BigData, 2022, pp. 1134-1141.</w:t>
      </w:r>
    </w:p>
    <w:p>
      <w:pPr>
        <w:spacing w:before="0" w:after="40" w:lineRule="exact" w:line="240"/>
        <w:ind w:left="432" w:hanging="432"/>
        <w:jc w:val="both"/>
      </w:pPr>
      <w:r>
        <w:rPr>
          <w:rFonts w:ascii="Times New Roman" w:hAnsi="Times New Roman"/>
          <w:b w:val="0"/>
          <w:i w:val="0"/>
          <w:sz w:val="18"/>
        </w:rPr>
        <w:t>[15] P. Lison, J. Tiedemann, and M. Nolet, "Named entity recognition without labelled data," in Proc. ACL, 2020, pp. 1518-1533.</w:t>
      </w:r>
    </w:p>
    <w:p>
      <w:pPr>
        <w:spacing w:before="0" w:after="40" w:lineRule="exact" w:line="240"/>
        <w:ind w:left="432" w:hanging="432"/>
        <w:jc w:val="both"/>
      </w:pPr>
      <w:r>
        <w:rPr>
          <w:rFonts w:ascii="Times New Roman" w:hAnsi="Times New Roman"/>
          <w:b w:val="0"/>
          <w:i w:val="0"/>
          <w:sz w:val="18"/>
        </w:rPr>
        <w:t>[16] M. Kandias, N. Virvilis, and D. Gritzalis, "The insider threat in cloud computing," in Proc. CRITIS, 2011, pp. 93-103.</w:t>
      </w:r>
    </w:p>
    <w:p>
      <w:pPr>
        <w:spacing w:before="0" w:after="40" w:lineRule="exact" w:line="240"/>
        <w:ind w:left="432" w:hanging="432"/>
        <w:jc w:val="both"/>
      </w:pPr>
      <w:r>
        <w:rPr>
          <w:rFonts w:ascii="Times New Roman" w:hAnsi="Times New Roman"/>
          <w:b w:val="0"/>
          <w:i w:val="0"/>
          <w:sz w:val="18"/>
        </w:rPr>
        <w:t>[17] National Institute of Standards and Technology, "Guide for Mapping Types of Information and Information Systems to Security Categories," NIST SP 800-60, 2008.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