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0" w:line="360" w:lineRule="auto"/>
        <w:jc w:val="center"/>
      </w:pPr>
      <w:r>
        <w:rPr>
          <w:rFonts w:ascii="Microsoft YaHei" w:eastAsia="Microsoft YaHei" w:hAnsi="Microsoft YaHei"/>
          <w:b/>
          <w:color w:val="0B3D91"/>
          <w:sz w:val="50"/>
        </w:rPr>
        <w:t xml:space="preserve">核心数据结构图解struct iio_dev 与 pollfunc</w:t>
      </w:r>
    </w:p>
    <w:p>
      <w:pPr>
        <w:spacing w:before="0" w:after="160" w:line="300" w:lineRule="auto"/>
        <w:jc w:val="center"/>
      </w:pPr>
      <w:r>
        <w:rPr>
          <w:rFonts w:ascii="Microsoft YaHei" w:eastAsia="Microsoft YaHei" w:hAnsi="Microsoft YaHei"/>
          <w:color w:val="555555"/>
          <w:sz w:val="23"/>
        </w:rPr>
        <w:t xml:space="preserve">IIO 设备的"总枢纽"与触发缓冲的"工单" —— 内部结构 · 字段 · 创建</w:t>
      </w:r>
    </w:p>
    <w:p>
      <w:pPr>
        <w:spacing w:before="0" w:after="160" w:line="300" w:lineRule="auto"/>
        <w:jc w:val="center"/>
      </w:pPr>
      <w:r>
        <w:rPr>
          <w:rFonts w:ascii="Microsoft YaHei" w:eastAsia="Microsoft YaHei" w:hAnsi="Microsoft YaHei"/>
          <w:color w:val="555555"/>
          <w:sz w:val="23"/>
        </w:rPr>
        <w:t xml:space="preserve">MPU-6050 IIO 驱动学习 · 数据结构篇 · 2026 年 10 月</w:t>
      </w:r>
    </w:p>
    <w:p>
      <w:r>
        <w:br w:type="page"/>
      </w:r>
    </w:p>
    <w:p>
      <w:pPr>
        <w:spacing w:before="300" w:after="150" w:line="312" w:lineRule="auto"/>
        <w:pBdr>
          <w:bottom w:val="single" w:sz="18" w:space="3" w:color="C3D2EA"/>
        </w:pBdr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导读</w:t>
      </w:r>
    </w:p>
    <w:p>
      <w:pPr>
        <w:spacing w:before="0" w:after="130" w:line="324" w:lineRule="auto"/>
        <w:jc w:val="both"/>
      </w:pPr>
      <w:r>
        <w:rPr>
          <w:rFonts w:ascii="Microsoft YaHei" w:eastAsia="Microsoft YaHei" w:hAnsi="Microsoft YaHei"/>
          <w:color w:val="232A33"/>
          <w:sz w:val="21"/>
        </w:rPr>
        <w:t xml:space="preserve">触发缓冲驱动里有两个结构体最该吃透:struct iio_dev(整个 IIO 设备的总枢纽,probe 里填它、注册它)和 struct iio_poll_func(pollfunc)(触发器与缓冲之间的"工单")。本文用图+表把它们的内部结构、每个字段、在哪创建讲清。</w:t>
      </w:r>
    </w:p>
    <w:p>
      <w:pPr>
        <w:spacing w:before="300" w:after="150" w:line="312" w:lineRule="auto"/>
        <w:pBdr>
          <w:bottom w:val="single" w:sz="18" w:space="3" w:color="C3D2EA"/>
        </w:pBdr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一、struct iio_dev:IIO 设备的总枢纽</w:t>
      </w:r>
    </w:p>
    <w:p>
      <w:pPr>
        <w:spacing w:before="0" w:after="130" w:line="324" w:lineRule="auto"/>
        <w:jc w:val="both"/>
      </w:pPr>
      <w:r>
        <w:rPr>
          <w:rFonts w:ascii="Microsoft YaHei" w:eastAsia="Microsoft YaHei" w:hAnsi="Microsoft YaHei"/>
          <w:color w:val="232A33"/>
          <w:sz w:val="21"/>
        </w:rPr>
        <w:t xml:space="preserve">indio_dev 是指向 struct iio_dev 的指针。这个结构体把"设备是谁、能干啥、怎么读、运行时挂了哪些机制"全登记在一起。按作用分四组看:</w:t>
      </w:r>
    </w:p>
    <w:p>
      <w:pPr>
        <w:spacing w:before="0" w:after="40" w:line="312" w:lineRule="auto"/>
        <w:jc w:val="center"/>
      </w:pPr>
      <w:r>
        <w:drawing>
          <wp:inline distT="0" distB="0" distL="0" distR="0">
            <wp:extent cx="5486400" cy="4085617"/>
            <wp:docPr id="101" name="fig_iiodev.png"/>
            <a:graphic>
              <a:graphicData uri="http://schemas.openxmlformats.org/drawingml/2006/picture">
                <pic:pic>
                  <pic:nvPicPr>
                    <pic:cNvPr id="101" name="fig_iiode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70" w:line="312" w:lineRule="auto"/>
        <w:jc w:val="center"/>
      </w:pPr>
      <w:r>
        <w:rPr>
          <w:rFonts w:ascii="Microsoft YaHei" w:eastAsia="Microsoft YaHei" w:hAnsi="Microsoft YaHei"/>
          <w:i/>
          <w:color w:val="667085"/>
          <w:sz w:val="18"/>
        </w:rPr>
        <w:t xml:space="preserve">图 1 struct iio_dev 内部结构(四组字段 + 指向的外部对象 + 尾随的私有数据)</w:t>
      </w:r>
    </w:p>
    <w:tbl>
      <w:tblPr>
        <w:tblW w:w="5000" w:type="pct"/>
        <w:tblBorders>
          <w:top w:val="single" w:sz="4" w:space="0" w:color="DCE4F0"/>
          <w:left w:val="single" w:sz="4" w:space="0" w:color="DCE4F0"/>
          <w:bottom w:val="single" w:sz="4" w:space="0" w:color="DCE4F0"/>
          <w:right w:val="single" w:sz="4" w:space="0" w:color="DCE4F0"/>
          <w:insideH w:val="single" w:sz="4" w:space="0" w:color="DCE4F0"/>
          <w:insideV w:val="single" w:sz="4" w:space="0" w:color="DCE4F0"/>
        </w:tblBorders>
        <w:tblCellMar>
          <w:top w:w="60" w:type="dxa"/>
          <w:left w:w="120" w:type="dxa"/>
          <w:bottom w:w="60" w:type="dxa"/>
          <w:right w:w="120" w:type="dxa"/>
        </w:tblCellMar>
        <w:tblLayout w:type="autofit"/>
      </w:tblPr>
      <w:tblGrid>
        <w:gridCol/>
        <w:gridCol/>
        <w:gridCol/>
      </w:tblGrid>
      <w:tr>
        <w:tc>
          <w:tcPr>
            <w:shd w:val="clear" w:fill="0B3D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b/>
                <w:color w:val="FFFFFF"/>
                <w:sz w:val="19"/>
              </w:rPr>
              <w:t xml:space="preserve">组</w:t>
            </w:r>
          </w:p>
        </w:tc>
        <w:tc>
          <w:tcPr>
            <w:shd w:val="clear" w:fill="0B3D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b/>
                <w:color w:val="FFFFFF"/>
                <w:sz w:val="19"/>
              </w:rPr>
              <w:t xml:space="preserve">字段</w:t>
            </w:r>
          </w:p>
        </w:tc>
        <w:tc>
          <w:tcPr>
            <w:shd w:val="clear" w:fill="0B3D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b/>
                <w:color w:val="FFFFFF"/>
                <w:sz w:val="19"/>
              </w:rPr>
              <w:t xml:space="preserve">作用</w:t>
            </w:r>
          </w:p>
        </w:tc>
      </w:tr>
      <w:tr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A 身份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id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第几个 IIO 设备 → iio:device0 的 0;触发器名 "%s-dev%d" 的 %d</w:t>
            </w:r>
          </w:p>
        </w:tc>
      </w:tr>
      <w:tr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name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设备名 "mpu6050" → /sys/.../name</w:t>
            </w:r>
          </w:p>
        </w:tc>
      </w:tr>
      <w:tr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dev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内嵌的 struct device(Linux 设备模型对象,sysfs 目录由它生成)</w:t>
            </w:r>
          </w:p>
        </w:tc>
      </w:tr>
      <w:tr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B 能力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modes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支持的模式:INDIO_DIRECT_MODE;触发缓冲补 INDIO_BUFFER_TRIGGERED</w:t>
            </w:r>
          </w:p>
        </w:tc>
      </w:tr>
      <w:tr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currentmode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当前所处模式(核心维护)</w:t>
            </w:r>
          </w:p>
        </w:tc>
      </w:tr>
      <w:tr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C 核心(你填)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info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指向 iio_info 回调表(含 read_raw)</w:t>
            </w:r>
          </w:p>
        </w:tc>
      </w:tr>
      <w:tr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channels/num_channels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指向通道表+数量 → 核心据此生成 sysfs、解析缓冲帧</w:t>
            </w:r>
          </w:p>
        </w:tc>
      </w:tr>
      <w:tr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D 运行时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buffer/pollfunc/trig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指向 kfifo 缓冲 / 工单 / 当前触发器(核心填)</w:t>
            </w:r>
          </w:p>
        </w:tc>
      </w:tr>
      <w:tr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scan_bytes/active_scan_mask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开缓冲时核心算:选了哪些通道、一帧多少字节</w:t>
            </w:r>
          </w:p>
        </w:tc>
      </w:tr>
    </w:tbl>
    <w:p>
      <w:pPr>
        <w:spacing w:after="60"/>
      </w:pPr>
    </w:p>
    <w:p>
      <w:pPr>
        <w:spacing w:before="0" w:after="130" w:line="324" w:lineRule="auto"/>
        <w:jc w:val="both"/>
      </w:pPr>
      <w:r>
        <w:rPr>
          <w:rFonts w:ascii="Microsoft YaHei" w:eastAsia="Microsoft YaHei" w:hAnsi="Microsoft YaHei"/>
          <w:color w:val="232A33"/>
          <w:sz w:val="21"/>
        </w:rPr>
        <w:t xml:space="preserve">所以 probe 的本质就是:填好 C 组(info/channels)→ 建起 D 组(缓冲/触发器)→ 注册。核心运行时就靠读这张"登记表"来回调你、生成接口、搬数据。</w:t>
      </w:r>
    </w:p>
    <w:p>
      <w:r>
        <w:br w:type="page"/>
      </w:r>
    </w:p>
    <w:p>
      <w:pPr>
        <w:spacing w:before="300" w:after="150" w:line="312" w:lineRule="auto"/>
        <w:pBdr>
          <w:bottom w:val="single" w:sz="18" w:space="3" w:color="C3D2EA"/>
        </w:pBdr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二、pollfunc:触发器与缓冲之间的"工单"</w:t>
      </w:r>
    </w:p>
    <w:p>
      <w:pPr>
        <w:spacing w:before="0" w:after="130" w:line="324" w:lineRule="auto"/>
        <w:jc w:val="both"/>
      </w:pPr>
      <w:r>
        <w:rPr>
          <w:rFonts w:ascii="Microsoft YaHei" w:eastAsia="Microsoft YaHei" w:hAnsi="Microsoft YaHei"/>
          <w:color w:val="232A33"/>
          <w:sz w:val="21"/>
        </w:rPr>
        <w:t xml:space="preserve">触发器只会喊"滴答",它不知道该读什么;缓冲是目标,但得有人去填。pollfunc 就是夹在中间的工单,写明"滴答一到,先记时间,再读一帧塞进缓冲"。</w:t>
      </w:r>
    </w:p>
    <w:p>
      <w:pPr>
        <w:spacing w:before="0" w:after="40" w:line="312" w:lineRule="auto"/>
        <w:jc w:val="center"/>
      </w:pPr>
      <w:r>
        <w:drawing>
          <wp:inline distT="0" distB="0" distL="0" distR="0">
            <wp:extent cx="5486400" cy="3735421"/>
            <wp:docPr id="102" name="fig_pollfunc.png"/>
            <a:graphic>
              <a:graphicData uri="http://schemas.openxmlformats.org/drawingml/2006/picture">
                <pic:pic>
                  <pic:nvPicPr>
                    <pic:cNvPr id="102" name="fig_pollfun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70" w:line="312" w:lineRule="auto"/>
        <w:jc w:val="center"/>
      </w:pPr>
      <w:r>
        <w:rPr>
          <w:rFonts w:ascii="Microsoft YaHei" w:eastAsia="Microsoft YaHei" w:hAnsi="Microsoft YaHei"/>
          <w:i/>
          <w:color w:val="667085"/>
          <w:sz w:val="18"/>
        </w:rPr>
        <w:t xml:space="preserve">图 2 pollfunc 的结构(左)与它在"触发器→缓冲"链条中的位置(右)</w:t>
      </w:r>
    </w:p>
    <w:p>
      <w:pPr>
        <w:spacing w:before="200" w:after="100" w:line="312" w:lineRule="auto"/>
        <w:ind w:left="140"/>
        <w:pBdr>
          <w:left w:val="single" w:sz="24" w:space="8" w:color="9BB6E4"/>
        </w:pBdr>
      </w:pPr>
      <w:r>
        <w:rPr>
          <w:rFonts w:ascii="Microsoft YaHei" w:eastAsia="Microsoft YaHei" w:hAnsi="Microsoft YaHei"/>
          <w:b/>
          <w:color w:val="14459A"/>
          <w:sz w:val="26"/>
        </w:rPr>
        <w:t xml:space="preserve">2.1 结构字段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struct iio_poll_func {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    struct iio_dev *indio_dev;              // 回指设备 → 底半部靠它拿 regmap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    irqreturn_t (*h)(int irq, void *p);     // 顶半部 = iio_pollfunc_store_time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    irqreturn_t (*thread)(int irq, void *p);// 底半部 = mpu6050_trigger_handler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    int type;                               // 中断 flags(IRQF_ONESHOT)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    struct list_head list;                  // 挂进触发器的消费者链表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    void *data;                             // 备用(未用)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    s64 timestamp;                          // ★顶半部写、底半部读★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};</w:t>
      </w:r>
    </w:p>
    <w:p>
      <w:pPr>
        <w:spacing w:after="80"/>
      </w:pPr>
    </w:p>
    <w:tbl>
      <w:tblPr>
        <w:tblW w:w="5000" w:type="pct"/>
        <w:tblBorders>
          <w:top w:val="single" w:sz="4" w:space="0" w:color="DCE4F0"/>
          <w:left w:val="single" w:sz="4" w:space="0" w:color="DCE4F0"/>
          <w:bottom w:val="single" w:sz="4" w:space="0" w:color="DCE4F0"/>
          <w:right w:val="single" w:sz="4" w:space="0" w:color="DCE4F0"/>
          <w:insideH w:val="single" w:sz="4" w:space="0" w:color="DCE4F0"/>
          <w:insideV w:val="single" w:sz="4" w:space="0" w:color="DCE4F0"/>
        </w:tblBorders>
        <w:tblCellMar>
          <w:top w:w="60" w:type="dxa"/>
          <w:left w:w="120" w:type="dxa"/>
          <w:bottom w:w="60" w:type="dxa"/>
          <w:right w:w="120" w:type="dxa"/>
        </w:tblCellMar>
        <w:tblLayout w:type="autofit"/>
      </w:tblPr>
      <w:tblGrid>
        <w:gridCol/>
        <w:gridCol/>
        <w:gridCol/>
      </w:tblGrid>
      <w:tr>
        <w:tc>
          <w:tcPr>
            <w:shd w:val="clear" w:fill="0B3D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b/>
                <w:color w:val="FFFFFF"/>
                <w:sz w:val="19"/>
              </w:rPr>
              <w:t xml:space="preserve">字段</w:t>
            </w:r>
          </w:p>
        </w:tc>
        <w:tc>
          <w:tcPr>
            <w:shd w:val="clear" w:fill="0B3D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b/>
                <w:color w:val="FFFFFF"/>
                <w:sz w:val="19"/>
              </w:rPr>
              <w:t xml:space="preserve">在本项目是谁</w:t>
            </w:r>
          </w:p>
        </w:tc>
        <w:tc>
          <w:tcPr>
            <w:shd w:val="clear" w:fill="0B3D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b/>
                <w:color w:val="FFFFFF"/>
                <w:sz w:val="19"/>
              </w:rPr>
              <w:t xml:space="preserve">作用</w:t>
            </w:r>
          </w:p>
        </w:tc>
      </w:tr>
      <w:tr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indio_dev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iio:device0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底半部 iio_priv 拿到 regmap</w:t>
            </w:r>
          </w:p>
        </w:tc>
      </w:tr>
      <w:tr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h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iio_pollfunc_store_time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滴答瞬间记时间戳到 timestamp(快,中断上下文)</w:t>
            </w:r>
          </w:p>
        </w:tc>
      </w:tr>
      <w:tr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thread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mpu6050_trigger_handler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线程里 regmap_bulk_read + push 进缓冲(可睡眠)</w:t>
            </w:r>
          </w:p>
        </w:tc>
      </w:tr>
      <w:tr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type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IRQF_ONESHOT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决定这张工单的虚拟中断怎么申请</w:t>
            </w:r>
          </w:p>
        </w:tc>
      </w:tr>
      <w:tr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timestamp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—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顶半部写、底半部读:iio_push_...(.., pf-&gt;timestamp)</w:t>
            </w:r>
          </w:p>
        </w:tc>
      </w:tr>
    </w:tbl>
    <w:p>
      <w:pPr>
        <w:spacing w:after="60"/>
      </w:pPr>
    </w:p>
    <w:p>
      <w:pPr>
        <w:spacing w:before="200" w:after="100" w:line="312" w:lineRule="auto"/>
        <w:ind w:left="140"/>
        <w:pBdr>
          <w:left w:val="single" w:sz="24" w:space="8" w:color="9BB6E4"/>
        </w:pBdr>
      </w:pPr>
      <w:r>
        <w:rPr>
          <w:rFonts w:ascii="Microsoft YaHei" w:eastAsia="Microsoft YaHei" w:hAnsi="Microsoft YaHei"/>
          <w:b/>
          <w:color w:val="14459A"/>
          <w:sz w:val="26"/>
        </w:rPr>
        <w:t xml:space="preserve">2.2 两半如何接力</w:t>
      </w:r>
    </w:p>
    <w:p>
      <w:pPr>
        <w:spacing w:before="0" w:after="130" w:line="324" w:lineRule="auto"/>
        <w:jc w:val="both"/>
      </w:pPr>
      <w:r>
        <w:rPr>
          <w:rFonts w:ascii="Microsoft YaHei" w:eastAsia="Microsoft YaHei" w:hAnsi="Microsoft YaHei"/>
          <w:color w:val="232A33"/>
          <w:sz w:val="21"/>
        </w:rPr>
        <w:t xml:space="preserve">绑定到触发器时,核心按"线程化中断"把 h 当硬处理、thread 当线程函数。触发器一响:① h 记时间戳,返回 IRQ_WAKE_THREAD 唤醒线程 → ② thread 在线程里读 I2C、push 进缓冲(用 ① 记下的 pf-&gt;timestamp)。拆两半是因为:① 在中断上下文必须极快、不能睡眠;② I2C 读会睡眠,必须放线程——这正是内核"中断上下半部"的标准分工。</w:t>
      </w:r>
    </w:p>
    <w:p>
      <w:pPr>
        <w:spacing w:before="200" w:after="100" w:line="312" w:lineRule="auto"/>
        <w:ind w:left="140"/>
        <w:pBdr>
          <w:left w:val="single" w:sz="24" w:space="8" w:color="9BB6E4"/>
        </w:pBdr>
      </w:pPr>
      <w:r>
        <w:rPr>
          <w:rFonts w:ascii="Microsoft YaHei" w:eastAsia="Microsoft YaHei" w:hAnsi="Microsoft YaHei"/>
          <w:b/>
          <w:color w:val="14459A"/>
          <w:sz w:val="26"/>
        </w:rPr>
        <w:t xml:space="preserve">2.3 它在哪被创建</w:t>
      </w:r>
    </w:p>
    <w:p>
      <w:pPr>
        <w:spacing w:before="0" w:after="40" w:line="312" w:lineRule="auto"/>
        <w:jc w:val="center"/>
      </w:pPr>
      <w:r>
        <w:drawing>
          <wp:inline distT="0" distB="0" distL="0" distR="0">
            <wp:extent cx="5486400" cy="2743200"/>
            <wp:docPr id="103" name="fig_pollfunc_create.png"/>
            <a:graphic>
              <a:graphicData uri="http://schemas.openxmlformats.org/drawingml/2006/picture">
                <pic:pic>
                  <pic:nvPicPr>
                    <pic:cNvPr id="103" name="fig_pollfunc_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70" w:line="312" w:lineRule="auto"/>
        <w:jc w:val="center"/>
      </w:pPr>
      <w:r>
        <w:rPr>
          <w:rFonts w:ascii="Microsoft YaHei" w:eastAsia="Microsoft YaHei" w:hAnsi="Microsoft YaHei"/>
          <w:i/>
          <w:color w:val="667085"/>
          <w:sz w:val="18"/>
        </w:rPr>
        <w:t xml:space="preserve">图 3 pollfunc 的创建调用链:你传两个函数进去,核心帮你建</w:t>
      </w:r>
    </w:p>
    <w:p>
      <w:pPr>
        <w:spacing w:before="0" w:after="130" w:line="324" w:lineRule="auto"/>
        <w:jc w:val="both"/>
      </w:pPr>
      <w:r>
        <w:rPr>
          <w:rFonts w:ascii="Microsoft YaHei" w:eastAsia="Microsoft YaHei" w:hAnsi="Microsoft YaHei"/>
          <w:color w:val="232A33"/>
          <w:sz w:val="21"/>
        </w:rPr>
        <w:t xml:space="preserve">你不直接 new 一个 pollfunc,而是把两个函数交给 devm_iio_triggered_buffer_setup,它内部 iio_alloc_pollfunc(h, thread, IRQF_ONESHOT, ...) 把它们包进一张新工单,指针存进 indio_dev-&gt;pollfunc(独立一块内存);同时还分配 kfifo 缓冲。devm_ 负责移除时自动释放。运行时再由 current_trigger 把这张工单挂到触发器上。</w:t>
      </w:r>
    </w:p>
    <w:p>
      <w:pPr>
        <w:spacing w:before="300" w:after="150" w:line="312" w:lineRule="auto"/>
        <w:pBdr>
          <w:bottom w:val="single" w:sz="18" w:space="3" w:color="C3D2EA"/>
        </w:pBdr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三、两者的关系(收口)</w:t>
      </w:r>
    </w:p>
    <w:p>
      <w:pPr>
        <w:spacing w:before="0" w:after="140" w:line="312" w:lineRule="auto"/>
        <w:jc w:val="both"/>
        <w:ind w:left="150"/>
        <w:pBdr>
          <w:left w:val="single" w:sz="24" w:space="8" w:color="F0A020"/>
        </w:pBdr>
        <w:shd w:val="clear" w:fill="FFF8EC"/>
      </w:pPr>
      <w:r>
        <w:rPr>
          <w:rFonts w:ascii="Microsoft YaHei" w:eastAsia="Microsoft YaHei" w:hAnsi="Microsoft YaHei"/>
          <w:color w:val="5A4A20"/>
          <w:sz w:val="20"/>
        </w:rPr>
        <w:t xml:space="preserve">本文为 MPU-6050 IIO 驱动学习的数据结构篇,承接剖析篇。系列文档见 docs/learning/;配套代码见 examples/learning-driver/。仓库:github.com/fyy0619-cell/xiangmu</w:t>
      </w:r>
    </w:p>
    <w:sectPr>
      <w:footerReference w:type="default" r:id="rId3"/>
      <w:pgSz w:w="11906" w:h="16838"/>
      <w:pgMar w:top="1300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888888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888888"/>
        </w:rPr>
        <w:t>1</w:t>
      </w:r>
    </w:fldSimple>
    <w:r>
      <w:rPr>
        <w:rFonts w:ascii="Microsoft YaHei" w:eastAsia="Microsoft YaHei" w:hAnsi="Microsoft YaHei"/>
        <w:sz w:val="18"/>
        <w:color w:val="888888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888888"/>
        </w:rPr>
        <w:t>1</w:t>
      </w:r>
    </w:fldSimple>
    <w:r>
      <w:rPr>
        <w:rFonts w:ascii="Microsoft YaHei" w:eastAsia="Microsoft YaHei" w:hAnsi="Microsoft YaHei"/>
        <w:sz w:val="18"/>
        <w:color w:val="888888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iiodev.png"/><Relationship Id="rId12" Type="http://schemas.openxmlformats.org/officeDocument/2006/relationships/image" Target="media/fig_pollfunc.png"/><Relationship Id="rId13" Type="http://schemas.openxmlformats.org/officeDocument/2006/relationships/image" Target="media/fig_pollfunc_create.png"/></Relationships>
</file>