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驱动到底要做什么—— 驱动的三件事,以及它和"应用"的分工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MPU-6050 IIO 驱动学习 · 概念梳理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2026 年 9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一、一句话:驱动是"硬件"和"用户"之间的桥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很多初学者以为"驱动 = 把硬件信息注册一下,让内核能找到硬件"。这是最大的误区。"描述硬件在哪"是设备树的事;驱动真正的职责,是把一颗躺在总线上、谁也用不了的芯片,变成一个用户能用的服务。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二、先分清三个角色:设备 / 驱动 / 应用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角色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是什么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谁负责 / 在哪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设备 device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描述"哪里有个什么硬件"(在哪条总线、地址、名字)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设备树(真板子)/ new_device(模拟);不是驱动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驱动 driver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操作这个硬件,并开一个接口让用户能用它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你写的代码,运行在内核态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应用 application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使用这个硬件(读数据、做业务)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用户程序(cat / python / App),运行在用户态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"让内核找到硬件"只是设备 + 匹配机制干的事,它只是让驱动的 probe 被调用——这是开始,不是结束。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三、驱动要做的三件事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把一颗芯片变成可用的服务,驱动要依次做三件事(图 1)。</w:t>
      </w:r>
    </w:p>
    <w:p>
      <w:pPr>
        <w:spacing w:after="40"/>
        <w:jc w:val="center"/>
      </w:pPr>
      <w:r>
        <w:drawing>
          <wp:inline distT="0" distB="0" distL="0" distR="0">
            <wp:extent cx="5486400" cy="3479180"/>
            <wp:docPr id="101" name="fig_three.png"/>
            <a:graphic>
              <a:graphicData uri="http://schemas.openxmlformats.org/drawingml/2006/picture">
                <pic:pic>
                  <pic:nvPicPr>
                    <pic:cNvPr id="101" name="fig_th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驱动要做的三件事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① 匹配:让内核把硬件"交给你"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声明"我认得哪些设备"(id_table 按名字 / of_match_table 按设备树 compatible)。总线上出现匹配的设备 → 内核自动调用你的 probe()。注意:描述"硬件在哪"是设备树/new_device 干的,不是驱动。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② 初始化:把硬件弄到能工作的状态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建立读写通道(regmap)、读 WHO_AM_I 确认芯片身份、唤醒芯片(清 sleep 位)、配置量程/采样率等。这步做完,芯片"活了",但用户还用不了它。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③ 开接口:让用户能用这个硬件(驱动的目的!)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注册到子系统(如 IIO)、定义通道(能测什么量)、实现回调 read_raw(用户来读时去芯片取数据返回)。注册后会自动生成 /sys/bus/iio/devices/iio:device0/in_accel_x_raw 等文件,用户 cat 就能拿数据。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四、驱动 vs 应用:它们是分开的!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驱动和应用是两个分开的程序,运行在两个不同的世界(图 2):</w:t>
      </w:r>
    </w:p>
    <w:p>
      <w:pPr>
        <w:spacing w:after="40"/>
        <w:jc w:val="center"/>
      </w:pPr>
      <w:r>
        <w:drawing>
          <wp:inline distT="0" distB="0" distL="0" distR="0">
            <wp:extent cx="5486400" cy="3479180"/>
            <wp:docPr id="102" name="fig_drv_app.png"/>
            <a:graphic>
              <a:graphicData uri="http://schemas.openxmlformats.org/drawingml/2006/picture">
                <pic:pic>
                  <pic:nvPicPr>
                    <pic:cNvPr id="102" name="fig_drv_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 驱动(内核态)与应用(用户态)的分工与数据流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驱动(内核态):我们写的 mpu6050_iio.c。它只负责"把数据准备好,放到 sysfs 文件里"。read_raw() 是驱动这一侧的回调(响应"有人来读了")。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应用(用户态):使用数据的程序。我们用的 cat 就是应用——Linux 自带的通用工具。我们没写应用,直接借 cat 来读。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4.1 和你熟悉的 LED 例子对照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在经典字符设备里,你通常会写两个文件: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led.c —— 驱动(里面有 file_operations 的 open/read/write)。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ledApp.c —— 应用(open /dev/led,write 开关灯)。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它们本来就是分开的两个程序。我们这次的 read_raw 相当于 led.c 里的 .read(都是驱动侧);区别只是——我们没写配套 App,直接用 cat 顶替了那个应用。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4.2 一次 cat 的完整数据流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用户敲:cat /sys/bus/iio/devices/iio:device0/in_accel_x_raw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↓  系统调用 read()(用户态 → 内核态)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↓  IIO 子系统:把请求转成对你 read_raw() 的调用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↓  你的驱动 read_raw():regmap 读芯片的加速度寄存器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↓  返回数值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用户屏幕上看到:4660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五、用 MPU6050 的代码把三件事对上号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代码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对应哪件事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id_table / of_match_table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① 匹配:让内核把硬件交给你,触发 probe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devm_regmap_init_i2c(建通道)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② 初始化:建立读写芯片的通道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读 WHO_AM_I(0x75)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② 初始化:确认芯片身份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清 PWR_MGMT_1 的 sleep 位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② 初始化:唤醒芯片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iio_chan_spec 通道数组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③ 开接口:声明能测什么量(生成 in_accel_x_raw)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read_raw() 回调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③ 开接口:用户来读时去芯片取数据返回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devm_iio_device_register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③ 开接口:把这个"柜台"挂到 /sys/bus/iio/ 下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六、为什么要这样分(驱动/应用解耦的好处)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解耦:应用不用懂 I2C、不用懂芯片寄存器,只管读文件;硬件细节全被驱动挡在下面。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标准化:换一颗别的加速度芯片,只要驱动也按 IIO 标准写,上层应用一行不用改。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通用:任何语言、任何工具(cat / python / C / 图形程序)都能用同一种方式读它。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本文为 MPU-6050 IIO 驱动学习的概念梳理。配套代码:github.com/fyy0619-cell/xiangmu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three.png"/><Relationship Id="rId12" Type="http://schemas.openxmlformats.org/officeDocument/2006/relationships/image" Target="media/fig_drv_app.png"/></Relationships>
</file>