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200"/>
        <w:jc w:val="center"/>
      </w:pPr>
      <w:r>
        <w:rPr>
          <w:rFonts w:ascii="Microsoft YaHei" w:eastAsia="Microsoft YaHei" w:hAnsi="Microsoft YaHei"/>
          <w:b/>
          <w:color w:val="0B3D91"/>
          <w:sz w:val="48"/>
        </w:rPr>
        <w:t xml:space="preserve">Linux IIO 软件框架详解</w:t>
      </w:r>
    </w:p>
    <w:p>
      <w:pPr>
        <w:spacing w:after="200"/>
        <w:jc w:val="center"/>
      </w:pPr>
      <w:r>
        <w:rPr>
          <w:rFonts w:ascii="Microsoft YaHei" w:eastAsia="Microsoft YaHei" w:hAnsi="Microsoft YaHei"/>
          <w:color w:val="555555"/>
          <w:sz w:val="24"/>
        </w:rPr>
        <w:t xml:space="preserve">位置 · 同级子系统 · 上下级 · 目的 · 如何实现 · 要掌握什么</w:t>
      </w:r>
    </w:p>
    <w:p>
      <w:pPr>
        <w:spacing w:after="200"/>
        <w:jc w:val="center"/>
      </w:pPr>
      <w:r>
        <w:rPr>
          <w:rFonts w:ascii="Microsoft YaHei" w:eastAsia="Microsoft YaHei" w:hAnsi="Microsoft YaHei"/>
          <w:color w:val="555555"/>
          <w:sz w:val="24"/>
        </w:rPr>
        <w:t xml:space="preserve">MPU-6050 IIO 驱动学习 · 2026 年 10 月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一、它在系统的什么位置</w:t>
      </w:r>
    </w:p>
    <w:p>
      <w:pPr>
        <w:spacing w:after="40"/>
        <w:jc w:val="center"/>
      </w:pPr>
      <w:r>
        <w:drawing>
          <wp:inline distT="0" distB="0" distL="0" distR="0">
            <wp:extent cx="5486400" cy="4282068"/>
            <wp:docPr id="101" name="fig_iio_pos.png"/>
            <a:graphic>
              <a:graphicData uri="http://schemas.openxmlformats.org/drawingml/2006/picture">
                <pic:pic>
                  <pic:nvPicPr>
                    <pic:cNvPr id="101" name="fig_iio_p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1 IIO 在 Linux 系统中的位置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IIO 处在内核的"子系统框架层":在"总线层(i2c/spi)之上、用户接口(sysfs/字符设备)之下"。它把"各种各样的传感器芯片"统一成"标准传感器接口",让上层应用不用管下层硬件差异。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二、和它同级别的子系统有哪些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IIO 是"按设备类别组织"的众多子系统之一。每个子系统给一类设备做同样的"标准化"的事: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子系统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管哪类设备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对外接口举例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IIO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传感器 / ADC / DAC(加速度、光、温度…)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/sys/bus/iio、/dev/iio:deviceN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input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按键、触摸、鼠标键盘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/dev/input/eventX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hwmon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温度/电压/风扇监控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/sys/class/hwmon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V4L2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摄像头 / 视频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/dev/videoN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ALSA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音频(声卡)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/dev/snd/*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RTC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实时时钟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/dev/rtcN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LED / thermal / regulator / watchdog / tty / net / block …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灯 / 温控 / 电源 / 看门狗 / 串口 / 网络 / 存储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各自的 /sys 或 /dev 接口</w:t>
            </w:r>
          </w:p>
        </w:tc>
      </w:tr>
    </w:tbl>
    <w:p/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三、它的上级 / 下级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方向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是谁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关系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上级(用户侧)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sysfs(/sys/bus/iio)+ 字符设备(/dev/iio:deviceN)→ libiio 库 → 应用程序 / Android Sensor HAL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IIO 把数据"标准化地"交给它们;它们不碰硬件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下级(硬件侧)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总线驱动(i2c_driver/spi_driver/platform)→ 总线核心(i2c_core…)→ 总线控制器驱动 → 芯片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IIO 驱动借总线去读写具体芯片(如用 regmap 走 I2C)</w:t>
            </w:r>
          </w:p>
        </w:tc>
      </w:tr>
    </w:tbl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所以你的 mpu6050_iio 驱动是一座桥:对上注册成 IIO 设备(iio_dev + read_raw),对下是个 i2c_driver(走 I2C 读芯片)。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四、这类框架的目的是干嘛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统一 ABI(标准化):无论哪颗传感器,用户都用同一种方式访问(cat in_accel_x_raw)。换芯片、换厂商,上层代码不用改。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代码复用(少造轮子):sysfs 属性、字符设备 fops、缓冲、触发、事件这些"通用管道"由核心写好;驱动只写"芯片特有的那一小块"(通道 + read_raw)。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解耦:应用不用懂 I2C、不用懂寄存器;硬件细节被驱动挡在下面。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对接生态:libiio、Android Sensor HAL、各种工具天然能用你的驱动。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五、它是如何实现的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分工:核心(内核写)+ 驱动(你写)。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IIO 核心(drivers/iio/industrialio-*.c):注册 iio 总线/类;提供 sysfs 的 show/store、字符设备 fops(iio_buffer_fileops)、缓冲(kfifo)、触发(trigger)、事件(event)等通用机制;在用户访问时回调驱动。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你的驱动:分配并填 struct iio_dev(通道 + 回调表),调 iio_device_register 注册;核心据此自动生成属性文件,并在被读写时回调你的 read_raw/write_raw。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关键数据结构(把它们当"填空表"):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结构体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作用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struct iio_dev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一个 IIO 设备的句柄(name/modes/info/channels + 私有数据)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struct iio_chan_spec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描述一个通道:类型/方向/提供哪些量(raw/scale)/扫描信息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struct iio_info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回调表:read_raw / write_raw / read_avail / 事件回调…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struct iio_buffer / iio_trigger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进阶:缓冲流 + 触发(中断/定时驱动的数据流)</w:t>
            </w:r>
          </w:p>
        </w:tc>
      </w:tr>
    </w:tbl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数据流:cat in_accel_x_raw → 核心的 iio_read_channel_info → 回调你的 read_raw(chan, mask) → 你 regmap 读芯片 → 返回 → 核心格式化给用户。(字符设备/缓冲路径类似,由核心的 fops 驱动。)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六、你需要掌握什么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层次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内容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你的状态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必会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iio_dev 分配/注册(devm_iio_device_alloc/register)、iio_chan_spec 通道定义、iio_info 的 read_raw/write_raw、scale/offset 约定、sysfs 读法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✅ 已亲手实现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进阶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触发缓冲(triggered buffer)、trigger、events(阈值中断)、硬件 FIFO 水位、scan_elements/缓冲数据格式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待学(生产级那套)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周边(配合 IIO)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regmap、设备树(compatible/of_match)、总线模型(i2c/spi)、并发(锁)、电源管理(runtime PM)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大部分已懂 ✅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面试角度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能讲清:IIO 是什么、在系统哪层、和 V4L2 的关系、数据流、为什么用子系统(标准化/复用/解耦)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本文即答案</w:t>
            </w:r>
          </w:p>
        </w:tc>
      </w:tr>
    </w:tbl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本文为 Linux IIO 框架的体系化介绍。配套代码 examples/learning-driver/;系列文档见 docs/learning/。仓库:github.com/fyy0619-cell/xiangmu</w:t>
      </w:r>
    </w:p>
    <w:sectPr>
      <w:footerReference w:type="default" r:id="rId3"/>
      <w:pgSz w:w="11906" w:h="16838"/>
      <w:pgMar w:top="1247" w:right="1134" w:bottom="1418" w:left="1134" w:header="720" w:footer="68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Microsoft YaHei" w:eastAsia="Microsoft YaHei" w:hAnsi="Microsoft YaHei"/>
        <w:sz w:val="18"/>
        <w:color w:val="666666"/>
      </w:rPr>
      <w:t xml:space="preserve">第 </w:t>
    </w:r>
    <w:fldSimple w:instr=" PAGE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 / 共 </w:t>
    </w:r>
    <w:fldSimple w:instr=" NUMPAGES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</w:t>
    </w:r>
  </w:p>
</w:ftr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footer" Target="footer1.xml"/><Relationship Id="rId11" Type="http://schemas.openxmlformats.org/officeDocument/2006/relationships/image" Target="media/fig_iio_pos.png"/></Relationships>
</file>