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IIO 驱动:两阶段逻辑+ read_raw + indio_dev 字段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把"设备怎么被驱动起来"和"数据怎么流出来"彻底分清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一、两阶段逻辑(最重要)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IIO 驱动不是一条直线,而是两个阶段:启动时"搭好台子"(只跑一次),之后反复"唱戏"(每次读都跑)。把这两段分开,整个逻辑就严丝合缝了。</w:t>
      </w:r>
    </w:p>
    <w:p>
      <w:pPr>
        <w:spacing w:after="40"/>
        <w:jc w:val="center"/>
      </w:pPr>
      <w:r>
        <w:drawing>
          <wp:inline distT="0" distB="0" distL="0" distR="0">
            <wp:extent cx="5486400" cy="4282068"/>
            <wp:docPr id="101" name="fig_twophase.png"/>
            <a:graphic>
              <a:graphicData uri="http://schemas.openxmlformats.org/drawingml/2006/picture">
                <pic:pic>
                  <pic:nvPicPr>
                    <pic:cNvPr id="101" name="fig_twoph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IIO 驱动的两阶段逻辑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阶段一 · 启动/加载(只发生一次:把设备"驱动起来")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开机 / 加载驱动(驱动 module_i2c_driver 注册,待命)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① 设备树 / new_device 把"设备"登记到 I2C 总线   ← 有哪个设备、在哪、叫什么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② i2c_core 用 compatible/名字 把设备和驱动匹配    ← 媒人撮合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③ 匹配成功 → 内核自动调 probe(client)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④ probe 内部: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a. 分配 iio_dev(+私有数据)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b. 用 client 建 regmap           ← regmap 在这里就建好,存进私有数据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c. 用 regmap 读 WHO_AM_I、唤醒芯片(初始化)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d. 填 iio_dev 字段 + iio_device_register(注册,生成 /sys 属性)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设备就绪,"待命"。probe 返回,阶段一结束。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阶段二 · 运行/读数据(之后每次用户 cat 都发生一次)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⑤ 用户 cat in_accel_x_raw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⑥ IIO 核心回调你的 read_raw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⑦ read_raw 用【阶段一建好的】regmap 读芯片寄存器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⑧ 返回数值 → 内核格式化 → 用户看到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probe 只跑一次(设备被驱动起来那一刻);read_raw 每次读都跑。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regmap 在 probe 里"建"一次(存进私有数据),read_raw 里"用"很多次(靠 iio_priv 取回)。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iio_dev 在 probe 里分配并注册;read_raw 是注册时登记的回调,在阶段二被框架调用。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二、read_raw 干嘛、为什么非要它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一句话:read_raw 是"真正去芯片里把数值取出来"的那个函数。框架负责接待客人,但它不会读你这颗芯片——只有你写的 read_raw 会。</w:t>
      </w:r>
    </w:p>
    <w:p>
      <w:pPr>
        <w:spacing w:after="40"/>
        <w:jc w:val="center"/>
      </w:pPr>
      <w:r>
        <w:drawing>
          <wp:inline distT="0" distB="0" distL="0" distR="0">
            <wp:extent cx="5486400" cy="2943921"/>
            <wp:docPr id="102" name="fig_chef.png"/>
            <a:graphic>
              <a:graphicData uri="http://schemas.openxmlformats.org/drawingml/2006/picture">
                <pic:pic>
                  <pic:nvPicPr>
                    <pic:cNvPr id="102" name="fig_che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 read_raw 的角色:框架是服务员,read_raw 是厨师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IIO 框架 = 服务员:负责"点菜(cat 属性)"和"上菜(格式化返回)"。这套通用流程(fops/sysfs)内核都写好了。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read_raw = 厨师:真正做菜——去芯片寄存器读数值。框架不会做你这道菜(不懂你芯片的寄存器),只有你会。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没有 read_raw:属性文件还在,但用户 cat 时框架没厨师可喊,端不出数据。read_raw 是数值的唯一来源。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为什么是回调:你不自己调它,而是把它登记给框架(iio_info.read_raw);用户一点菜,框架就回调它(控制反转)。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参数就是点菜单:框架传 chan(哪个通道)+ mask(要 raw 还是 scale),你照单取值写回 *val。所以一个 read_raw 用 switch 应付所有通道、所有类型。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三、probe 里填 indio_dev 的字段,是"告诉谁"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probe 里这几行: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indio_dev-&gt;name = "mpu6050";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indio_dev-&gt;modes = INDIO_DIRECT_MODE;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indio_dev-&gt;info = &amp;mpu6050_info;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indio_dev-&gt;channels = mpu6050_channels;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indio_dev-&gt;num_channels = ARRAY_SIZE(mpu6050_channels);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是填给 IIO 核心(框架)看的。indio_dev 是你交给框架的一张"登记表";你填字段=往表上写内容;注册那一刻(devm_iio_device_register)框架才去读这些字段(在此之前只是给内存赋值,没人看)。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你填的字段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框架读到后做什么(比喻)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-&gt;name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生成 /sys/.../name,内容就是它;标识设备。(招牌/店名)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-&gt;modes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记下取数方式。DIRECT_MODE=支持 sysfs 直接读;要做缓冲流式需加 INDIO_BUFFER_*。(营业方式)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-&gt;info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记下你的回调表地址;用户读时顺着它找到并调用 info-&gt;read_raw。(后厨联系人)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-&gt;channels / -&gt;num_channels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遍历通道数组,按每个通道的 type/方向/info_mask 自动生成 sysfs 属性文件,并决定回调 read_raw 时传哪个 chan/mask。(菜单)</w:t>
            </w:r>
          </w:p>
        </w:tc>
      </w:tr>
    </w:tbl>
    <w:p/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你填 indio_dev 各字段(写登记表)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devm_iio_device_register(indio_dev)   ← 把表交给 IIO 核心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├─ 按 name 建 /sys/.../name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├─ 按 channels 自动生成 in_accel_x_raw 等属性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└─ 记住 info-&gt;read_raw,等用户来读时回调它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本文承接"read_raw 是什么"这一问的梳理。配套代码 examples/learning-driver/;完整系列见 docs/learning/。仓库:github.com/fyy0619-cell/xiangmu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twophase.png"/><Relationship Id="rId12" Type="http://schemas.openxmlformats.org/officeDocument/2006/relationships/image" Target="media/fig_chef.png"/></Relationships>
</file>