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200"/>
        <w:jc w:val="center"/>
      </w:pPr>
      <w:r>
        <w:rPr>
          <w:rFonts w:ascii="Microsoft YaHei" w:eastAsia="Microsoft YaHei" w:hAnsi="Microsoft YaHei"/>
          <w:b/>
          <w:color w:val="0B3D91"/>
          <w:sz w:val="48"/>
        </w:rPr>
        <w:t xml:space="preserve">IIO 触发缓冲与DRDY 硬件中断详解</w:t>
      </w:r>
    </w:p>
    <w:p>
      <w:pPr>
        <w:spacing w:after="200"/>
        <w:jc w:val="center"/>
      </w:pPr>
      <w:r>
        <w:rPr>
          <w:rFonts w:ascii="Microsoft YaHei" w:eastAsia="Microsoft YaHei" w:hAnsi="Microsoft YaHei"/>
          <w:color w:val="555555"/>
          <w:sz w:val="24"/>
        </w:rPr>
        <w:t xml:space="preserve">从"为什么需要"到上板实战 —— 以 MPU-6050 + STM32MP157 为例</w:t>
      </w:r>
    </w:p>
    <w:p>
      <w:pPr>
        <w:spacing w:after="200"/>
        <w:jc w:val="center"/>
      </w:pPr>
      <w:r>
        <w:rPr>
          <w:rFonts w:ascii="Microsoft YaHei" w:eastAsia="Microsoft YaHei" w:hAnsi="Microsoft YaHei"/>
          <w:color w:val="555555"/>
          <w:sz w:val="24"/>
        </w:rPr>
        <w:t xml:space="preserve">MPU-6050 IIO 驱动学习 · 进阶篇 · 2026 年 10 月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导读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本文把"单次读(cat in_accel_x_raw)"之外的流式采集能力讲透:它依赖两个核心机制——触发器(trigger)与触发缓冲(triggered buffer),数据由芯片的 DRDY(数据就绪)硬件中断驱动,经 /dev/iio:deviceN 成帧输出。全文按"为什么需要 → 三个概念 → 零件归属 → 芯片侧vs板子侧 → 硬件接线 → 软件三件事 → 运行时数据流 → 上板验证 → 面试要点"的逻辑展开。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一、为什么需要触发缓冲(它是被问题逼出来的)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需求很朴素:连续不断地拿到传感器数据(如每 10ms 一帧)去画曲线、做姿态解算。最先想到的是用户态死循环 cat,但它有三个硬伤,正是这三个问题逼出了缓冲与触发器两个零件。</w:t>
      </w:r>
    </w:p>
    <w:p>
      <w:pPr>
        <w:spacing w:after="40"/>
        <w:jc w:val="center"/>
      </w:pPr>
      <w:r>
        <w:drawing>
          <wp:inline distT="0" distB="0" distL="0" distR="0">
            <wp:extent cx="5486400" cy="3268493"/>
            <wp:docPr id="101" name="fig_why.png"/>
            <a:graphic>
              <a:graphicData uri="http://schemas.openxmlformats.org/drawingml/2006/picture">
                <pic:pic>
                  <pic:nvPicPr>
                    <pic:cNvPr id="101" name="fig_wh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eastAsia="Microsoft YaHei" w:hAnsi="Microsoft YaHei"/>
          <w:color w:val="444444"/>
          <w:sz w:val="19"/>
        </w:rPr>
        <w:t xml:space="preserve">图 1 朴素 cat 循环的三个硬伤 → 导出 buffer 与 trigger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问题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后果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对应的解法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① 时间不准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sleep 受调度影响,节拍忽快忽慢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让硬件定节拍(触发器 + DRDY 中断)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② 一帧不齐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X/Y/Z 三次独立读,不是同一时刻,拼不出真实姿态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内核一次把一帧读齐,塞进队列(缓冲)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③ 慢且费 CPU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每个值一次系统调用,一秒上千次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攒成批,用户一次取走(缓冲)</w:t>
            </w:r>
          </w:p>
        </w:tc>
      </w:tr>
    </w:tbl>
    <w:p/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二、三个核心概念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2.1 缓冲 buffer —— 帧排队的传送带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内核里一个 kfifo 队列:每来一帧(X/Y/Z… 连续一次读齐)就入队,用户 read() 一次批量取走许多帧。它的出口是 /dev/iio:device0,buffer/length 是队列深度。解决"帧齐"和"高效"。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2.2 触发器 trigger —— 喊"现在采一帧"的节拍器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一个决定何时采的节拍源。节拍可来自:内核定时器、人工 sysfs、或芯片自己(DRDY 中断)。本项目用 DRDY:芯片真正测完一帧才拉 INT 脚通知,采集节拍与芯片采样完美同步,时间最准。它在系统里是独立设备 /sys/bus/iio/devices/trigger0,名字 mpu6050-dev0。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2.3 pollfunc —— 连接触发器与缓冲的"工单"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struct iio_poll_func 是一张工单:节拍一到,照着它干活。它本身不产生节拍、也不是队列,是二者之间的胶水,记了四样东西: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struct iio_poll_func {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irqreturn_t (*h)(...);        // 顶半部 = iio_pollfunc_store_time(记时间戳)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irqreturn_t (*thread)(...);   // 底半部 = mpu6050_trigger_handler(读数据→塞缓冲)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struct iio_dev *indio_dev;    // 回指:这单子属于哪个设备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s64 timestamp;                // 顶半部记下"这一刻",底半部拿去用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};</w:t>
      </w:r>
    </w:p>
    <w:p/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三、三个零件分别放在哪里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关键区别:buffer 和 pollfunc 属于"你的设备"(挂在 indio_dev 下);trigger 是独立设备。</w:t>
      </w:r>
    </w:p>
    <w:p>
      <w:pPr>
        <w:spacing w:after="40"/>
        <w:jc w:val="center"/>
      </w:pPr>
      <w:r>
        <w:drawing>
          <wp:inline distT="0" distB="0" distL="0" distR="0">
            <wp:extent cx="5486400" cy="3501957"/>
            <wp:docPr id="102" name="fig_parts.png"/>
            <a:graphic>
              <a:graphicData uri="http://schemas.openxmlformats.org/drawingml/2006/picture">
                <pic:pic>
                  <pic:nvPicPr>
                    <pic:cNvPr id="102" name="fig_par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eastAsia="Microsoft YaHei" w:hAnsi="Microsoft YaHei"/>
          <w:color w:val="444444"/>
          <w:sz w:val="19"/>
        </w:rPr>
        <w:t xml:space="preserve">图 2 零件归属:buffer/pollfunc 在 indio_dev 内,trigger 独立存在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  <w:gridCol/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零件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C 结构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指针存在哪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谁创建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系统里露头处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缓冲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struct iio_buffer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indio_dev-&gt;buffer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devm_iio_triggered_buffer_setup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iio:device0/buffer/、/dev/iio:device0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pollfunc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struct iio_poll_func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indio_dev-&gt;pollfunc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同上(一起造)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无独立 sysfs(内部胶水)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触发器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struct iio_trigger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data-&gt;trig + 注册进触发器子系统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devm_iio_trigger_alloc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独立的 trigger0</w:t>
            </w:r>
          </w:p>
        </w:tc>
      </w:tr>
    </w:tbl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三者在 probe 时只是各自造好;真正把 pollfunc "插"到触发器上是运行时:echo mpu6050-dev0 &gt; .../trigger/current_trigger 这一刻,IIO 才把 indio_dev-&gt;pollfunc 挂进触发器的消费者列表。这也是 ls /sys/bus/iio/devices/ 会看到 iio:device0 和 trigger0 两个平级条目的原因。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四、芯片侧 vs 开发板侧(最容易混的地方)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一句话结论:buffer / trigger / pollfunc 全部在开发板(STM32MP157 主核)这边,是内核 RAM 里的软件对象;MPU6050 芯片里一个都没有。芯片里只有:配置寄存器 + 数据寄存器 + 内部采样 + 一根 INT 引脚。</w:t>
      </w:r>
    </w:p>
    <w:p>
      <w:pPr>
        <w:spacing w:after="40"/>
        <w:jc w:val="center"/>
      </w:pPr>
      <w:r>
        <w:drawing>
          <wp:inline distT="0" distB="0" distL="0" distR="0">
            <wp:extent cx="5486400" cy="4085617"/>
            <wp:docPr id="103" name="fig_boundary.png"/>
            <a:graphic>
              <a:graphicData uri="http://schemas.openxmlformats.org/drawingml/2006/picture">
                <pic:pic>
                  <pic:nvPicPr>
                    <pic:cNvPr id="103" name="fig_bound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eastAsia="Microsoft YaHei" w:hAnsi="Microsoft YaHei"/>
          <w:color w:val="444444"/>
          <w:sz w:val="19"/>
        </w:rPr>
        <w:t xml:space="preserve">图 3 芯片侧 vs 板子侧 —— 谁在哪里,两边只靠 I2C 与 INT 线相连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跨越分界线的只有两处:芯片→板子是 INT 线(芯片喊"我好了");板子→芯片是 I2C 读/写(板子去读数据、去配置)。其余所有概念都在板子软件里,芯片对它们一无所知。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五、硬件准备:把 INT 接到板子 GPIO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GY-521 模块的 INT 脚(数据就绪输出)此前悬空,需用一根线接到板子一个空闲 GPIO。本板(正点原子 ATK-DLMP157 V1.5)扩展排针 JP1 上: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JP1 第 25 脚 = I2C4_SCL(PZ4)、第 26 脚 = I2C4_SDA(PZ5) —— SCL/SDA 已接。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第 28 脚 = PZ6 —— 无信号名的空闲 GPIO,选它接 INT。(第 5 脚 6D_INT/PA14 被板载 ICM-20608D 占用,不能用。)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接线:模块 INT ──► JP1 第 28 脚(PZ6)。MPU6050 的 INT 默认推挽、高有效、50µs 脉冲,自带驱动能力,不需外接上/下拉电阻;且是"模块输出→SoC 输入",接错也不会烧,最坏是收不到中断。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六、软件实现:三件事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6.1 设备树:告诉内核"中断在 PZ6"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在 mpu6050@68 节点加两行(PZ6 属 GPIOZ,运行时已确认该 bank 使能,line 6):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mpu6050@68 {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compatible = "alientek,mpu6050";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reg = &lt;0x68&gt;;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interrupt-parent = &lt;&amp;gpioz&gt;;              /* 中断挂在 GPIOZ 控制器上 */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interrupts = &lt;6 IRQ_TYPE_EDGE_RISING&gt;;   /* 第6号线=PZ6;上升沿触发 */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};</w:t>
      </w:r>
    </w:p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&lt;6 ...&gt; 的 6 是组内线号(PZ6 → 6),不是全局 gpio 号 406。编好 dtb 拷到 TFTP 目录,重启生效。之后 i2c 核心会自动把该中断号填进驱动的 client-&gt;irq。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6.2 配置芯片四个寄存器(让 DRDY 以稳定节拍产生)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寄存器(值)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作用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为什么这么设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CONFIG=0x03 (0x1A)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DLPF 数字低通滤波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DLPF_CFG=3:带宽约 44Hz 滤噪,且把基准频率定为 1kHz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SMPLRT_DIV=0x09 (0x19)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采样率分频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采样率 = 1000/(1+9) = 100Hz(每 10ms 一帧,拉一次 INT)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INT_PIN_CFG=0x00 (0x37)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INT 引脚电气特性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全 0 = 高有效 + 推挽 + 50µs 脉冲 → 对应设备树的上升沿、免上拉、免清中断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INT_ENABLE=0x00 (0x38)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中断使能开关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先全关;等用户开缓冲时由 set_trigger_state 把 bit0(DATA_RDY)置 1,实现"按需开中断"</w:t>
            </w:r>
          </w:p>
        </w:tc>
      </w:tr>
    </w:tbl>
    <w:p/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6.3 驱动三块代码与逻辑链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probe 里造三个零件,靠触发器这个"中枢"连起来: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/* ① 建触发缓冲:顶半部记时间戳,底半部=handler 读数据 */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devm_iio_triggered_buffer_setup(&amp;client-&gt;dev, indio_dev,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 iio_pollfunc_store_time, mpu6050_trigger_handler, NULL);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/* ② 建 DRDY 触发器,并把 indio_dev 藏进去备用 */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data-&gt;trig = devm_iio_trigger_alloc(&amp;client-&gt;dev, "%s-dev%d",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 indio_dev-&gt;name, indio_dev-&gt;id);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data-&gt;trig-&gt;ops = &amp;mpu6050_trigger_ops;        /* 带开关 set_trigger_state */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iio_trigger_set_drvdata(data-&gt;trig, indio_dev);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/* ③ 申请中断:INT上升沿 → generic_data_rdy_poll → 踢触发器 */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devm_request_irq(&amp;client-&gt;dev, client-&gt;irq,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 iio_trigger_generic_data_rdy_poll,     /* 中断来了只做一件事:踢 trig */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 IRQF_TRIGGER_RISING, "mpu6050_drdy",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 data-&gt;trig);                           /* ★把触发器当私有数据传入 */</w:t>
      </w:r>
    </w:p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连接关系:触发器是中枢,两头被接上——③把物理中断接成它的"上游节拍源"(靠传入 data-&gt;trig),①的 pollfunc 在运行时接成它的"下游消费者"。set_drvdata 则让开关函数 set_trigger_state 能从 trig 找回 indio_dev → 再到 regmap 去写芯片 INT_ENABLE。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七、运行时数据流(每步在哪一侧)</w:t>
      </w:r>
    </w:p>
    <w:p>
      <w:pPr>
        <w:spacing w:after="40"/>
        <w:jc w:val="center"/>
      </w:pPr>
      <w:r>
        <w:drawing>
          <wp:inline distT="0" distB="0" distL="0" distR="0">
            <wp:extent cx="5486400" cy="3735421"/>
            <wp:docPr id="104" name="fig_flow.png"/>
            <a:graphic>
              <a:graphicData uri="http://schemas.openxmlformats.org/drawingml/2006/picture">
                <pic:pic>
                  <pic:nvPicPr>
                    <pic:cNvPr id="104" name="fig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eastAsia="Microsoft YaHei" w:hAnsi="Microsoft YaHei"/>
          <w:color w:val="444444"/>
          <w:sz w:val="19"/>
        </w:rPr>
        <w:t xml:space="preserve">图 4 从芯片测完一帧到用户取走的完整时序,标注芯片侧/板子侧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底半部 mpu6050_trigger_handler 的核心:一次连续读 14 字节(AX,AY,AZ,TEMP,GX,GY,GZ),连同时间戳推进缓冲: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regmap_bulk_read(data-&gt;regmap, MPU6050_REG_ACCEL_XOUT_H,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             data-&gt;scan.chans, sizeof(data-&gt;scan.chans));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iio_push_to_buffers_with_timestamp(indio_dev, &amp;data-&gt;scan, pf-&gt;timestamp);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iio_trigger_notify_done(indio_dev-&gt;trig);</w:t>
      </w:r>
    </w:p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其中 scan 暂存区的 scan_index 与寄存器连续读顺序一致(0=AX…6=GZ,7=时间戳),时间戳按 8 字节对齐放尾部;各通道 scan_type 为 16 位、有符号、大端(芯片高字节在前)。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八、上板验证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cd /sys/bus/iio/devices/iio:device0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echo mpu6050-dev0 &gt; trigger/current_trigger       # 把触发器绑给缓冲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echo 1 &gt; scan_elements/in_accel_x_en              # 选通道:accel x/y/z + 时间戳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echo 1 &gt; scan_elements/in_accel_y_en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echo 1 &gt; scan_elements/in_accel_z_en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echo 1 &gt; scan_elements/in_timestamp_en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echo 64 &gt; buffer/length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echo 1 &gt; buffer/enable                            # 开缓冲(此刻才打开芯片DRDY中断)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cat /proc/interrupts | grep mpu6050_drdy          # 关键证据:计数应 ~100/秒 在涨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timeout 1 hexdump -C /dev/iio:device0 | head       # 成帧二进制数据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echo 0 &gt; buffer/enable</w:t>
      </w:r>
    </w:p>
    <w:p/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九、面试要点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为什么要触发缓冲:解决单次 cat 的时间抖动、帧不齐、系统调用开销三大问题。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trigger/buffer/pollfunc 分工:触发器定节拍(可插拔)、缓冲排队、pollfunc 是二者胶水;解耦让节拍源可换而采集代码不变。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中断上下半部:硬中断只 iio_trigger_poll 踢一下(极短);真正读 I2C(会睡眠)放底半部线程。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软硬件边界:芯片只有寄存器+采样+INT 脚;trigger/buffer/pollfunc 都是板子内核软件;两处跨界=I2C 与 INT 线。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按需开中断:probe 先关 INT_ENABLE,用户开缓冲时 set_trigger_state 才打开,省电不扰系统。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本文为 MPU-6050 IIO 驱动学习的进阶篇(触发缓冲 + 硬件中断),基于真实上板实战整理。配套代码见仓库 examples/learning-driver/ 与 drivers/iio/imu/mpu6050/;系列文档见 docs/learning/。仓库:github.com/fyy0619-cell/xiangmu</w:t>
      </w:r>
    </w:p>
    <w:sectPr>
      <w:footerReference w:type="default" r:id="rId3"/>
      <w:pgSz w:w="11906" w:h="16838"/>
      <w:pgMar w:top="1247" w:right="1134" w:bottom="1418" w:left="1134" w:header="720" w:footer="68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Microsoft YaHei" w:eastAsia="Microsoft YaHei" w:hAnsi="Microsoft YaHei"/>
        <w:sz w:val="18"/>
        <w:color w:val="666666"/>
      </w:rPr>
      <w:t xml:space="preserve">第 </w:t>
    </w:r>
    <w:fldSimple w:instr=" PAGE ">
      <w:r>
        <w:rPr>
          <w:rFonts w:ascii="Microsoft YaHei" w:eastAsia="Microsoft YaHei" w:hAnsi="Microsoft YaHei"/>
          <w:sz w:val="18"/>
          <w:color w:val="666666"/>
        </w:rPr>
        <w:t>1</w:t>
      </w:r>
    </w:fldSimple>
    <w:r>
      <w:rPr>
        <w:rFonts w:ascii="Microsoft YaHei" w:eastAsia="Microsoft YaHei" w:hAnsi="Microsoft YaHei"/>
        <w:sz w:val="18"/>
        <w:color w:val="666666"/>
      </w:rPr>
      <w:t xml:space="preserve"> 页 / 共 </w:t>
    </w:r>
    <w:fldSimple w:instr=" NUMPAGES ">
      <w:r>
        <w:rPr>
          <w:rFonts w:ascii="Microsoft YaHei" w:eastAsia="Microsoft YaHei" w:hAnsi="Microsoft YaHei"/>
          <w:sz w:val="18"/>
          <w:color w:val="666666"/>
        </w:rPr>
        <w:t>1</w:t>
      </w:r>
    </w:fldSimple>
    <w:r>
      <w:rPr>
        <w:rFonts w:ascii="Microsoft YaHei" w:eastAsia="Microsoft YaHei" w:hAnsi="Microsoft YaHei"/>
        <w:sz w:val="18"/>
        <w:color w:val="666666"/>
      </w:rPr>
      <w:t xml:space="preserve"> 页</w:t>
    </w:r>
  </w:p>
</w:ftr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footer" Target="footer1.xml"/><Relationship Id="rId11" Type="http://schemas.openxmlformats.org/officeDocument/2006/relationships/image" Target="media/fig_why.png"/><Relationship Id="rId12" Type="http://schemas.openxmlformats.org/officeDocument/2006/relationships/image" Target="media/fig_parts.png"/><Relationship Id="rId13" Type="http://schemas.openxmlformats.org/officeDocument/2006/relationships/image" Target="media/fig_boundary.png"/><Relationship Id="rId14" Type="http://schemas.openxmlformats.org/officeDocument/2006/relationships/image" Target="media/fig_flow.png"/></Relationships>
</file>