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200"/>
        <w:jc w:val="center"/>
      </w:pPr>
      <w:r>
        <w:rPr>
          <w:rFonts w:ascii="Microsoft YaHei" w:eastAsia="Microsoft YaHei" w:hAnsi="Microsoft YaHei"/>
          <w:b/>
          <w:color w:val="0B3D91"/>
          <w:sz w:val="48"/>
        </w:rPr>
        <w:t xml:space="preserve">上板成功MPU-6050 IIO 驱动 · 真实硬件里程碑</w:t>
      </w:r>
    </w:p>
    <w:p>
      <w:pPr>
        <w:spacing w:after="200"/>
        <w:jc w:val="center"/>
      </w:pPr>
      <w:r>
        <w:rPr>
          <w:rFonts w:ascii="Microsoft YaHei" w:eastAsia="Microsoft YaHei" w:hAnsi="Microsoft YaHei"/>
          <w:color w:val="555555"/>
          <w:sz w:val="24"/>
        </w:rPr>
        <w:t xml:space="preserve">从零手写的驱动,在 STM32MP157 + 真 MPU-6050 上读出真实数据</w:t>
      </w:r>
    </w:p>
    <w:p>
      <w:pPr>
        <w:spacing w:after="200"/>
        <w:jc w:val="center"/>
      </w:pPr>
      <w:r>
        <w:rPr>
          <w:rFonts w:ascii="Microsoft YaHei" w:eastAsia="Microsoft YaHei" w:hAnsi="Microsoft YaHei"/>
          <w:color w:val="555555"/>
          <w:sz w:val="24"/>
        </w:rPr>
        <w:t xml:space="preserve">配套仓库 github.com/fyy0619-cell/xiangmu · 2026 年 10 月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一、成果:在真板子上跑通,读出真实数据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关键证据(板子串口终端实录)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[root@ATK-stm32mp1]:/$ insmod /mpu6050_iio.ko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mpu6050_iio: loading out-of-tree module taints kernel.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mpu6050_iio 0-0068: MPU-6050 detected!          # 真芯片 WHO_AM_I 读对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mpu6050_iio 0-0068: registered as an IIO device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$ cat in_accel_x_raw in_accel_y_raw in_accel_z_raw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992   16768   -1216        # Y 轴朝上:16768 x 0.000598550 ≈ 10.0 m/s² ≈ 1g(重力!)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$ cat in_accel_x_raw in_accel_y_raw in_accel_z_raw   (翻转板子后)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-8928  7324   9720         # 数值完全变化 = 真实加速度随姿态改变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$ cat in_accel_scale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0.000598550</w:t>
      </w:r>
    </w:p>
    <w:p/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完整 IMU 都可读(驱动支持 accel+gyro+temp)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in_accel_{x,y,z}_raw + in_accel_scale        # 加速度 → m/s²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in_anglvel_{x,y,z}_raw + in_anglvel_scale    # 角速度 → rad/s(旋转时变)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in_temp_raw + in_temp_scale + in_temp_offset # 温度 → (raw+12420)/340 ℃</w:t>
      </w:r>
    </w:p>
    <w:p/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二、上板做了什么(可复现)</w:t>
      </w:r>
    </w:p>
    <w:tbl>
      <w:tblPr>
        <w:tblW w:w="5000" w:type="pct"/>
        <w:tblBorders>
          <w:top w:val="single" w:sz="4" w:space="0" w:color="9BB0D0"/>
          <w:left w:val="single" w:sz="4" w:space="0" w:color="9BB0D0"/>
          <w:bottom w:val="single" w:sz="4" w:space="0" w:color="9BB0D0"/>
          <w:right w:val="single" w:sz="4" w:space="0" w:color="9BB0D0"/>
          <w:insideH w:val="single" w:sz="4" w:space="0" w:color="9BB0D0"/>
          <w:insideV w:val="single" w:sz="4" w:space="0" w:color="9BB0D0"/>
        </w:tblBorders>
        <w:tblLayout w:type="autofit"/>
      </w:tblPr>
      <w:tblGrid>
        <w:gridCol/>
        <w:gridCol/>
      </w:tblGrid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步骤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做法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1. 交叉编译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make KERNELDIR=.../linux-5.4.31(内核 Makefile 已设 ARCH=arm、CROSS_COMPILE=arm-none-linux-gnueabihf-)→ 得 ARM .ko(file 验证含 ARM)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2. 避免冲突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驱动 of_match 改独有 compatible = "alientek,mpu6050",避开主线 inv_mpu6050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3. 设备树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在 stm32mp157d-atk.dts 末尾加 &amp;i2c4 override:打开 I2C4(PZ4/PZ5)+ 挂 mpu6050@68 节点 → make stm32mp157d-atk.dtb → 拷到 tftpboot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4. 接线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MPU6050 SCL→JP1-25(I2C4_SCL/PZ4),SDA→JP1-26(I2C4_SDA/PZ5),VCC→3V3,GND→GND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5. 部署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ARM .ko 拷到 NFS 根文件系统(.../nfs/rootfs/)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6. 加载验证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板子重启(载新 dtb)→ insmod → dmesg 见 detected → cat 读真实数据</w:t>
            </w:r>
          </w:p>
        </w:tc>
      </w:tr>
    </w:tbl>
    <w:p/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设备树节点: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&amp;i2c4 {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pinctrl-names = "default", "sleep";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pinctrl-0 = &lt;&amp;i2c4_pins_a&gt;;          /* PZ4=SCL, PZ5=SDA, AF6 */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pinctrl-1 = &lt;&amp;i2c4_pins_sleep_a&gt;;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clock-frequency = &lt;100000&gt;;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status = "okay";                      /* 打开 I2C4(默认 disabled) */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mpu6050@68 {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	compatible = "alientek,mpu6050";  /* 与驱动 of_match 对上 */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	reg = &lt;0x68&gt;;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};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};</w:t>
      </w:r>
    </w:p>
    <w:p/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三、概念收口:I2C 与 IIO 是什么关系?板上有 IIO 硬件吗?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设备挂在 I2C 总线,却叫 IIO 驱动——因为 I2C 和 IIO 是两个不同维度,一个驱动同时兼两职(图 1)。</w:t>
      </w:r>
    </w:p>
    <w:p>
      <w:pPr>
        <w:spacing w:after="40"/>
        <w:jc w:val="center"/>
      </w:pPr>
      <w:r>
        <w:drawing>
          <wp:inline distT="0" distB="0" distL="0" distR="0">
            <wp:extent cx="5486400" cy="3479180"/>
            <wp:docPr id="101" name="fig_i2c_iio.png"/>
            <a:graphic>
              <a:graphicData uri="http://schemas.openxmlformats.org/drawingml/2006/picture">
                <pic:pic>
                  <pic:nvPicPr>
                    <pic:cNvPr id="101" name="fig_i2c_i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eastAsia="Microsoft YaHei" w:hAnsi="Microsoft YaHei"/>
          <w:color w:val="444444"/>
          <w:sz w:val="19"/>
        </w:rPr>
        <w:t xml:space="preserve">图 1 I2C(怎么连接)vs IIO(什么类别):一个驱动两顶帽子</w:t>
      </w:r>
    </w:p>
    <w:tbl>
      <w:tblPr>
        <w:tblW w:w="5000" w:type="pct"/>
        <w:tblBorders>
          <w:top w:val="single" w:sz="4" w:space="0" w:color="9BB0D0"/>
          <w:left w:val="single" w:sz="4" w:space="0" w:color="9BB0D0"/>
          <w:bottom w:val="single" w:sz="4" w:space="0" w:color="9BB0D0"/>
          <w:right w:val="single" w:sz="4" w:space="0" w:color="9BB0D0"/>
          <w:insideH w:val="single" w:sz="4" w:space="0" w:color="9BB0D0"/>
          <w:insideV w:val="single" w:sz="4" w:space="0" w:color="9BB0D0"/>
        </w:tblBorders>
        <w:tblLayout w:type="autofit"/>
      </w:tblPr>
      <w:tblGrid>
        <w:gridCol/>
        <w:gridCol/>
        <w:gridCol/>
      </w:tblGrid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/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I2C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IIO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回答什么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怎么和芯片通信(连接方式)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这是哪类设备、怎么把数据给用户(软件框架)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在驱动里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i2c_driver + regmap 读芯片(对下)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iio_dev + 通道 + read_raw,暴露 /sys/bus/iio(对上)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是硬件吗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是(SoC 内 I2C 控制器 + SCL/SDA 线)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不是,纯软件框架(drivers/iio/*.c)</w:t>
            </w:r>
          </w:p>
        </w:tc>
      </w:tr>
    </w:tbl>
    <w:p/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为什么叫 IIO 驱动:按"内容/类别(传感器→IIO)"命名,I2C 只是运输方式。类比:顺丰(I2C)寄来的生鲜(IIO),按内容叫生鲜。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同一设备两个视图:/sys/bus/i2c/devices/0-0068(连接)与 /sys/bus/iio/devices/iio:device0(传感器身份)。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板上有 IIO 硬件吗?没有。板上真实硬件只有 MPU6050 + I2C 控制器 + SCL/SDA;IIO 是内核里组织传感器驱动、给用户暴露数据的软件框架,/sys/bus/iio/ 是软件虚拟目录。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换成 SPI 接口的芯片就是"SPI + IIO",IIO 不变、只换总线——这也是生产级驱动拆 core(IIO)+ i2c(总线)的原因。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四、这意味着什么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整条链路全部打通并经真实硬件验证:从零手写驱动 → 理解每一层 → 交叉编译 ARM → 改设备树 → 部署上板 → 读出真实传感器数据。面试可据实陈述: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"我从零写了一个 MPU-6050 的 Linux IIO 驱动,交叉编译部署到 STM32MP157,自己改设备树把它挂到 I2C4,在真板子上读出了随姿态变化的真实加速度/角速度/温度。"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后续可延伸:DRDY 中断 + 触发缓冲(生产级数据流)、采样率配置、对照主线 inv_mpu6050。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学习版代码 examples/learning-driver/(已在真 STM32MP157 验证);完整从零教程见 docs/learning/。仓库:github.com/fyy0619-cell/xiangmu</w:t>
      </w:r>
    </w:p>
    <w:sectPr>
      <w:footerReference w:type="default" r:id="rId3"/>
      <w:pgSz w:w="11906" w:h="16838"/>
      <w:pgMar w:top="1247" w:right="1134" w:bottom="1418" w:left="1134" w:header="720" w:footer="68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Microsoft YaHei" w:eastAsia="Microsoft YaHei" w:hAnsi="Microsoft YaHei"/>
        <w:sz w:val="18"/>
        <w:color w:val="666666"/>
      </w:rPr>
      <w:t xml:space="preserve">第 </w:t>
    </w:r>
    <w:fldSimple w:instr=" PAGE ">
      <w:r>
        <w:rPr>
          <w:rFonts w:ascii="Microsoft YaHei" w:eastAsia="Microsoft YaHei" w:hAnsi="Microsoft YaHei"/>
          <w:sz w:val="18"/>
          <w:color w:val="666666"/>
        </w:rPr>
        <w:t>1</w:t>
      </w:r>
    </w:fldSimple>
    <w:r>
      <w:rPr>
        <w:rFonts w:ascii="Microsoft YaHei" w:eastAsia="Microsoft YaHei" w:hAnsi="Microsoft YaHei"/>
        <w:sz w:val="18"/>
        <w:color w:val="666666"/>
      </w:rPr>
      <w:t xml:space="preserve"> 页 / 共 </w:t>
    </w:r>
    <w:fldSimple w:instr=" NUMPAGES ">
      <w:r>
        <w:rPr>
          <w:rFonts w:ascii="Microsoft YaHei" w:eastAsia="Microsoft YaHei" w:hAnsi="Microsoft YaHei"/>
          <w:sz w:val="18"/>
          <w:color w:val="666666"/>
        </w:rPr>
        <w:t>1</w:t>
      </w:r>
    </w:fldSimple>
    <w:r>
      <w:rPr>
        <w:rFonts w:ascii="Microsoft YaHei" w:eastAsia="Microsoft YaHei" w:hAnsi="Microsoft YaHei"/>
        <w:sz w:val="18"/>
        <w:color w:val="666666"/>
      </w:rPr>
      <w:t xml:space="preserve"> 页</w:t>
    </w:r>
  </w:p>
</w:ftr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footer" Target="footer1.xml"/><Relationship Id="rId11" Type="http://schemas.openxmlformats.org/officeDocument/2006/relationships/image" Target="media/fig_i2c_iio.png"/></Relationships>
</file>