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after="200"/>
        <w:jc w:val="center"/>
      </w:pPr>
      <w:r>
        <w:rPr>
          <w:rFonts w:ascii="Microsoft YaHei" w:eastAsia="Microsoft YaHei" w:hAnsi="Microsoft YaHei"/>
          <w:b/>
          <w:color w:val="0B3D91"/>
          <w:sz w:val="48"/>
        </w:rPr>
        <w:t xml:space="preserve">IIO 触发缓冲驱动深入理解</w:t>
      </w:r>
    </w:p>
    <w:p>
      <w:pPr>
        <w:spacing w:after="200"/>
        <w:jc w:val="center"/>
      </w:pPr>
      <w:r>
        <w:rPr>
          <w:rFonts w:ascii="Microsoft YaHei" w:eastAsia="Microsoft YaHei" w:hAnsi="Microsoft YaHei"/>
          <w:color w:val="555555"/>
          <w:sz w:val="24"/>
        </w:rPr>
        <w:t xml:space="preserve">部件关系 · 调用方向 · 职责边界 —— 把"各部件怎么配合"一次讲透</w:t>
      </w:r>
    </w:p>
    <w:p>
      <w:pPr>
        <w:spacing w:after="200"/>
        <w:jc w:val="center"/>
      </w:pPr>
      <w:r>
        <w:rPr>
          <w:rFonts w:ascii="Microsoft YaHei" w:eastAsia="Microsoft YaHei" w:hAnsi="Microsoft YaHei"/>
          <w:color w:val="555555"/>
          <w:sz w:val="24"/>
        </w:rPr>
        <w:t xml:space="preserve">MPU-6050 IIO 驱动学习 · 剖析篇 · 2026 年 10 月</w:t>
      </w:r>
    </w:p>
    <w:p>
      <w:r>
        <w:br w:type="page"/>
      </w:r>
    </w:p>
    <w:p>
      <w:pPr>
        <w:spacing w:after="140"/>
      </w:pPr>
      <w:r>
        <w:rPr>
          <w:rFonts w:ascii="Microsoft YaHei" w:eastAsia="Microsoft YaHei" w:hAnsi="Microsoft YaHei"/>
          <w:b/>
          <w:color w:val="0B3D91"/>
          <w:sz w:val="32"/>
        </w:rPr>
        <w:t xml:space="preserve">总 · 一张图看懂四层角色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触发缓冲驱动里零件不少:read_raw、trigger_handler、regmap、trigger、buffer、pollfunc……初学最容易把它们的关系搞混——谁调谁、谁装着谁、谁决定谁。其实只要抓住四层角色和一个铁律,全部迎刃而解。</w:t>
      </w:r>
    </w:p>
    <w:p>
      <w:pPr>
        <w:spacing w:after="40"/>
        <w:jc w:val="center"/>
      </w:pPr>
      <w:r>
        <w:drawing>
          <wp:inline distT="0" distB="0" distL="0" distR="0">
            <wp:extent cx="5486400" cy="3501957"/>
            <wp:docPr id="101" name="fig_overview.png"/>
            <a:graphic>
              <a:graphicData uri="http://schemas.openxmlformats.org/drawingml/2006/picture">
                <pic:pic>
                  <pic:nvPicPr>
                    <pic:cNvPr id="101" name="fig_over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01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eastAsia="Microsoft YaHei" w:hAnsi="Microsoft YaHei"/>
          <w:color w:val="444444"/>
          <w:sz w:val="19"/>
        </w:rPr>
        <w:t xml:space="preserve">图 1 四层角色(事件→大脑→工具→芯片)+ 触发器是可插拔工具</w:t>
      </w:r>
    </w:p>
    <w:tbl>
      <w:tblPr>
        <w:tblW w:w="5000" w:type="pct"/>
        <w:tblBorders>
          <w:top w:val="single" w:sz="4" w:space="0" w:color="9BB0D0"/>
          <w:left w:val="single" w:sz="4" w:space="0" w:color="9BB0D0"/>
          <w:bottom w:val="single" w:sz="4" w:space="0" w:color="9BB0D0"/>
          <w:right w:val="single" w:sz="4" w:space="0" w:color="9BB0D0"/>
          <w:insideH w:val="single" w:sz="4" w:space="0" w:color="9BB0D0"/>
          <w:insideV w:val="single" w:sz="4" w:space="0" w:color="9BB0D0"/>
        </w:tblBorders>
        <w:tblLayout w:type="autofit"/>
      </w:tblPr>
      <w:tblGrid>
        <w:gridCol/>
        <w:gridCol/>
        <w:gridCol/>
      </w:tblGrid>
      <w:tr>
        <w:tc>
          <w:tcPr>
            <w:shd w:val="clear" w:fill="E8EEF8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color w:val="0B3D91"/>
                <w:sz w:val="19"/>
              </w:rPr>
              <w:t xml:space="preserve">角色</w:t>
            </w:r>
          </w:p>
        </w:tc>
        <w:tc>
          <w:tcPr>
            <w:shd w:val="clear" w:fill="E8EEF8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color w:val="0B3D91"/>
                <w:sz w:val="19"/>
              </w:rPr>
              <w:t xml:space="preserve">是谁</w:t>
            </w:r>
          </w:p>
        </w:tc>
        <w:tc>
          <w:tcPr>
            <w:shd w:val="clear" w:fill="E8EEF8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color w:val="0B3D91"/>
                <w:sz w:val="19"/>
              </w:rPr>
              <w:t xml:space="preserve">职责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发起者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事件:用户 cat / 芯片 DRDY 中断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决定"这次读动作什么时候发生"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大脑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mpu6050_read_raw / mpu6050_trigger_handler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决定"读什么、怎么加工",但不亲自碰 I2C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工具(手)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regmap_read / regmap_bulk_read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唯一真正跟芯片通信、读写寄存器的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芯片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MPU6050 寄存器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数据与配置的真正所在(不在板子 RAM)</w:t>
            </w:r>
          </w:p>
        </w:tc>
      </w:tr>
    </w:tbl>
    <w:p/>
    <w:p>
      <w:pPr>
        <w:spacing w:after="140"/>
      </w:pPr>
      <w:r>
        <w:rPr>
          <w:rFonts w:ascii="Microsoft YaHei" w:eastAsia="Microsoft YaHei" w:hAnsi="Microsoft YaHei"/>
          <w:b/>
          <w:color w:val="0B3D91"/>
          <w:sz w:val="32"/>
        </w:rPr>
        <w:t xml:space="preserve">分 · 1 set_trigger_state:触发器的"电闸"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它登记在 trigger_ops 里,是触发器的开关,由 IIO 核心在用户开/关缓冲时回调: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static int mpu6050_set_trigger_state(struct iio_trigger *trig, bool enable)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{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    struct iio_dev *indio_dev = iio_trigger_get_drvdata(trig);  // 找回设备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    struct mpu6050_data *data = iio_priv(indio_dev);            // 拿到 regmap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    return regmap_update_bits(data-&gt;regmap, MPU6050_REG_INT_ENABLE,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                              MPU6050_INT_DATA_RDY_EN,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                              enable ? MPU6050_INT_DATA_RDY_EN : 0);  // 翻 bit0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}</w:t>
      </w:r>
    </w:p>
    <w:p/>
    <w:p>
      <w:pPr>
        <w:spacing w:after="60"/>
      </w:pPr>
      <w:r>
        <w:rPr>
          <w:rFonts w:ascii="Microsoft YaHei" w:eastAsia="Microsoft YaHei" w:hAnsi="Microsoft YaHei"/>
          <w:sz w:val="21"/>
        </w:rPr>
        <w:t xml:space="preserve">• 入参只有 trig,所以用 get_drvdata 找回 indio_dev(对应 probe 里的 set_drvdata),再 iio_priv 拿 regmap。</w:t>
      </w:r>
    </w:p>
    <w:p>
      <w:pPr>
        <w:spacing w:after="60"/>
      </w:pPr>
      <w:r>
        <w:rPr>
          <w:rFonts w:ascii="Microsoft YaHei" w:eastAsia="Microsoft YaHei" w:hAnsi="Microsoft YaHei"/>
          <w:sz w:val="21"/>
        </w:rPr>
        <w:t xml:space="preserve">• regmap_update_bits(reg, 掩码, 值):只动掩码圈住的那一位(bit0 DATA_RDY_EN),其余不碰;开→置 1,关→清 0。用 update_bits 而非 write,避免误伤别的位。</w:t>
      </w:r>
    </w:p>
    <w:p>
      <w:pPr>
        <w:spacing w:after="60"/>
      </w:pPr>
      <w:r>
        <w:rPr>
          <w:rFonts w:ascii="Microsoft YaHei" w:eastAsia="Microsoft YaHei" w:hAnsi="Microsoft YaHei"/>
          <w:sz w:val="21"/>
        </w:rPr>
        <w:t xml:space="preserve">• 这段代码跑在板子,但经 I2C 把结果写进芯片的 INT_ENABLE —— "动作在板子发起,结果落在芯片"。</w:t>
      </w:r>
    </w:p>
    <w:p>
      <w:pPr>
        <w:spacing w:after="140"/>
      </w:pPr>
      <w:r>
        <w:rPr>
          <w:rFonts w:ascii="Microsoft YaHei" w:eastAsia="Microsoft YaHei" w:hAnsi="Microsoft YaHei"/>
          <w:b/>
          <w:color w:val="0B3D91"/>
          <w:sz w:val="32"/>
        </w:rPr>
        <w:t xml:space="preserve">分 · 2 触发器 vs 缓冲:触发器只是工具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这是最该立住的边界:触发器只回答"什么时候",缓冲才负责"采什么、存哪、给谁"。</w:t>
      </w:r>
    </w:p>
    <w:tbl>
      <w:tblPr>
        <w:tblW w:w="5000" w:type="pct"/>
        <w:tblBorders>
          <w:top w:val="single" w:sz="4" w:space="0" w:color="9BB0D0"/>
          <w:left w:val="single" w:sz="4" w:space="0" w:color="9BB0D0"/>
          <w:bottom w:val="single" w:sz="4" w:space="0" w:color="9BB0D0"/>
          <w:right w:val="single" w:sz="4" w:space="0" w:color="9BB0D0"/>
          <w:insideH w:val="single" w:sz="4" w:space="0" w:color="9BB0D0"/>
          <w:insideV w:val="single" w:sz="4" w:space="0" w:color="9BB0D0"/>
        </w:tblBorders>
        <w:tblLayout w:type="autofit"/>
      </w:tblPr>
      <w:tblGrid>
        <w:gridCol/>
        <w:gridCol/>
        <w:gridCol/>
      </w:tblGrid>
      <w:tr>
        <w:tc>
          <w:tcPr>
            <w:shd w:val="clear" w:fill="E8EEF8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color w:val="0B3D91"/>
                <w:sz w:val="19"/>
              </w:rPr>
              <w:t xml:space="preserve"/>
            </w:r>
          </w:p>
        </w:tc>
        <w:tc>
          <w:tcPr>
            <w:shd w:val="clear" w:fill="E8EEF8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color w:val="0B3D91"/>
                <w:sz w:val="19"/>
              </w:rPr>
              <w:t xml:space="preserve">触发器 trigger</w:t>
            </w:r>
          </w:p>
        </w:tc>
        <w:tc>
          <w:tcPr>
            <w:shd w:val="clear" w:fill="E8EEF8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color w:val="0B3D91"/>
                <w:sz w:val="19"/>
              </w:rPr>
              <w:t xml:space="preserve">缓冲 buffer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本质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一个时钟/发令枪(工具)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你真正要的东西(目标)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只负责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产生"滴答"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读帧、排队、给用户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知道数据吗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完全不知道有 MPU6050、有 14 字节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知道读哪些通道、怎么打包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能换吗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能(DRDY/定时器/手动)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它就是采集目标</w:t>
            </w:r>
          </w:p>
        </w:tc>
      </w:tr>
    </w:tbl>
    <w:p/>
    <w:p>
      <w:r>
        <w:br w:type="page"/>
      </w:r>
    </w:p>
    <w:p>
      <w:pPr>
        <w:spacing w:after="140"/>
      </w:pPr>
      <w:r>
        <w:rPr>
          <w:rFonts w:ascii="Microsoft YaHei" w:eastAsia="Microsoft YaHei" w:hAnsi="Microsoft YaHei"/>
          <w:b/>
          <w:color w:val="0B3D91"/>
          <w:sz w:val="32"/>
        </w:rPr>
        <w:t xml:space="preserve">分 · 3 芯片中断与触发器:谁决定谁(不循环)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表面像鸡生蛋:开中断的是触发器,踢触发器的又是中断。其实这是两个不同时刻、两件不同的事,把时间线拉开就不矛盾了。</w:t>
      </w:r>
    </w:p>
    <w:p>
      <w:pPr>
        <w:spacing w:after="40"/>
        <w:jc w:val="center"/>
      </w:pPr>
      <w:r>
        <w:drawing>
          <wp:inline distT="0" distB="0" distL="0" distR="0">
            <wp:extent cx="5486400" cy="3151761"/>
            <wp:docPr id="102" name="fig_phases.png"/>
            <a:graphic>
              <a:graphicData uri="http://schemas.openxmlformats.org/drawingml/2006/picture">
                <pic:pic>
                  <pic:nvPicPr>
                    <pic:cNvPr id="102" name="fig_phas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51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eastAsia="Microsoft YaHei" w:hAnsi="Microsoft YaHei"/>
          <w:color w:val="444444"/>
          <w:sz w:val="19"/>
        </w:rPr>
        <w:t xml:space="preserve">图 2 开闸一次(配置期)vs 踢反复(运行期),门铃类比</w:t>
      </w:r>
    </w:p>
    <w:tbl>
      <w:tblPr>
        <w:tblW w:w="5000" w:type="pct"/>
        <w:tblBorders>
          <w:top w:val="single" w:sz="4" w:space="0" w:color="9BB0D0"/>
          <w:left w:val="single" w:sz="4" w:space="0" w:color="9BB0D0"/>
          <w:bottom w:val="single" w:sz="4" w:space="0" w:color="9BB0D0"/>
          <w:right w:val="single" w:sz="4" w:space="0" w:color="9BB0D0"/>
          <w:insideH w:val="single" w:sz="4" w:space="0" w:color="9BB0D0"/>
          <w:insideV w:val="single" w:sz="4" w:space="0" w:color="9BB0D0"/>
        </w:tblBorders>
        <w:tblLayout w:type="autofit"/>
      </w:tblPr>
      <w:tblGrid>
        <w:gridCol/>
        <w:gridCol/>
        <w:gridCol/>
      </w:tblGrid>
      <w:tr>
        <w:tc>
          <w:tcPr>
            <w:shd w:val="clear" w:fill="E8EEF8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color w:val="0B3D91"/>
                <w:sz w:val="19"/>
              </w:rPr>
              <w:t xml:space="preserve"/>
            </w:r>
          </w:p>
        </w:tc>
        <w:tc>
          <w:tcPr>
            <w:shd w:val="clear" w:fill="E8EEF8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color w:val="0B3D91"/>
                <w:sz w:val="19"/>
              </w:rPr>
              <w:t xml:space="preserve">① 开中断(set_trigger_state)</w:t>
            </w:r>
          </w:p>
        </w:tc>
        <w:tc>
          <w:tcPr>
            <w:shd w:val="clear" w:fill="E8EEF8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color w:val="0B3D91"/>
                <w:sz w:val="19"/>
              </w:rPr>
              <w:t xml:space="preserve">② 中断踢触发器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是什么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允许中断发生(开闸/通电)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中断真的发生(按铃)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几次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一次(开缓冲那刻)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反复(每 10ms)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方向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触发器开关 → 芯片中断源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芯片中断 → 触发器</w:t>
            </w:r>
          </w:p>
        </w:tc>
      </w:tr>
    </w:tbl>
    <w:p/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先后顺序:一定先①开闸(前提),之后才有②中断反复踢触发器(结果)。没开闸,芯片测完也不会拉 INT。谁决定谁:要不要通电=用户(开缓冲)决定;通电后响不响=芯片(测完一帧)决定。两个决定权在不同角色、不同时刻,不循环。</w:t>
      </w:r>
    </w:p>
    <w:p>
      <w:pPr>
        <w:spacing w:after="140"/>
      </w:pPr>
      <w:r>
        <w:rPr>
          <w:rFonts w:ascii="Microsoft YaHei" w:eastAsia="Microsoft YaHei" w:hAnsi="Microsoft YaHei"/>
          <w:b/>
          <w:color w:val="0B3D91"/>
          <w:sz w:val="32"/>
        </w:rPr>
        <w:t xml:space="preserve">分 · 4 它们在内存里:包含关系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前面说过"软件对象都在板子 RAM(内核空间)"。再细看谁嵌在谁里、谁指向谁——要分清两种"包含":嵌入(真包含,同一块) vs 指针引用(各自独立块)。</w:t>
      </w:r>
    </w:p>
    <w:p>
      <w:pPr>
        <w:spacing w:after="40"/>
        <w:jc w:val="center"/>
      </w:pPr>
      <w:r>
        <w:drawing>
          <wp:inline distT="0" distB="0" distL="0" distR="0">
            <wp:extent cx="5486400" cy="3618689"/>
            <wp:docPr id="103" name="fig_mem.png"/>
            <a:graphic>
              <a:graphicData uri="http://schemas.openxmlformats.org/drawingml/2006/picture">
                <pic:pic>
                  <pic:nvPicPr>
                    <pic:cNvPr id="103" name="fig_me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18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eastAsia="Microsoft YaHei" w:hAnsi="Microsoft YaHei"/>
          <w:color w:val="444444"/>
          <w:sz w:val="19"/>
        </w:rPr>
        <w:t xml:space="preserve">图 3 内存包含关系:真包含只有一块,其余是独立块+指针,互相回指成对象图</w:t>
      </w:r>
    </w:p>
    <w:p>
      <w:pPr>
        <w:spacing w:after="60"/>
      </w:pPr>
      <w:r>
        <w:rPr>
          <w:rFonts w:ascii="Microsoft YaHei" w:eastAsia="Microsoft YaHei" w:hAnsi="Microsoft YaHei"/>
          <w:sz w:val="21"/>
        </w:rPr>
        <w:t xml:space="preserve">• 真包含(同块嵌入):只有 iio_dev + mpu6050_data 是一块 kmalloc;scan(chans[7]+timestamp)嵌在 mpu6050_data 里,不是指针。</w:t>
      </w:r>
    </w:p>
    <w:p>
      <w:pPr>
        <w:spacing w:after="60"/>
      </w:pPr>
      <w:r>
        <w:rPr>
          <w:rFonts w:ascii="Microsoft YaHei" w:eastAsia="Microsoft YaHei" w:hAnsi="Microsoft YaHei"/>
          <w:sz w:val="21"/>
        </w:rPr>
        <w:t xml:space="preserve">• 独立块+指针:regmap/trigger/buffer/pollfunc 各是单独分配,靠指针连;trigger-&gt;drvdata 与 pollfunc-&gt;indio_dev 又回指设备 → 形成互相引用的对象图。</w:t>
      </w:r>
    </w:p>
    <w:p>
      <w:pPr>
        <w:spacing w:after="60"/>
      </w:pPr>
      <w:r>
        <w:rPr>
          <w:rFonts w:ascii="Microsoft YaHei" w:eastAsia="Microsoft YaHei" w:hAnsi="Microsoft YaHei"/>
          <w:sz w:val="21"/>
        </w:rPr>
        <w:t xml:space="preserve">• 不在堆上:channels[]/info/ops 是 static const,在模块代码段(只读数据)。</w:t>
      </w:r>
    </w:p>
    <w:p>
      <w:pPr>
        <w:spacing w:after="60"/>
      </w:pPr>
      <w:r>
        <w:rPr>
          <w:rFonts w:ascii="Microsoft YaHei" w:eastAsia="Microsoft YaHei" w:hAnsi="Microsoft YaHei"/>
          <w:sz w:val="21"/>
        </w:rPr>
        <w:t xml:space="preserve">• 易失:全部在 RAM,断电/rmmod 即清空,靠 probe 重建;.ko 文件在存储(SD/NFS),芯片寄存器值在芯片硅片上,读过来才进 RAM。</w:t>
      </w:r>
    </w:p>
    <w:p>
      <w:pPr>
        <w:spacing w:after="140"/>
      </w:pPr>
      <w:r>
        <w:rPr>
          <w:rFonts w:ascii="Microsoft YaHei" w:eastAsia="Microsoft YaHei" w:hAnsi="Microsoft YaHei"/>
          <w:b/>
          <w:color w:val="0B3D91"/>
          <w:sz w:val="32"/>
        </w:rPr>
        <w:t xml:space="preserve">分 · 5 read_raw / regmap / trigger_handler:职责与调用方向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三者分属不同层级,别搞混也别搞反方向。</w:t>
      </w:r>
    </w:p>
    <w:p>
      <w:pPr>
        <w:spacing w:after="40"/>
        <w:jc w:val="center"/>
      </w:pPr>
      <w:r>
        <w:drawing>
          <wp:inline distT="0" distB="0" distL="0" distR="0">
            <wp:extent cx="5486400" cy="3268493"/>
            <wp:docPr id="104" name="fig_call.png"/>
            <a:graphic>
              <a:graphicData uri="http://schemas.openxmlformats.org/drawingml/2006/picture">
                <pic:pic>
                  <pic:nvPicPr>
                    <pic:cNvPr id="104" name="fig_cal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8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eastAsia="Microsoft YaHei" w:hAnsi="Microsoft YaHei"/>
          <w:color w:val="444444"/>
          <w:sz w:val="19"/>
        </w:rPr>
        <w:t xml:space="preserve">图 4 两条平行读路都调 regmap;调用方向永远向下</w:t>
      </w:r>
    </w:p>
    <w:p>
      <w:pPr>
        <w:spacing w:after="140"/>
      </w:pPr>
      <w:r>
        <w:rPr>
          <w:rFonts w:ascii="Microsoft YaHei" w:eastAsia="Microsoft YaHei" w:hAnsi="Microsoft YaHei"/>
          <w:b/>
          <w:color w:val="123A7A"/>
          <w:sz w:val="27"/>
        </w:rPr>
        <w:t xml:space="preserve">5.1 谁是大脑、谁是手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read_raw 和 trigger_handler 是两个平行的"大脑入口"(一个应对 cat、一个应对中断),它们都不亲自碰 I2C,而是都叫 regmap 这只"手"去读:read_raw 叫 regmap_read 读 1 个通道,trigger_handler 叫 regmap_bulk_read 读一整帧。</w:t>
      </w:r>
    </w:p>
    <w:p>
      <w:pPr>
        <w:spacing w:after="140"/>
      </w:pPr>
      <w:r>
        <w:rPr>
          <w:rFonts w:ascii="Microsoft YaHei" w:eastAsia="Microsoft YaHei" w:hAnsi="Microsoft YaHei"/>
          <w:b/>
          <w:color w:val="123A7A"/>
          <w:sz w:val="27"/>
        </w:rPr>
        <w:t xml:space="preserve">5.2 调用方向:永远向下,regmap 不会回头调 read_raw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核心 iio_read_channel_info  →  你的 read_raw  →  regmap_read  →  i2c_transfer  →  芯片</w:t>
      </w:r>
    </w:p>
    <w:p/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每层调它下面那层。regmap_read 是内核通用库,根本不认识你的 read_raw,只会往更底层(I2C)调。所以永远是 read_raw 调 regmap_read,不是反过来。(唯一的"回调"是核心调你的 read_raw/handler——那也是从上往下。)</w:t>
      </w:r>
    </w:p>
    <w:p>
      <w:pPr>
        <w:spacing w:after="140"/>
      </w:pPr>
      <w:r>
        <w:rPr>
          <w:rFonts w:ascii="Microsoft YaHei" w:eastAsia="Microsoft YaHei" w:hAnsi="Microsoft YaHei"/>
          <w:b/>
          <w:color w:val="123A7A"/>
          <w:sz w:val="27"/>
        </w:rPr>
        <w:t xml:space="preserve">5.3 read_raw ≠ "配 regmap 参数"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read_raw 是"用户问什么答什么"的应答函数:收到 (chan, mask),决定要不要读芯片、读哪、怎么加工、什么格式返回。"配 regmap 参数(算出读哪个寄存器)"只是它 RAW 分支里的第一步;而 SCALE/OFFSET 分支根本不碰 regmap,直接返回常数。</w:t>
      </w:r>
    </w:p>
    <w:p>
      <w:r>
        <w:br w:type="page"/>
      </w:r>
    </w:p>
    <w:p>
      <w:pPr>
        <w:spacing w:after="140"/>
      </w:pPr>
      <w:r>
        <w:rPr>
          <w:rFonts w:ascii="Microsoft YaHei" w:eastAsia="Microsoft YaHei" w:hAnsi="Microsoft YaHei"/>
          <w:b/>
          <w:color w:val="0B3D91"/>
          <w:sz w:val="32"/>
        </w:rPr>
        <w:t xml:space="preserve">分 · 6 流式模式下 read_raw 仍必不可少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开了缓冲源源不断读数据,read_raw 没失业,反而承担缓冲给不了的活:</w:t>
      </w:r>
    </w:p>
    <w:tbl>
      <w:tblPr>
        <w:tblW w:w="5000" w:type="pct"/>
        <w:tblBorders>
          <w:top w:val="single" w:sz="4" w:space="0" w:color="9BB0D0"/>
          <w:left w:val="single" w:sz="4" w:space="0" w:color="9BB0D0"/>
          <w:bottom w:val="single" w:sz="4" w:space="0" w:color="9BB0D0"/>
          <w:right w:val="single" w:sz="4" w:space="0" w:color="9BB0D0"/>
          <w:insideH w:val="single" w:sz="4" w:space="0" w:color="9BB0D0"/>
          <w:insideV w:val="single" w:sz="4" w:space="0" w:color="9BB0D0"/>
        </w:tblBorders>
        <w:tblLayout w:type="autofit"/>
      </w:tblPr>
      <w:tblGrid>
        <w:gridCol/>
        <w:gridCol/>
        <w:gridCol/>
      </w:tblGrid>
      <w:tr>
        <w:tc>
          <w:tcPr>
            <w:shd w:val="clear" w:fill="E8EEF8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color w:val="0B3D91"/>
                <w:sz w:val="19"/>
              </w:rPr>
              <w:t xml:space="preserve">需求</w:t>
            </w:r>
          </w:p>
        </w:tc>
        <w:tc>
          <w:tcPr>
            <w:shd w:val="clear" w:fill="E8EEF8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color w:val="0B3D91"/>
                <w:sz w:val="19"/>
              </w:rPr>
              <w:t xml:space="preserve">走哪条路</w:t>
            </w:r>
          </w:p>
        </w:tc>
        <w:tc>
          <w:tcPr>
            <w:shd w:val="clear" w:fill="E8EEF8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color w:val="0B3D91"/>
                <w:sz w:val="19"/>
              </w:rPr>
              <w:t xml:space="preserve">用到 read_raw?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连续高速拿一大批帧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缓冲(trigger_handler→bulk_read)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否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把原始数换算成 m/s²(读 scale/offset)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read_raw 的 SCALE/OFFSET 分支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是,且必需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随手看某轴当前值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read_raw 的 RAW 分支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是</w:t>
            </w:r>
          </w:p>
        </w:tc>
      </w:tr>
    </w:tbl>
    <w:p/>
    <w:p>
      <w:pPr>
        <w:spacing w:after="140"/>
      </w:pPr>
      <w:r>
        <w:rPr>
          <w:rFonts w:ascii="Microsoft YaHei" w:eastAsia="Microsoft YaHei" w:hAnsi="Microsoft YaHei"/>
          <w:b/>
          <w:color w:val="0B3D91"/>
          <w:sz w:val="32"/>
        </w:rPr>
        <w:t xml:space="preserve">总 · 统一心智模型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把六个剖析点收拢成一套可复用的判断法:</w:t>
      </w:r>
    </w:p>
    <w:p>
      <w:pPr>
        <w:spacing w:after="60"/>
      </w:pPr>
      <w:r>
        <w:rPr>
          <w:rFonts w:ascii="Microsoft YaHei" w:eastAsia="Microsoft YaHei" w:hAnsi="Microsoft YaHei"/>
          <w:sz w:val="21"/>
        </w:rPr>
        <w:t xml:space="preserve">• 四层角色:事件(发起)→ 大脑入口(决策加工)→ regmap(动手)→ 芯片。调用方向永远向下。</w:t>
      </w:r>
    </w:p>
    <w:p>
      <w:pPr>
        <w:spacing w:after="60"/>
      </w:pPr>
      <w:r>
        <w:rPr>
          <w:rFonts w:ascii="Microsoft YaHei" w:eastAsia="Microsoft YaHei" w:hAnsi="Microsoft YaHei"/>
          <w:sz w:val="21"/>
        </w:rPr>
        <w:t xml:space="preserve">• 触发器是工具:只产生滴答、可插拔、不碰数据;set_trigger_state 是它"开/关自己滴答源"的开关。</w:t>
      </w:r>
    </w:p>
    <w:p>
      <w:pPr>
        <w:spacing w:after="60"/>
      </w:pPr>
      <w:r>
        <w:rPr>
          <w:rFonts w:ascii="Microsoft YaHei" w:eastAsia="Microsoft YaHei" w:hAnsi="Microsoft YaHei"/>
          <w:sz w:val="21"/>
        </w:rPr>
        <w:t xml:space="preserve">• 两件事不循环:配置期"开闸"(一次,触发器→芯片中断)在前;运行期"踢"(反复,芯片中断→触发器)在后。</w:t>
      </w:r>
    </w:p>
    <w:p>
      <w:pPr>
        <w:spacing w:after="60"/>
      </w:pPr>
      <w:r>
        <w:rPr>
          <w:rFonts w:ascii="Microsoft YaHei" w:eastAsia="Microsoft YaHei" w:hAnsi="Microsoft YaHei"/>
          <w:sz w:val="21"/>
        </w:rPr>
        <w:t xml:space="preserve">• 两条平行读路:cat 走 read_raw、中断走 trigger_handler,互不隶属,都用 regmap 这只手。</w:t>
      </w:r>
    </w:p>
    <w:p>
      <w:pPr>
        <w:spacing w:after="60"/>
      </w:pPr>
      <w:r>
        <w:rPr>
          <w:rFonts w:ascii="Microsoft YaHei" w:eastAsia="Microsoft YaHei" w:hAnsi="Microsoft YaHei"/>
          <w:sz w:val="21"/>
        </w:rPr>
        <w:t xml:space="preserve">• 内存:软件对象全在板子 RAM;真包含只有 iio_dev+mpu6050_data 一块,其余独立块+指针互指;芯片寄存器在硅片上。</w:t>
      </w:r>
    </w:p>
    <w:p>
      <w:pPr>
        <w:spacing w:after="60"/>
      </w:pPr>
      <w:r>
        <w:rPr>
          <w:rFonts w:ascii="Microsoft YaHei" w:eastAsia="Microsoft YaHei" w:hAnsi="Microsoft YaHei"/>
          <w:sz w:val="21"/>
        </w:rPr>
        <w:t xml:space="preserve">• read_raw 不可替代:流式下仍负责 scale/offset 换算与零散单读,与缓冲互补。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本文为 MPU-6050 IIO 驱动学习的剖析篇(部件关系/调用方向/职责边界),承接进阶篇"触发缓冲与 DRDY 硬件中断"。系列文档见 docs/learning/;配套代码见 examples/learning-driver/。仓库:github.com/fyy0619-cell/xiangmu</w:t>
      </w:r>
    </w:p>
    <w:sectPr>
      <w:footerReference w:type="default" r:id="rId3"/>
      <w:pgSz w:w="11906" w:h="16838"/>
      <w:pgMar w:top="1247" w:right="1134" w:bottom="1418" w:left="1134" w:header="720" w:footer="680" w:gut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rFonts w:ascii="Microsoft YaHei" w:eastAsia="Microsoft YaHei" w:hAnsi="Microsoft YaHei"/>
        <w:sz w:val="18"/>
        <w:color w:val="666666"/>
      </w:rPr>
      <w:t xml:space="preserve">第 </w:t>
    </w:r>
    <w:fldSimple w:instr=" PAGE ">
      <w:r>
        <w:rPr>
          <w:rFonts w:ascii="Microsoft YaHei" w:eastAsia="Microsoft YaHei" w:hAnsi="Microsoft YaHei"/>
          <w:sz w:val="18"/>
          <w:color w:val="666666"/>
        </w:rPr>
        <w:t>1</w:t>
      </w:r>
    </w:fldSimple>
    <w:r>
      <w:rPr>
        <w:rFonts w:ascii="Microsoft YaHei" w:eastAsia="Microsoft YaHei" w:hAnsi="Microsoft YaHei"/>
        <w:sz w:val="18"/>
        <w:color w:val="666666"/>
      </w:rPr>
      <w:t xml:space="preserve"> 页 / 共 </w:t>
    </w:r>
    <w:fldSimple w:instr=" NUMPAGES ">
      <w:r>
        <w:rPr>
          <w:rFonts w:ascii="Microsoft YaHei" w:eastAsia="Microsoft YaHei" w:hAnsi="Microsoft YaHei"/>
          <w:sz w:val="18"/>
          <w:color w:val="666666"/>
        </w:rPr>
        <w:t>1</w:t>
      </w:r>
    </w:fldSimple>
    <w:r>
      <w:rPr>
        <w:rFonts w:ascii="Microsoft YaHei" w:eastAsia="Microsoft YaHei" w:hAnsi="Microsoft YaHei"/>
        <w:sz w:val="18"/>
        <w:color w:val="666666"/>
      </w:rPr>
      <w:t xml:space="preserve"> 页</w:t>
    </w:r>
  </w:p>
</w:ftr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footer" Target="footer1.xml"/><Relationship Id="rId11" Type="http://schemas.openxmlformats.org/officeDocument/2006/relationships/image" Target="media/fig_overview.png"/><Relationship Id="rId12" Type="http://schemas.openxmlformats.org/officeDocument/2006/relationships/image" Target="media/fig_phases.png"/><Relationship Id="rId13" Type="http://schemas.openxmlformats.org/officeDocument/2006/relationships/image" Target="media/fig_mem.png"/><Relationship Id="rId14" Type="http://schemas.openxmlformats.org/officeDocument/2006/relationships/image" Target="media/fig_call.png"/></Relationships>
</file>