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人工智能商标交易撮合平台 - 架构与增长策略</w:t>
      </w:r>
    </w:p>
    <w:p>
      <w:pPr>
        <w:pStyle w:val="Heading2"/>
        <w:spacing w:after="200"/>
        <w:jc w:val="left"/>
      </w:pPr>
      <w:r>
        <w:t xml:space="preserve">1. 项目总体定位</w:t>
      </w:r>
    </w:p>
    <w:p>
      <w:pPr>
        <w:spacing w:after="120"/>
        <w:jc w:val="left"/>
      </w:pPr>
      <w:r>
        <w:t xml:space="preserve">本项目旨在构建一个以人工智能为核心驱动的商标交易撮合平台。深度整合NLP与大模型能力，为需求人、权利人及中介提供智能化、低风险的交易服务，并通过裂变机制和开发者生态构建增长飞轮。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技术栈总览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2541"/>
        <w:gridCol w:w="1872"/>
        <w:gridCol w:w="29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层级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技术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版本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前端</w:t>
            </w:r>
          </w:p>
        </w:tc>
        <w:tc>
          <w:p>
            <w:pPr>
              <w:jc w:val="left"/>
            </w:pPr>
            <w:r>
              <w:t xml:space="preserve">React / Next.js</w:t>
            </w:r>
          </w:p>
        </w:tc>
        <w:tc>
          <w:p>
            <w:pPr>
              <w:jc w:val="left"/>
            </w:pPr>
            <w:r>
              <w:t xml:space="preserve">18.x / 14.x</w:t>
            </w:r>
          </w:p>
        </w:tc>
        <w:tc>
          <w:p>
            <w:pPr>
              <w:jc w:val="left"/>
            </w:pPr>
            <w:r>
              <w:t xml:space="preserve">Next.js用于SSR/SEO优化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样式</w:t>
            </w:r>
          </w:p>
        </w:tc>
        <w:tc>
          <w:p>
            <w:pPr>
              <w:jc w:val="left"/>
            </w:pPr>
            <w:r>
              <w:t xml:space="preserve">Tailwind CSS</w:t>
            </w:r>
          </w:p>
        </w:tc>
        <w:tc>
          <w:p>
            <w:pPr>
              <w:jc w:val="left"/>
            </w:pPr>
            <w:r>
              <w:t xml:space="preserve">3.x</w:t>
            </w:r>
          </w:p>
        </w:tc>
        <w:tc>
          <w:p>
            <w:pPr>
              <w:jc w:val="left"/>
            </w:pPr>
            <w:r>
              <w:t xml:space="preserve">原子化CSS，快速实现视觉风格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状态管理</w:t>
            </w:r>
          </w:p>
        </w:tc>
        <w:tc>
          <w:p>
            <w:pPr>
              <w:jc w:val="left"/>
            </w:pPr>
            <w:r>
              <w:t xml:space="preserve">Zustand + React Query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轻量级状态与服务端缓存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后端</w:t>
            </w:r>
          </w:p>
        </w:tc>
        <w:tc>
          <w:p>
            <w:pPr>
              <w:jc w:val="left"/>
            </w:pPr>
            <w:r>
              <w:t xml:space="preserve">Node.js + Express.js</w:t>
            </w:r>
          </w:p>
        </w:tc>
        <w:tc>
          <w:p>
            <w:pPr>
              <w:jc w:val="left"/>
            </w:pPr>
            <w:r>
              <w:t xml:space="preserve">18+ / 4.x</w:t>
            </w:r>
          </w:p>
        </w:tc>
        <w:tc>
          <w:p>
            <w:pPr>
              <w:jc w:val="left"/>
            </w:pPr>
            <w:r>
              <w:t xml:space="preserve">RESTful API服务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数据库</w:t>
            </w:r>
          </w:p>
        </w:tc>
        <w:tc>
          <w:p>
            <w:pPr>
              <w:jc w:val="left"/>
            </w:pPr>
            <w:r>
              <w:t xml:space="preserve">MySQL 8.0+</w:t>
            </w:r>
          </w:p>
        </w:tc>
        <w:tc>
          <w:p>
            <w:pPr>
              <w:jc w:val="left"/>
            </w:pPr>
            <w:r>
              <w:t xml:space="preserve">8.x</w:t>
            </w:r>
          </w:p>
        </w:tc>
        <w:tc>
          <w:p>
            <w:pPr>
              <w:jc w:val="left"/>
            </w:pPr>
            <w:r>
              <w:t xml:space="preserve">关系型数据库，支持全文索引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缓存/锁</w:t>
            </w:r>
          </w:p>
        </w:tc>
        <w:tc>
          <w:p>
            <w:pPr>
              <w:jc w:val="left"/>
            </w:pPr>
            <w:r>
              <w:t xml:space="preserve">Redis</w:t>
            </w:r>
          </w:p>
        </w:tc>
        <w:tc>
          <w:p>
            <w:pPr>
              <w:jc w:val="left"/>
            </w:pPr>
            <w:r>
              <w:t xml:space="preserve">7.x</w:t>
            </w:r>
          </w:p>
        </w:tc>
        <w:tc>
          <w:p>
            <w:pPr>
              <w:jc w:val="left"/>
            </w:pPr>
            <w:r>
              <w:t xml:space="preserve">防超卖分布式锁，热点数据缓存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认证</w:t>
            </w:r>
          </w:p>
        </w:tc>
        <w:tc>
          <w:p>
            <w:pPr>
              <w:jc w:val="left"/>
            </w:pPr>
            <w:r>
              <w:t xml:space="preserve">JWT + bcrypt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无状态Token认证，密码加盐加密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AI接口</w:t>
            </w:r>
          </w:p>
        </w:tc>
        <w:tc>
          <w:p>
            <w:pPr>
              <w:jc w:val="left"/>
            </w:pPr>
            <w:r>
              <w:t xml:space="preserve">SCNET API (Qwen3)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NL2SQL、语义搜索、风险评估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第三方数据</w:t>
            </w:r>
          </w:p>
        </w:tc>
        <w:tc>
          <w:p>
            <w:pPr>
              <w:jc w:val="left"/>
            </w:pPr>
            <w:r>
              <w:t xml:space="preserve">启信网 / 智慧芽 API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权威数据源降级查询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支付</w:t>
            </w:r>
          </w:p>
        </w:tc>
        <w:tc>
          <w:p>
            <w:pPr>
              <w:jc w:val="left"/>
            </w:pPr>
            <w:r>
              <w:t xml:space="preserve">支付宝沙箱/正式API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担保交易与自动分账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网站整体视觉风格：数智脉络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主色调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#6C5CE7</w:t>
      </w:r>
      <w:r>
        <w:t xml:space="preserve"> (量子紫 - AI核心), </w:t>
      </w:r>
      <w:r>
        <w:rPr>
          <w:rFonts w:ascii="Courier New" w:cs="Courier New" w:eastAsia="Courier New" w:hAnsi="Courier New"/>
          <w:shd w:fill="F1F5F9" w:color="auto" w:val="clear"/>
        </w:rPr>
        <w:t xml:space="preserve">#00D2FF</w:t>
      </w:r>
      <w:r>
        <w:t xml:space="preserve"> (数据流蓝 - 交互), </w:t>
      </w:r>
      <w:r>
        <w:rPr>
          <w:rFonts w:ascii="Courier New" w:cs="Courier New" w:eastAsia="Courier New" w:hAnsi="Courier New"/>
          <w:shd w:fill="F1F5F9" w:color="auto" w:val="clear"/>
        </w:rPr>
        <w:t xml:space="preserve">#FF6B6B</w:t>
      </w:r>
      <w:r>
        <w:t xml:space="preserve"> (风险红)。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背景</w:t>
      </w:r>
      <w:r>
        <w:t xml:space="preserve">：深色渐变底色 (</w:t>
      </w:r>
      <w:r>
        <w:rPr>
          <w:rFonts w:ascii="Courier New" w:cs="Courier New" w:eastAsia="Courier New" w:hAnsi="Courier New"/>
          <w:shd w:fill="F1F5F9" w:color="auto" w:val="clear"/>
        </w:rPr>
        <w:t xml:space="preserve">#0F0C29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#302B63</w:t>
      </w:r>
      <w:r>
        <w:t xml:space="preserve">) + 流动的半透明网格线（模拟神经网络）。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卡片风格</w:t>
      </w:r>
      <w:r>
        <w:t xml:space="preserve">：圆角16px，</w:t>
      </w:r>
      <w:r>
        <w:rPr>
          <w:rFonts w:ascii="Courier New" w:cs="Courier New" w:eastAsia="Courier New" w:hAnsi="Courier New"/>
          <w:shd w:fill="F1F5F9" w:color="auto" w:val="clear"/>
        </w:rPr>
        <w:t xml:space="preserve">backdrop-filter: blur(20px) rgba(255,255,255,0.1)</w:t>
      </w:r>
      <w:r>
        <w:t xml:space="preserve">，悬停发光。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AI交互</w:t>
      </w:r>
      <w:r>
        <w:t xml:space="preserve">：智能搜索框常驻流光动画；风险热力图用渐变背景强度标识等级。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🚀 增长引擎：病毒式传播与SEO</w:t>
      </w:r>
    </w:p>
    <w:p>
      <w:pPr>
        <w:pStyle w:val="Heading3"/>
        <w:spacing w:after="200"/>
        <w:jc w:val="left"/>
      </w:pPr>
      <w:r>
        <w:t xml:space="preserve">4.1 病毒式传播机制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AI免费估价诱饵</w:t>
      </w:r>
      <w:r>
        <w:t xml:space="preserve">：未登录用户可免费用一次“AI商标估价”，查看完整报告需注册并分享链接到朋友圈/微信。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裂变分销体系</w:t>
      </w:r>
      <w:r>
        <w:t xml:space="preserve">：引入 </w:t>
      </w:r>
      <w:r>
        <w:rPr>
          <w:rFonts w:ascii="Courier New" w:cs="Courier New" w:eastAsia="Courier New" w:hAnsi="Courier New"/>
          <w:shd w:fill="F1F5F9" w:color="auto" w:val="clear"/>
        </w:rPr>
        <w:t xml:space="preserve">referred_by</w:t>
      </w:r>
      <w:r>
        <w:t xml:space="preserve"> 字段。用户A邀请B注册，B完成首笔交易，A获得平台佣金减免或现金奖励。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社交货币</w:t>
      </w:r>
      <w:r>
        <w:t xml:space="preserve">：生成带有“我的商标估值100万”及平台水印二维码的炫酷估值海报，便于社交媒体传播。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搜索引擎优化 (SEO)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SSR渲染</w:t>
      </w:r>
      <w:r>
        <w:t xml:space="preserve">：商标详情页采用 Next.js 服务端渲染，确保爬虫可抓取。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动态Sitemap</w:t>
      </w:r>
      <w:r>
        <w:t xml:space="preserve">：每天定时生成全站商标列表 Sitemap (</w:t>
      </w:r>
      <w:r>
        <w:rPr>
          <w:rFonts w:ascii="Courier New" w:cs="Courier New" w:eastAsia="Courier New" w:hAnsi="Courier New"/>
          <w:shd w:fill="F1F5F9" w:color="auto" w:val="clear"/>
        </w:rPr>
        <w:t xml:space="preserve">/sitemap.xml</w:t>
      </w:r>
      <w:r>
        <w:t xml:space="preserve">)，提交给百度/谷歌站长平台。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结构化数据</w:t>
      </w:r>
      <w:r>
        <w:t xml:space="preserve">：详情页注入 JSON-LD (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</w:t>
      </w:r>
      <w:r>
        <w:t xml:space="preserve"> 类型)，使搜索结果展示富文本（价格、状态）。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长尾词矩阵</w:t>
      </w:r>
      <w:r>
        <w:t xml:space="preserve">：AI在商标入库时自动生成SEO友好的描述文本，布局长尾关键词。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开发者生态：AI Agent API &amp; CLI</w:t>
      </w:r>
    </w:p>
    <w:p>
      <w:pPr>
        <w:spacing w:after="120"/>
        <w:jc w:val="left"/>
      </w:pPr>
      <w:r>
        <w:t xml:space="preserve">对外暴露标准OpenAPI规范，供其他AI Agent自动化调用。</w:t>
      </w:r>
    </w:p>
    <w:p>
      <w:pPr>
        <w:pStyle w:val="Heading3"/>
        <w:spacing w:after="200"/>
        <w:jc w:val="left"/>
      </w:pPr>
      <w:r>
        <w:t xml:space="preserve">5.1 API 密钥表 (api_keys)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73"/>
        <w:gridCol w:w="2340"/>
        <w:gridCol w:w="2340"/>
        <w:gridCol w:w="25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PK</w:t>
            </w:r>
          </w:p>
        </w:tc>
        <w:tc>
          <w:p>
            <w:pPr>
              <w:jc w:val="left"/>
            </w:pPr>
            <w:r>
              <w:t xml:space="preserve">密钥ID</w:t>
            </w:r>
          </w:p>
        </w:tc>
      </w:tr>
      <w:tr>
        <w:tc>
          <w:p>
            <w:pPr>
              <w:jc w:val="left"/>
            </w:pPr>
            <w:r>
              <w:t xml:space="preserve">user_id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FK</w:t>
            </w:r>
          </w:p>
        </w:tc>
        <w:tc>
          <w:p>
            <w:pPr>
              <w:jc w:val="left"/>
            </w:pPr>
            <w:r>
              <w:t xml:space="preserve">开发者用户ID</w:t>
            </w:r>
          </w:p>
        </w:tc>
      </w:tr>
      <w:tr>
        <w:tc>
          <w:p>
            <w:pPr>
              <w:jc w:val="left"/>
            </w:pPr>
            <w:r>
              <w:t xml:space="preserve">api_key</w:t>
            </w:r>
          </w:p>
        </w:tc>
        <w:tc>
          <w:p>
            <w:pPr>
              <w:jc w:val="left"/>
            </w:pPr>
            <w:r>
              <w:t xml:space="preserve">VARCHAR(64)</w:t>
            </w:r>
          </w:p>
        </w:tc>
        <w:tc>
          <w:p>
            <w:pPr>
              <w:jc w:val="left"/>
            </w:pPr>
            <w:r>
              <w:t xml:space="preserve">UNIQUE</w:t>
            </w:r>
          </w:p>
        </w:tc>
        <w:tc>
          <w:p>
            <w:pPr>
              <w:jc w:val="left"/>
            </w:pPr>
            <w:r>
              <w:t xml:space="preserve">API密钥</w:t>
            </w:r>
          </w:p>
        </w:tc>
      </w:tr>
      <w:tr>
        <w:tc>
          <w:p>
            <w:pPr>
              <w:jc w:val="left"/>
            </w:pPr>
            <w:r>
              <w:t xml:space="preserve">rate_limit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DEFAULT 100</w:t>
            </w:r>
          </w:p>
        </w:tc>
        <w:tc>
          <w:p>
            <w:pPr>
              <w:jc w:val="left"/>
            </w:pPr>
            <w:r>
              <w:t xml:space="preserve">每分钟请求限制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CLI 工具 (</w:t>
      </w:r>
      <w:r>
        <w:rPr>
          <w:rFonts w:ascii="Courier New" w:cs="Courier New" w:eastAsia="Courier New" w:hAnsi="Courier New"/>
          <w:shd w:fill="F1F5F9" w:color="auto" w:val="clear"/>
        </w:rPr>
        <w:t xml:space="preserve">tm-cli</w:t>
      </w:r>
      <w:r>
        <w:t xml:space="preserve">)</w:t>
      </w:r>
    </w:p>
    <w:p>
      <w:pPr>
        <w:spacing w:after="120"/>
        <w:jc w:val="left"/>
      </w:pPr>
      <w:r>
        <w:t xml:space="preserve">发布 npm 包，允许开发者通过命令行交互：</w:t>
      </w:r>
      <w:r>
        <w:br/>
      </w:r>
      <w:r>
        <w:t xml:space="preserve">bash</w:t>
      </w:r>
      <w:r>
        <w:br/>
      </w:r>
      <w:r>
        <w:t xml:space="preserve">npm install -g tm-cli</w:t>
      </w:r>
      <w:r>
        <w:br/>
      </w:r>
      <w:r>
        <w:t xml:space="preserve">tm config set apiKey sk-xxxx</w:t>
      </w:r>
      <w:r>
        <w:br/>
      </w:r>
      <w:r>
        <w:t xml:space="preserve">tm search “第9类商标 价格&lt;50000”</w:t>
      </w:r>
      <w:r>
        <w:br/>
      </w:r>
      <w:r>
        <w:t xml:space="preserve">tm bid --listing-id 123 --amount 45000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2026-05-14T06:15:55.821Z</dcterms:created>
  <dcterms:modified xsi:type="dcterms:W3CDTF">2026-05-14T06:15:55.821Z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