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人工智能商标交易撮合平台 - 测试/部署/运维</w:t>
      </w:r>
    </w:p>
    <w:p>
      <w:pPr>
        <w:pStyle w:val="Heading2"/>
        <w:spacing w:after="200"/>
        <w:jc w:val="left"/>
      </w:pPr>
      <w:r>
        <w:t xml:space="preserve">1. 测试策略</w:t>
      </w:r>
    </w:p>
    <w:p>
      <w:pPr>
        <w:pStyle w:val="Heading3"/>
        <w:spacing w:after="200"/>
        <w:jc w:val="left"/>
      </w:pPr>
      <w:r>
        <w:t xml:space="preserve">1.1 单元测试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工具</w:t>
      </w:r>
      <w:r>
        <w:t xml:space="preserve">：Jest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覆盖率要求</w:t>
      </w:r>
      <w:r>
        <w:t xml:space="preserve">：核心逻辑（NL2SQL校验、侵权相似度算法、订单状态机）覆盖率 &gt; 90%。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Mock策略</w:t>
      </w:r>
      <w:r>
        <w:t xml:space="preserve">：对外部API（启信网、智慧芽、支付宝、SCNET）进行Mock，避免测试产生真实费用。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集成与API测试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工具</w:t>
      </w:r>
      <w:r>
        <w:t xml:space="preserve">：Supertest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核心场景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验证JWT鉴权失败返回401/403。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验证订单完整生命周期（创建-&gt;支付-&gt;过户-&gt;完成）。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验证双重查询降级策略（启信网报错时自动切换智慧芽）。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端到端测试 (E2E)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工具</w:t>
      </w:r>
      <w:r>
        <w:t xml:space="preserve">：Cypress / Playwright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核心链路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用户注册 -&gt; 搜索商标 -&gt; 加入购物车 -&gt; 结算 -&gt; 模拟支付 -&gt; 验证订单。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权利人上架 -&gt; 设置英式拍卖 -&gt; 需求人出价 -&gt; 权利人结束竞价。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性能与并发测试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工具</w:t>
      </w:r>
      <w:r>
        <w:t xml:space="preserve">：k6 / Artillery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重点</w:t>
      </w:r>
      <w:r>
        <w:t xml:space="preserve">：对出价接口进行并发测试，验证Redis分布式锁的有效性，确保绝对不超卖。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部署架构与CI/CD</w:t>
      </w:r>
    </w:p>
    <w:p>
      <w:pPr>
        <w:pStyle w:val="Heading3"/>
        <w:spacing w:after="200"/>
        <w:jc w:val="left"/>
      </w:pPr>
      <w:r>
        <w:t xml:space="preserve">2.1 容器化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前后端均编写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Dockerfile</w:t>
      </w:r>
      <w:r>
        <w:t xml:space="preserve">，使用多阶段构建减小镜像体积。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编排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docker-compose.yml</w:t>
      </w:r>
      <w:r>
        <w:t xml:space="preserve"> 用于本地开发环境一键启动。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生产环境部署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前端</w:t>
      </w:r>
      <w:r>
        <w:t xml:space="preserve">：部署至 </w:t>
      </w:r>
      <w:r>
        <w:rPr>
          <w:b/>
          <w:bCs/>
        </w:rPr>
        <w:t xml:space="preserve">Vercel</w:t>
      </w:r>
      <w:r>
        <w:t xml:space="preserve">，自动适配全球CDN，支持Next.js SSR边缘计算。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后端</w:t>
      </w:r>
      <w:r>
        <w:t xml:space="preserve">：部署至 </w:t>
      </w:r>
      <w:r>
        <w:rPr>
          <w:b/>
          <w:bCs/>
        </w:rPr>
        <w:t xml:space="preserve">阿里云 ECS / Railway</w:t>
      </w:r>
      <w:r>
        <w:t xml:space="preserve">，采用 Nginx 反向代理 + PM2 集群模式管理Node进程。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数据库</w:t>
      </w:r>
      <w:r>
        <w:t xml:space="preserve">：</w:t>
      </w:r>
      <w:r>
        <w:rPr>
          <w:b/>
          <w:bCs/>
        </w:rPr>
        <w:t xml:space="preserve">阿里云 RDS MySQL 8.0</w:t>
      </w:r>
      <w:r>
        <w:t xml:space="preserve">，开启自动备份与读写分离。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缓存</w:t>
      </w:r>
      <w:r>
        <w:t xml:space="preserve">：</w:t>
      </w:r>
      <w:r>
        <w:rPr>
          <w:b/>
          <w:bCs/>
        </w:rPr>
        <w:t xml:space="preserve">阿里云 Redis</w:t>
      </w:r>
      <w:r>
        <w:t xml:space="preserve">，用于分布式锁和热点数据缓存。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CI/CD 流水线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工具</w:t>
      </w:r>
      <w:r>
        <w:t xml:space="preserve">：GitHub Actions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流程</w:t>
      </w:r>
      <w:r>
        <w:t xml:space="preserve">：</w:t>
      </w:r>
    </w:p>
    <w:p>
      <w:pPr>
        <w:spacing w:after="100"/>
        <w:ind w:start="440"/>
        <w:jc w:val="left"/>
      </w:pPr>
      <w:r>
        <w:t xml:space="preserve">1. </w:t>
      </w:r>
      <w:r>
        <w:rPr>
          <w:b/>
          <w:bCs/>
        </w:rPr>
        <w:t xml:space="preserve">CI</w:t>
      </w:r>
      <w:r>
        <w:t xml:space="preserve">：Push到PR触发 Lint检查 -&gt; 单元测试 -&gt; 构建Docker镜像。</w:t>
      </w:r>
    </w:p>
    <w:p>
      <w:pPr>
        <w:spacing w:after="100"/>
        <w:ind w:start="440"/>
        <w:jc w:val="left"/>
      </w:pPr>
      <w:r>
        <w:t xml:space="preserve">2. </w:t>
      </w:r>
      <w:r>
        <w:rPr>
          <w:b/>
          <w:bCs/>
        </w:rPr>
        <w:t xml:space="preserve">CD</w:t>
      </w:r>
      <w:r>
        <w:t xml:space="preserve">：合并到 </w:t>
      </w:r>
      <w:r>
        <w:rPr>
          <w:rFonts w:ascii="Courier New" w:cs="Courier New" w:eastAsia="Courier New" w:hAnsi="Courier New"/>
          <w:shd w:fill="F1F5F9" w:color="auto" w:val="clear"/>
        </w:rPr>
        <w:t xml:space="preserve">develop</w:t>
      </w:r>
      <w:r>
        <w:t xml:space="preserve"> 自动部署Staging；合并到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 自动部署Production。</w:t>
      </w:r>
    </w:p>
    <w:p>
      <w:pPr>
        <w:spacing w:after="100"/>
        <w:ind w:start="440"/>
        <w:jc w:val="left"/>
      </w:pPr>
      <w:r>
        <w:t xml:space="preserve">3. </w:t>
      </w:r>
      <w:r>
        <w:rPr>
          <w:b/>
          <w:bCs/>
        </w:rPr>
        <w:t xml:space="preserve">数据库迁移</w:t>
      </w:r>
      <w:r>
        <w:t xml:space="preserve">：部署流水线中自动执行 </w:t>
      </w:r>
      <w:r>
        <w:rPr>
          <w:rFonts w:ascii="Courier New" w:cs="Courier New" w:eastAsia="Courier New" w:hAnsi="Courier New"/>
          <w:shd w:fill="F1F5F9" w:color="auto" w:val="clear"/>
        </w:rPr>
        <w:t xml:space="preserve">npm run migrate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运维与监控体系</w:t>
      </w:r>
    </w:p>
    <w:p>
      <w:pPr>
        <w:pStyle w:val="Heading3"/>
        <w:spacing w:after="200"/>
        <w:jc w:val="left"/>
      </w:pPr>
      <w:r>
        <w:t xml:space="preserve">3.1 日志管理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方案</w:t>
      </w:r>
      <w:r>
        <w:t xml:space="preserve">：后端使用 </w:t>
      </w:r>
      <w:r>
        <w:rPr>
          <w:rFonts w:ascii="Courier New" w:cs="Courier New" w:eastAsia="Courier New" w:hAnsi="Courier New"/>
          <w:shd w:fill="F1F5F9" w:color="auto" w:val="clear"/>
        </w:rPr>
        <w:t xml:space="preserve">Winston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Pino</w:t>
      </w:r>
      <w:r>
        <w:t xml:space="preserve"> 输出JSON结构化日志。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采集</w:t>
      </w:r>
      <w:r>
        <w:t xml:space="preserve">：使用 Filebeat 采集，发送至 ELK (Elasticsearch, Logstash, Kibana) 进行集中查询。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关键日志</w:t>
      </w:r>
      <w:r>
        <w:t xml:space="preserve">：API响应时间、第三方API调用降级记录、NL2SQL生成记录与原始问题、支付回调结果。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监控与告警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基础监控</w:t>
      </w:r>
      <w:r>
        <w:t xml:space="preserve">：Prometheus + Grafana 监控服务器CPU、内存、DB连接池、Redis内存。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业务监控</w:t>
      </w:r>
      <w:r>
        <w:t xml:space="preserve">：订单转化率、支付成功率、AI接口调用延迟。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告警</w:t>
      </w:r>
      <w:r>
        <w:t xml:space="preserve">：集成钉钉/企业微信机器人，对于服务宕机、数据库连接耗尽、AI接口持续报错触发立即告警。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数据备份与灾备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MySQL</w:t>
      </w:r>
      <w:r>
        <w:t xml:space="preserve">：开启 RDS 每日自动物理备份与 Binlog 实时备份，保留周期30天。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文件存储</w:t>
      </w:r>
      <w:r>
        <w:t xml:space="preserve">：用户上传的证据文件存储于阿里云 OSS，开启跨区域冗余。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灾备</w:t>
      </w:r>
      <w:r>
        <w:t xml:space="preserve">：生产环境数据库建立跨可用区只读从库，主库宕机时快速切换。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2026-05-14T06:19:45.733Z</dcterms:created>
  <dcterms:modified xsi:type="dcterms:W3CDTF">2026-05-14T06:19:45.733Z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