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444444"/>
          <w:sz w:val="28"/>
        </w:rPr>
        <w:t>PEMERINTAH PROVINSI SUMATERA BARAT</w:t>
      </w:r>
    </w:p>
    <w:p>
      <w:pPr>
        <w:spacing w:after="1600"/>
        <w:jc w:val="center"/>
      </w:pPr>
      <w:r>
        <w:rPr>
          <w:b/>
          <w:color w:val="400080"/>
          <w:sz w:val="32"/>
        </w:rPr>
        <w:t>SEKRETARIAT DAERAH</w:t>
      </w:r>
    </w:p>
    <w:p>
      <w:pPr>
        <w:spacing w:after="400"/>
        <w:jc w:val="center"/>
      </w:pPr>
      <w:r>
        <w:rPr>
          <w:b/>
          <w:color w:val="111111"/>
          <w:sz w:val="36"/>
        </w:rPr>
        <w:t>DOKUMEN RENCANA KERJA PERUBAHAN</w:t>
        <w:br/>
        <w:t>(RENJA PERUBAHAN)</w:t>
      </w:r>
    </w:p>
    <w:p>
      <w:pPr>
        <w:spacing w:after="2400"/>
        <w:jc w:val="center"/>
      </w:pPr>
      <w:r>
        <w:rPr>
          <w:b/>
          <w:color w:val="444444"/>
          <w:sz w:val="28"/>
        </w:rPr>
        <w:t>SEKRETARIAT DAERAH PROVINSI SUMATERA BARAT</w:t>
        <w:br/>
        <w:t>TAHUN ANGGARAN 2026</w:t>
      </w:r>
    </w:p>
    <w:tbl>
      <w:tblPr>
        <w:tblW w:type="auto" w:w="0"/>
        <w:jc w:val="center"/>
        <w:tblLook w:firstColumn="1" w:firstRow="1" w:lastColumn="0" w:lastRow="0" w:noHBand="0" w:noVBand="1" w:val="04A0"/>
      </w:tblPr>
      <w:tblGrid>
        <w:gridCol w:w="8770"/>
      </w:tblGrid>
      <w:tr>
        <w:tc>
          <w:tcPr>
            <w:tcW w:type="dxa" w:w="7200"/>
            <w:shd w:val="clear" w:color="auto" w:fill="400080"/>
            <w:tcMar>
              <w:top w:w="144" w:type="dxa"/>
              <w:bottom w:w="144" w:type="dxa"/>
              <w:left w:w="288" w:type="dxa"/>
              <w:right w:w="288" w:type="dxa"/>
            </w:tcMar>
          </w:tcPr>
          <w:p>
            <w:pPr>
              <w:jc w:val="center"/>
            </w:pPr>
            <w:r>
              <w:rPr>
                <w:b/>
                <w:color w:val="FFFFFF"/>
                <w:sz w:val="22"/>
              </w:rPr>
              <w:t>STATUS DOKUMEN: DRAFT FINAL VERIFIKASI SIVERENA.ID</w:t>
            </w:r>
          </w:p>
        </w:tc>
      </w:tr>
    </w:tbl>
    <w:p>
      <w:pPr>
        <w:spacing w:before="2000"/>
      </w:pPr>
    </w:p>
    <w:p>
      <w:pPr>
        <w:jc w:val="center"/>
      </w:pPr>
      <w:r>
        <w:rPr>
          <w:b/>
          <w:color w:val="555555"/>
          <w:sz w:val="24"/>
        </w:rPr>
        <w:t>PADANG</w:t>
        <w:br/>
        <w:t>2026</w:t>
      </w:r>
    </w:p>
    <w:p>
      <w:r>
        <w:br w:type="page"/>
      </w:r>
    </w:p>
    <w:p>
      <w:pPr>
        <w:keepNext/>
        <w:spacing w:before="240" w:after="120"/>
        <w:jc w:val="left"/>
      </w:pPr>
      <w:r>
        <w:rPr>
          <w:b/>
          <w:color w:val="400080"/>
          <w:sz w:val="28"/>
        </w:rPr>
        <w:t>PETUNJUK PENGGUNAAN TEMPLATE (KERTAS A4 &amp; F4/FOLIO)</w:t>
      </w:r>
    </w:p>
    <w:p>
      <w:r>
        <w:rPr>
          <w:rFonts w:ascii="Arial" w:hAnsi="Arial"/>
        </w:rPr>
        <w:t xml:space="preserve">Template ini dirancang khusus untuk memenuhi standar verifikasi pada aplikasi </w:t>
      </w:r>
      <w:r>
        <w:rPr>
          <w:b/>
        </w:rPr>
        <w:t>siverena.id</w:t>
      </w:r>
      <w:r>
        <w:rPr>
          <w:rFonts w:ascii="Arial" w:hAnsi="Arial"/>
        </w:rPr>
        <w:t xml:space="preserve"> bagi Sekretariat Daerah Provinsi Sumatera Barat. Format dokumen ini sangat fleksibel dan dapat digunakan baik pada kertas </w:t>
      </w:r>
      <w:r>
        <w:rPr>
          <w:b/>
        </w:rPr>
        <w:t>A4</w:t>
      </w:r>
      <w:r>
        <w:rPr>
          <w:rFonts w:ascii="Arial" w:hAnsi="Arial"/>
        </w:rPr>
        <w:t xml:space="preserve"> maupun </w:t>
      </w:r>
      <w:r>
        <w:rPr>
          <w:b/>
        </w:rPr>
        <w:t>F4 / Folio (HVS)</w:t>
      </w:r>
      <w:r>
        <w:rPr>
          <w:rFonts w:ascii="Arial" w:hAnsi="Arial"/>
        </w:rPr>
        <w:t xml:space="preserve"> tanpa merusak struktur tabel atau margins.</w:t>
      </w:r>
    </w:p>
    <w:p>
      <w:pPr>
        <w:keepNext/>
        <w:spacing w:before="240" w:after="120"/>
        <w:jc w:val="left"/>
      </w:pPr>
      <w:r>
        <w:rPr>
          <w:b/>
          <w:color w:val="333333"/>
          <w:sz w:val="24"/>
        </w:rPr>
        <w:t>Panduan Mengubah Ukuran Kertas ke F4 / Folio di Microsoft Word:</w:t>
      </w:r>
    </w:p>
    <w:p>
      <w:pPr>
        <w:spacing w:after="80"/>
        <w:ind w:left="360"/>
      </w:pPr>
      <w:r>
        <w:rPr>
          <w:b/>
        </w:rPr>
        <w:t xml:space="preserve">1. </w:t>
      </w:r>
      <w:r>
        <w:rPr>
          <w:rFonts w:ascii="Arial" w:hAnsi="Arial"/>
        </w:rPr>
        <w:t>Masuk ke tab Layout di menu bar atas Microsoft Word.</w:t>
      </w:r>
    </w:p>
    <w:p>
      <w:pPr>
        <w:spacing w:after="80"/>
        <w:ind w:left="360"/>
      </w:pPr>
      <w:r>
        <w:rPr>
          <w:b/>
        </w:rPr>
        <w:t xml:space="preserve">2. </w:t>
      </w:r>
      <w:r>
        <w:rPr>
          <w:rFonts w:ascii="Arial" w:hAnsi="Arial"/>
        </w:rPr>
        <w:t>Klik tombol Size (Ukuran) pada grup Page Setup.</w:t>
      </w:r>
    </w:p>
    <w:p>
      <w:pPr>
        <w:spacing w:after="80"/>
        <w:ind w:left="360"/>
      </w:pPr>
      <w:r>
        <w:rPr>
          <w:b/>
        </w:rPr>
        <w:t xml:space="preserve">3. </w:t>
      </w:r>
      <w:r>
        <w:rPr>
          <w:rFonts w:ascii="Arial" w:hAnsi="Arial"/>
        </w:rPr>
        <w:t>Gulir ke bawah dan pilih More Paper Sizes (Ukuran Kertas Lainnya) di bagian paling bawah.</w:t>
      </w:r>
    </w:p>
    <w:p>
      <w:pPr>
        <w:spacing w:after="80"/>
        <w:ind w:left="360"/>
      </w:pPr>
      <w:r>
        <w:rPr>
          <w:b/>
        </w:rPr>
        <w:t xml:space="preserve">4. </w:t>
      </w:r>
      <w:r>
        <w:rPr>
          <w:rFonts w:ascii="Arial" w:hAnsi="Arial"/>
        </w:rPr>
        <w:t>Pada kotak dialog Page Setup di bawah tab Paper, ubah jenis kertas menjadi 'Custom size'.</w:t>
      </w:r>
    </w:p>
    <w:p>
      <w:pPr>
        <w:spacing w:after="80"/>
        <w:ind w:left="360"/>
      </w:pPr>
      <w:r>
        <w:rPr>
          <w:b/>
        </w:rPr>
        <w:t xml:space="preserve">5. </w:t>
      </w:r>
      <w:r>
        <w:rPr>
          <w:rFonts w:ascii="Arial" w:hAnsi="Arial"/>
        </w:rPr>
        <w:t>Masukkan ukuran lebar (Width): 21.5 cm (atau 21.59 cm) dan tinggi (Height): 33.0 cm (atau 33.02 cm).</w:t>
      </w:r>
    </w:p>
    <w:p>
      <w:pPr>
        <w:spacing w:after="80"/>
        <w:ind w:left="360"/>
      </w:pPr>
      <w:r>
        <w:rPr>
          <w:b/>
        </w:rPr>
        <w:t xml:space="preserve">6. </w:t>
      </w:r>
      <w:r>
        <w:rPr>
          <w:rFonts w:ascii="Arial" w:hAnsi="Arial"/>
        </w:rPr>
        <w:t>Klik OK. Seluruh tata letak dokumen dan tabel secara dinamis akan menyesuaikan lebar kertas Folio yang baru tanpa meluber keluar batas halaman.</w:t>
      </w:r>
    </w:p>
    <w:p>
      <w:r>
        <w:br w:type="page"/>
      </w:r>
    </w:p>
    <w:p>
      <w:pPr>
        <w:keepNext/>
        <w:spacing w:before="240" w:after="120"/>
        <w:jc w:val="left"/>
      </w:pPr>
      <w:r>
        <w:rPr>
          <w:b/>
          <w:color w:val="400080"/>
          <w:sz w:val="28"/>
        </w:rPr>
        <w:t>DAFTAR ISI</w:t>
      </w:r>
    </w:p>
    <w:p>
      <w:pPr>
        <w:spacing w:after="240"/>
      </w:pPr>
      <w:r>
        <w:t>Daftar isi di bawah ini menggunakan field code Word otomatis. Klik kanan dan pilih 'Update Field' setelah membuka dokumen di Microsoft Word atau Google Docs untuk menyinkronkan seluruh halaman secara otomatis.</w:t>
      </w:r>
    </w:p>
    <w:p>
      <w:pPr>
        <w:jc w:val="center"/>
      </w:pPr>
      <w:r>
        <w:fldChar w:fldCharType="begin"/>
        <w:instrText xml:space="preserve">TOC \o "1-3" \h \z \u</w:instrText>
        <w:fldChar w:fldCharType="end"/>
      </w:r>
    </w:p>
    <w:p>
      <w:r>
        <w:br w:type="page"/>
      </w:r>
    </w:p>
    <w:p>
      <w:pPr>
        <w:keepNext/>
        <w:spacing w:before="240" w:after="120"/>
        <w:jc w:val="left"/>
      </w:pPr>
      <w:r>
        <w:rPr>
          <w:b/>
          <w:color w:val="400080"/>
          <w:sz w:val="28"/>
        </w:rPr>
        <w:t>BAB 1 PENDAHULUAN</w:t>
      </w:r>
    </w:p>
    <w:p>
      <w:pPr>
        <w:keepNext/>
        <w:spacing w:before="240" w:after="120"/>
        <w:jc w:val="left"/>
      </w:pPr>
      <w:r>
        <w:rPr>
          <w:b/>
          <w:color w:val="333333"/>
          <w:sz w:val="24"/>
        </w:rPr>
        <w:t>1.1.1 Latar Belakang</w:t>
      </w:r>
    </w:p>
    <w:p>
      <w:r>
        <w:t>Perencanaan pembangunan daerah merupakan bagian yang tidak terpisahkan dari upaya mewujudkan tata kelola pemerintahan yang baik (good governance) dan pembangunan yang berkelanjutan. Dalam kerangka tersebut, Rencana Kerja Perangkat Daerah (Renja PD) menjadi dokumen perencanaan tahunan yang menjabarkan Rencana Strategis Perangkat Daerah (Renstra PD) dan menjadi jembatan antara perencanaan strategis dengan Rencana Kerja Pemerintah Daerah (RKPD).</w:t>
      </w:r>
    </w:p>
    <w:p>
      <w:r>
        <w:t>Renja Perubahan Sekretariat Daerah (Setda) Provinsi Sumatera Barat Tahun 2026 disusun sebagai tindak lanjut atas Perubahan RKPD Provinsi Sumatera Barat Tahun 2026. Perubahan ini dilakukan karena terdapat perkembangan yang tidak sesuai dengan asumsi prioritas pembangunan, kerangka ekonomi daerah, keuangan daerah, serta saldo anggaran lebih (SiLPA) tahun sebelumnya, sebagaimana diatur dalam Pasal 343 ayat (1) Permendagri Nomor 86 Tahun 2017. Selain itu, hasil evaluasi pelaksanaan Renja sampai dengan triwulan II menunjukkan perlunya penyesuaian target kinerja dan kerangka pendanaan agar lebih responsif terhadap dinamika pembangunan.</w:t>
      </w:r>
    </w:p>
    <w:p>
      <w:r>
        <w:t>Penyusunan Renja Perubahan Setda Provinsi Sumatera Barat Tahun 2026 mengacu pada Surat Edaran Gubernur Nomor 050/29/VI/P2EPD/Bappeda-2026 tanggal 24 Juni 2026 tentang Penyusunan Perubahan Rencana Kerja Perangkat Daerah Tahun 2026. Dokumen ini menjadi pedoman bagi seluruh biro di lingkungan Setda dalam merumuskan program, kegiatan, dan subkegiatan yang akan dilaksanakan pada tahun anggaran berjalan, serta menjadi dasar penyusunan Perubahan Anggaran Pendapatan dan Belanja Daerah (APBD) Tahun 2026.</w:t>
      </w:r>
    </w:p>
    <w:p>
      <w:r>
        <w:t>Setda Provinsi Sumatera Barat, melalui biro-biro yang ada di dalamnya, memiliki tugas pokok dan fungsi yang strategis dalam mendukung penyelenggaraan pemerintahan daerah. Oleh karena itu, Renja Perubahan ini disusun secara komprehensif dengan mempertimbangkan capaian kinerja, prioritas pembangunan daerah, serta kebijakan efisiensi anggaran yang ditetapkan pemerintah. Dengan adanya Renja Perubahan ini, diharapkan seluruh program dan kegiatan dapat dilaksanakan secara efektif, efisien, dan akuntabel, serta selaras dengan visi dan misi daerah.</w:t>
      </w:r>
    </w:p>
    <w:p>
      <w:pPr>
        <w:keepNext/>
        <w:spacing w:before="240" w:after="120"/>
        <w:jc w:val="left"/>
      </w:pPr>
      <w:r>
        <w:rPr>
          <w:b/>
          <w:color w:val="333333"/>
          <w:sz w:val="24"/>
        </w:rPr>
        <w:t>1.1.2 Landasan Hukum</w:t>
      </w:r>
    </w:p>
    <w:p>
      <w:r>
        <w:t>Landasan hukum penyusunan Renja Perubahan Setda Provinsi Sumatera Barat Tahun 2026 adalah sebagai berikut:</w:t>
      </w:r>
    </w:p>
    <w:p>
      <w:pPr>
        <w:spacing w:after="80"/>
        <w:ind w:left="360"/>
      </w:pPr>
      <w:r>
        <w:rPr>
          <w:b/>
        </w:rPr>
        <w:t xml:space="preserve">1. </w:t>
      </w:r>
      <w:r>
        <w:rPr>
          <w:rFonts w:ascii="Arial" w:hAnsi="Arial"/>
        </w:rPr>
        <w:t>Undang-Undang Nomor 61 Tahun 1958 tentang Penetapan Undang-Undang Darurat Nomor 19 Tahun 1957 tentang Pembentukan Daerah-Daerah Swatantra Tingkat I Sumatera Barat, Jambi, dan Riau (Lembaran Negara Republik Indonesia Tahun 1958 Nomor 112, Tambahan Lembaran Negara Republik Indonesia Nomor 1648);</w:t>
      </w:r>
    </w:p>
    <w:p>
      <w:pPr>
        <w:spacing w:after="80"/>
        <w:ind w:left="360"/>
      </w:pPr>
      <w:r>
        <w:rPr>
          <w:b/>
        </w:rPr>
        <w:t xml:space="preserve">2. </w:t>
      </w:r>
      <w:r>
        <w:rPr>
          <w:rFonts w:ascii="Arial" w:hAnsi="Arial"/>
        </w:rPr>
        <w:t>Undang-Undang Nomor 17 Tahun 2003 tentang Keuangan Negara (Lembaran Negara Republik Indonesia Tahun 2003 Nomor 47, Tambahan Lembaran Negara Republik Indonesia Nomor 4286);</w:t>
      </w:r>
    </w:p>
    <w:p>
      <w:pPr>
        <w:spacing w:after="80"/>
        <w:ind w:left="360"/>
      </w:pPr>
      <w:r>
        <w:rPr>
          <w:b/>
        </w:rPr>
        <w:t xml:space="preserve">3. </w:t>
      </w:r>
      <w:r>
        <w:rPr>
          <w:rFonts w:ascii="Arial" w:hAnsi="Arial"/>
        </w:rPr>
        <w:t>Undang-Undang Nomor 25 Tahun 2004 tentang Sistem Perencanaan Pembangunan Nasional (Lembaran Negara Republik Indonesia Tahun 2004 Nomor 104, Tambahan Lembaran Negara Republik Indonesia Nomor 4421);</w:t>
      </w:r>
    </w:p>
    <w:p>
      <w:pPr>
        <w:spacing w:after="80"/>
        <w:ind w:left="360"/>
      </w:pPr>
      <w:r>
        <w:rPr>
          <w:b/>
        </w:rPr>
        <w:t xml:space="preserve">4. </w:t>
      </w:r>
      <w:r>
        <w:rPr>
          <w:rFonts w:ascii="Arial" w:hAnsi="Arial"/>
        </w:rPr>
        <w:t>Undang-Undang Nomor 17 Tahun 2007 tentang Rencana Pembangunan Jangka Panjang Nasional Tahun 2005-2025 (Lembaran Negara Republik Indonesia Tahun 2007 Nomor 33, Tambahan Lembaran Negara Republik Indonesia Nomor 4700);</w:t>
      </w:r>
    </w:p>
    <w:p>
      <w:pPr>
        <w:spacing w:after="80"/>
        <w:ind w:left="360"/>
      </w:pPr>
      <w:r>
        <w:rPr>
          <w:b/>
        </w:rPr>
        <w:t xml:space="preserve">5. </w:t>
      </w:r>
      <w:r>
        <w:rPr>
          <w:rFonts w:ascii="Arial" w:hAnsi="Arial"/>
        </w:rPr>
        <w:t>Undang-Undang Nomor 23 Tahun 2014 tentang Pemerintahan Daerah (Lembaran Negara Republik Indonesia Tahun 2014 Nomor 244, Tambahan Lembaran Negara Republik Indonesia Nomor 5587) sebagaimana telah beberapa kali diubah terakhir dengan Undang-Undang Nomor 9 Tahun 2015 tentang Perubahan Kedua atas Undang-Undang Nomor 23 Tahun 2014 tentang Pemerintahan Daerah;</w:t>
      </w:r>
    </w:p>
    <w:p>
      <w:pPr>
        <w:spacing w:after="80"/>
        <w:ind w:left="360"/>
      </w:pPr>
      <w:r>
        <w:rPr>
          <w:b/>
        </w:rPr>
        <w:t xml:space="preserve">6. </w:t>
      </w:r>
      <w:r>
        <w:rPr>
          <w:rFonts w:ascii="Arial" w:hAnsi="Arial"/>
        </w:rPr>
        <w:t>Undang-Undang Nomor 17 Tahun 2022 tentang Anggaran Pendapatan dan Belanja Negara Tahun Anggaran 2023 (sebagai acuan kebijakan fiskal nasional);</w:t>
      </w:r>
    </w:p>
    <w:p>
      <w:pPr>
        <w:spacing w:after="80"/>
        <w:ind w:left="360"/>
      </w:pPr>
      <w:r>
        <w:rPr>
          <w:b/>
        </w:rPr>
        <w:t xml:space="preserve">7. </w:t>
      </w:r>
      <w:r>
        <w:rPr>
          <w:rFonts w:ascii="Arial" w:hAnsi="Arial"/>
        </w:rPr>
        <w:t>Peraturan Pemerintah Nomor 60 Tahun 2008 tentang Sistem Pengendalian Intern Pemerintah;</w:t>
      </w:r>
    </w:p>
    <w:p>
      <w:pPr>
        <w:spacing w:after="80"/>
        <w:ind w:left="360"/>
      </w:pPr>
      <w:r>
        <w:rPr>
          <w:b/>
        </w:rPr>
        <w:t xml:space="preserve">8. </w:t>
      </w:r>
      <w:r>
        <w:rPr>
          <w:rFonts w:ascii="Arial" w:hAnsi="Arial"/>
        </w:rPr>
        <w:t>Peraturan Pemerintah Nomor 18 Tahun 2016 tentang Perangkat Daerah;</w:t>
      </w:r>
    </w:p>
    <w:p>
      <w:pPr>
        <w:spacing w:after="80"/>
        <w:ind w:left="360"/>
      </w:pPr>
      <w:r>
        <w:rPr>
          <w:b/>
        </w:rPr>
        <w:t xml:space="preserve">9. </w:t>
      </w:r>
      <w:r>
        <w:rPr>
          <w:rFonts w:ascii="Arial" w:hAnsi="Arial"/>
        </w:rPr>
        <w:t>Peraturan Pemerintah Nomor 12 Tahun 2017 tentang Pembinaan dan Pengawasan Penyelenggaraan Pemerintahan Daerah;</w:t>
      </w:r>
    </w:p>
    <w:p>
      <w:pPr>
        <w:spacing w:after="80"/>
        <w:ind w:left="360"/>
      </w:pPr>
      <w:r>
        <w:rPr>
          <w:b/>
        </w:rPr>
        <w:t xml:space="preserve">10. </w:t>
      </w:r>
      <w:r>
        <w:rPr>
          <w:rFonts w:ascii="Arial" w:hAnsi="Arial"/>
        </w:rPr>
        <w:t>Peraturan Pemerintah Nomor 12 Tahun 2019 tentang Pengelolaan Keuangan Daerah;</w:t>
      </w:r>
    </w:p>
    <w:p>
      <w:pPr>
        <w:spacing w:after="80"/>
        <w:ind w:left="360"/>
      </w:pPr>
      <w:r>
        <w:rPr>
          <w:b/>
        </w:rPr>
        <w:t xml:space="preserve">11. </w:t>
      </w:r>
      <w:r>
        <w:rPr>
          <w:rFonts w:ascii="Arial" w:hAnsi="Arial"/>
        </w:rPr>
        <w:t>Peraturan Pemerintah Nomor 13 Tahun 2019 tentang Laporan dan Evaluasi Penyelenggaraan Pemerintahan Daerah;</w:t>
      </w:r>
    </w:p>
    <w:p>
      <w:pPr>
        <w:spacing w:after="80"/>
        <w:ind w:left="360"/>
      </w:pPr>
      <w:r>
        <w:rPr>
          <w:b/>
        </w:rPr>
        <w:t xml:space="preserve">12. </w:t>
      </w:r>
      <w:r>
        <w:rPr>
          <w:rFonts w:ascii="Arial" w:hAnsi="Arial"/>
        </w:rPr>
        <w:t>Peraturan Presiden Nomor 16 Tahun 2018 tentang Pengadaan Barang/Jasa Pemerintah;</w:t>
      </w:r>
    </w:p>
    <w:p>
      <w:pPr>
        <w:spacing w:after="80"/>
        <w:ind w:left="360"/>
      </w:pPr>
      <w:r>
        <w:rPr>
          <w:b/>
        </w:rPr>
        <w:t xml:space="preserve">13. </w:t>
      </w:r>
      <w:r>
        <w:rPr>
          <w:rFonts w:ascii="Arial" w:hAnsi="Arial"/>
        </w:rPr>
        <w:t>Peraturan Presiden Nomor 18 Tahun 2020 tentang Rencana Pembangunan Jangka Menengah Nasional Tahun 2020-2024;</w:t>
      </w:r>
    </w:p>
    <w:p>
      <w:pPr>
        <w:spacing w:after="80"/>
        <w:ind w:left="360"/>
      </w:pPr>
      <w:r>
        <w:rPr>
          <w:b/>
        </w:rPr>
        <w:t xml:space="preserve">14. </w:t>
      </w:r>
      <w:r>
        <w:rPr>
          <w:rFonts w:ascii="Arial" w:hAnsi="Arial"/>
        </w:rPr>
        <w:t>Peraturan Menteri Dalam Negeri Nomor 21 Tahun 2011 tentang Pedoman Pengelolaan Barang Milik Daerah;</w:t>
      </w:r>
    </w:p>
    <w:p>
      <w:pPr>
        <w:spacing w:after="80"/>
        <w:ind w:left="360"/>
      </w:pPr>
      <w:r>
        <w:rPr>
          <w:b/>
        </w:rPr>
        <w:t xml:space="preserve">15. </w:t>
      </w:r>
      <w:r>
        <w:rPr>
          <w:rFonts w:ascii="Arial" w:hAnsi="Arial"/>
        </w:rPr>
        <w:t>Peraturan Menteri Dalam Negeri Nomor 86 Tahun 2017 tentang Tata Cara Perencanaan, Pengendalian, dan Evaluasi Pembangunan Daerah, Tata Cara Evaluasi Rancangan Peraturan Daerah tentang Rencana Pembangunan Jangka Panjang Daerah dan Rencana Pembangunan Jangka Menengah Daerah, serta Tata Cara Perubahan Rencana Pembangunan Jangka Panjang Daerah, Rencana Pembangunan Jangka Menengah Daerah, dan Rencana Kerja Pemerintah Daerah;</w:t>
      </w:r>
    </w:p>
    <w:p>
      <w:pPr>
        <w:spacing w:after="80"/>
        <w:ind w:left="360"/>
      </w:pPr>
      <w:r>
        <w:rPr>
          <w:b/>
        </w:rPr>
        <w:t xml:space="preserve">16. </w:t>
      </w:r>
      <w:r>
        <w:rPr>
          <w:rFonts w:ascii="Arial" w:hAnsi="Arial"/>
        </w:rPr>
        <w:t>Peraturan Menteri Dalam Negeri Nomor 112 Tahun 2018 tentang Standar Sarana dan Prasarana Kerja Perangkat Daerah;</w:t>
      </w:r>
    </w:p>
    <w:p>
      <w:pPr>
        <w:spacing w:after="80"/>
        <w:ind w:left="360"/>
      </w:pPr>
      <w:r>
        <w:rPr>
          <w:b/>
        </w:rPr>
        <w:t xml:space="preserve">17. </w:t>
      </w:r>
      <w:r>
        <w:rPr>
          <w:rFonts w:ascii="Arial" w:hAnsi="Arial"/>
        </w:rPr>
        <w:t>Peraturan Menteri Dalam Negeri Nomor 70 Tahun 2019 tentang Sistem Informasi Pemerintahan Daerah;</w:t>
      </w:r>
    </w:p>
    <w:p>
      <w:pPr>
        <w:spacing w:after="80"/>
        <w:ind w:left="360"/>
      </w:pPr>
      <w:r>
        <w:rPr>
          <w:b/>
        </w:rPr>
        <w:t xml:space="preserve">18. </w:t>
      </w:r>
      <w:r>
        <w:rPr>
          <w:rFonts w:ascii="Arial" w:hAnsi="Arial"/>
        </w:rPr>
        <w:t>Peraturan Menteri Dalam Negeri Nomor 90 Tahun 2019 tentang Klasifikasi, Kodefikasi, dan Nomenklatur Perencanaan Pembangunan dan Keuangan Daerah;</w:t>
      </w:r>
    </w:p>
    <w:p>
      <w:pPr>
        <w:spacing w:after="80"/>
        <w:ind w:left="360"/>
      </w:pPr>
      <w:r>
        <w:rPr>
          <w:b/>
        </w:rPr>
        <w:t xml:space="preserve">19. </w:t>
      </w:r>
      <w:r>
        <w:rPr>
          <w:rFonts w:ascii="Arial" w:hAnsi="Arial"/>
        </w:rPr>
        <w:t>Peraturan Menteri Dalam Negeri Nomor 12 Tahun 2024 tentang Pedoman Penyusunan Anggaran Pendapatan dan Belanja Daerah Tahun Anggaran 2025;</w:t>
      </w:r>
    </w:p>
    <w:p>
      <w:pPr>
        <w:spacing w:after="80"/>
        <w:ind w:left="360"/>
      </w:pPr>
      <w:r>
        <w:rPr>
          <w:b/>
        </w:rPr>
        <w:t xml:space="preserve">20. </w:t>
      </w:r>
      <w:r>
        <w:rPr>
          <w:rFonts w:ascii="Arial" w:hAnsi="Arial"/>
        </w:rPr>
        <w:t>Peraturan Menteri Pendayagunaan Aparatur Negara dan Reformasi Birokrasi Nomor 25 Tahun 2021 tentang Pedoman Penyusunan Rencana Kerja dan Anggaran Kementerian/Lembaga;</w:t>
      </w:r>
    </w:p>
    <w:p>
      <w:pPr>
        <w:spacing w:after="80"/>
        <w:ind w:left="360"/>
      </w:pPr>
      <w:r>
        <w:rPr>
          <w:b/>
        </w:rPr>
        <w:t xml:space="preserve">21. </w:t>
      </w:r>
      <w:r>
        <w:rPr>
          <w:rFonts w:ascii="Arial" w:hAnsi="Arial"/>
        </w:rPr>
        <w:t>Keputusan Menteri Dalam Negeri Nomor 050-3708 Tahun 2020 tentang Hasil Verifikasi dan Validasi Pemutakhiran Klasifikasi, Kodefikasi, dan Nomenklatur Perencanaan Pembangunan dan Keuangan Daerah;</w:t>
      </w:r>
    </w:p>
    <w:p>
      <w:pPr>
        <w:spacing w:after="80"/>
        <w:ind w:left="360"/>
      </w:pPr>
      <w:r>
        <w:rPr>
          <w:b/>
        </w:rPr>
        <w:t xml:space="preserve">22. </w:t>
      </w:r>
      <w:r>
        <w:rPr>
          <w:rFonts w:ascii="Arial" w:hAnsi="Arial"/>
        </w:rPr>
        <w:t>Peraturan Daerah Provinsi Sumatera Barat Nomor 7 Tahun 2008 tentang Rencana Pembangunan Jangka Panjang Daerah Provinsi Sumatera Barat Tahun 2005-2025;</w:t>
      </w:r>
    </w:p>
    <w:p>
      <w:pPr>
        <w:spacing w:after="80"/>
        <w:ind w:left="360"/>
      </w:pPr>
      <w:r>
        <w:rPr>
          <w:b/>
        </w:rPr>
        <w:t xml:space="preserve">23. </w:t>
      </w:r>
      <w:r>
        <w:rPr>
          <w:rFonts w:ascii="Arial" w:hAnsi="Arial"/>
        </w:rPr>
        <w:t>Peraturan Daerah Provinsi Sumatera Barat Nomor 13 Tahun 2012 tentang Rencana Tata Ruang Wilayah Provinsi Sumatera Barat Tahun 2012-2032;</w:t>
      </w:r>
    </w:p>
    <w:p>
      <w:pPr>
        <w:spacing w:after="80"/>
        <w:ind w:left="360"/>
      </w:pPr>
      <w:r>
        <w:rPr>
          <w:b/>
        </w:rPr>
        <w:t xml:space="preserve">24. </w:t>
      </w:r>
      <w:r>
        <w:rPr>
          <w:rFonts w:ascii="Arial" w:hAnsi="Arial"/>
        </w:rPr>
        <w:t>Peraturan Daerah Provinsi Sumatera Barat Nomor 8 Tahun 2016 tentang Pembentukan dan Susunan Perangkat Daerah Provinsi Sumatera Barat;</w:t>
      </w:r>
    </w:p>
    <w:p>
      <w:pPr>
        <w:spacing w:after="80"/>
        <w:ind w:left="360"/>
      </w:pPr>
      <w:r>
        <w:rPr>
          <w:b/>
        </w:rPr>
        <w:t xml:space="preserve">25. </w:t>
      </w:r>
      <w:r>
        <w:rPr>
          <w:rFonts w:ascii="Arial" w:hAnsi="Arial"/>
        </w:rPr>
        <w:t>Peraturan Daerah Provinsi Sumatera Barat Nomor 4 Tahun 2024 tentang Rencana Pembangunan Jangka Menengah Daerah Provinsi Sumatera Barat Tahun 2025-2029;</w:t>
      </w:r>
    </w:p>
    <w:p>
      <w:pPr>
        <w:spacing w:after="80"/>
        <w:ind w:left="360"/>
      </w:pPr>
      <w:r>
        <w:rPr>
          <w:b/>
        </w:rPr>
        <w:t xml:space="preserve">26. </w:t>
      </w:r>
      <w:r>
        <w:rPr>
          <w:rFonts w:ascii="Arial" w:hAnsi="Arial"/>
        </w:rPr>
        <w:t>Peraturan Daerah Provinsi Sumatera Barat Nomor 4 Tahun 2025 tentang Anggaran Pendapatan dan Belanja Daerah Tahun Anggaran 2026;</w:t>
      </w:r>
    </w:p>
    <w:p>
      <w:pPr>
        <w:spacing w:after="80"/>
        <w:ind w:left="360"/>
      </w:pPr>
      <w:r>
        <w:rPr>
          <w:b/>
        </w:rPr>
        <w:t xml:space="preserve">27. </w:t>
      </w:r>
      <w:r>
        <w:rPr>
          <w:rFonts w:ascii="Arial" w:hAnsi="Arial"/>
        </w:rPr>
        <w:t>Peraturan Gubernur Sumatera Barat Nomor 79 Tahun 2014 tentang Uraian Tugas dan Fungsi Sekretariat Daerah Provinsi Sumatera Barat;</w:t>
      </w:r>
    </w:p>
    <w:p>
      <w:pPr>
        <w:spacing w:after="80"/>
        <w:ind w:left="360"/>
      </w:pPr>
      <w:r>
        <w:rPr>
          <w:b/>
        </w:rPr>
        <w:t xml:space="preserve">28. </w:t>
      </w:r>
      <w:r>
        <w:rPr>
          <w:rFonts w:ascii="Arial" w:hAnsi="Arial"/>
        </w:rPr>
        <w:t>Peraturan Gubernur Sumatera Barat Nomor 21 Tahun 2016 tentang Kedudukan, Susunan Organisasi, Tugas dan Fungsi Serta Tata Kerja Sekretariat Daerah Provinsi Sumatera Barat;</w:t>
      </w:r>
    </w:p>
    <w:p>
      <w:pPr>
        <w:spacing w:after="80"/>
        <w:ind w:left="360"/>
      </w:pPr>
      <w:r>
        <w:rPr>
          <w:b/>
        </w:rPr>
        <w:t xml:space="preserve">29. </w:t>
      </w:r>
      <w:r>
        <w:rPr>
          <w:rFonts w:ascii="Arial" w:hAnsi="Arial"/>
        </w:rPr>
        <w:t>Peraturan Gubernur Sumatera Barat Nomor 29 Tahun 2023 tentang Kedudukan, Susunan Organisasi, Tugas dan Fungsi Serta Tata Kerja Sekretariat Daerah Provinsi Sumatera Barat;</w:t>
      </w:r>
    </w:p>
    <w:p>
      <w:pPr>
        <w:spacing w:after="80"/>
        <w:ind w:left="360"/>
      </w:pPr>
      <w:r>
        <w:rPr>
          <w:b/>
        </w:rPr>
        <w:t xml:space="preserve">30. </w:t>
      </w:r>
      <w:r>
        <w:rPr>
          <w:rFonts w:ascii="Arial" w:hAnsi="Arial"/>
        </w:rPr>
        <w:t>Peraturan Gubernur Sumatera Barat Nomor 11 Tahun 2020 tentang Rencana Kerja Pemerintah Daerah Provinsi Sumatera Barat Tahun 2021;</w:t>
      </w:r>
    </w:p>
    <w:p>
      <w:pPr>
        <w:spacing w:after="80"/>
        <w:ind w:left="360"/>
      </w:pPr>
      <w:r>
        <w:rPr>
          <w:b/>
        </w:rPr>
        <w:t xml:space="preserve">31. </w:t>
      </w:r>
      <w:r>
        <w:rPr>
          <w:rFonts w:ascii="Arial" w:hAnsi="Arial"/>
        </w:rPr>
        <w:t>Peraturan Gubernur Sumatera Barat Nomor 74 Tahun 2020 tentang Penjabaran Anggaran Pendapatan dan Belanja Daerah Tahun Anggaran 2021;</w:t>
      </w:r>
    </w:p>
    <w:p>
      <w:pPr>
        <w:spacing w:after="80"/>
        <w:ind w:left="360"/>
      </w:pPr>
      <w:r>
        <w:rPr>
          <w:b/>
        </w:rPr>
        <w:t xml:space="preserve">32. </w:t>
      </w:r>
      <w:r>
        <w:rPr>
          <w:rFonts w:ascii="Arial" w:hAnsi="Arial"/>
        </w:rPr>
        <w:t>Peraturan Gubernur Sumatera Barat Nomor 75 Tahun 2020 tentang Rencana Kerja Pemerintah Daerah Provinsi Sumatera Barat Tahun 2021;</w:t>
      </w:r>
    </w:p>
    <w:p>
      <w:pPr>
        <w:spacing w:after="80"/>
        <w:ind w:left="360"/>
      </w:pPr>
      <w:r>
        <w:rPr>
          <w:b/>
        </w:rPr>
        <w:t xml:space="preserve">33. </w:t>
      </w:r>
      <w:r>
        <w:rPr>
          <w:rFonts w:ascii="Arial" w:hAnsi="Arial"/>
        </w:rPr>
        <w:t>Surat Edaran Gubernur Sumatera Barat Nomor 050/29/VI/P2EPD/Bappeda-2026 tanggal 24 Juni 2026 tentang Penyusunan Perubahan Rencana Kerja Perangkat Daerah Tahun 2026.</w:t>
      </w:r>
    </w:p>
    <w:p>
      <w:pPr>
        <w:keepNext/>
        <w:spacing w:before="240" w:after="120"/>
        <w:jc w:val="left"/>
      </w:pPr>
      <w:r>
        <w:rPr>
          <w:b/>
          <w:color w:val="333333"/>
          <w:sz w:val="24"/>
        </w:rPr>
        <w:t>1.1.3 Maksud dan Tujuan</w:t>
      </w:r>
    </w:p>
    <w:p>
      <w:r>
        <w:t>Maksud penyusunan Renja Perubahan Setda Provinsi Sumatera Barat Tahun 2026 adalah untuk melakukan penyesuaian target kinerja dan kerangka pendanaan program, kegiatan, dan subkegiatan pada masing-masing biro di lingkungan Setda, sebagai tindak lanjut atas Perubahan RKPD Provinsi Sumatera Barat Tahun 2026 dan hasil evaluasi pelaksanaan Renja sampai dengan triwulan II. Dokumen ini dimaksudkan pula sebagai pedoman bagi seluruh biro dalam merumuskan rencana kerja tahunan yang terukur, selaras dengan Renstra Setda Tahun 2025-2029, serta menjadi dasar penyusunan Perubahan RKA dan APBD Tahun 2026.</w:t>
      </w:r>
    </w:p>
    <w:p>
      <w:r>
        <w:t>Tujuan penyusunan Renja Perubahan Setda Provinsi Sumatera Barat Tahun 2026 adalah sebagai berikut:</w:t>
      </w:r>
    </w:p>
    <w:p>
      <w:pPr>
        <w:spacing w:after="80"/>
        <w:ind w:left="360"/>
      </w:pPr>
      <w:r>
        <w:rPr>
          <w:b/>
        </w:rPr>
        <w:t xml:space="preserve">1. </w:t>
      </w:r>
      <w:r>
        <w:rPr>
          <w:rFonts w:ascii="Arial" w:hAnsi="Arial"/>
        </w:rPr>
        <w:t>Menyesuaikan target kinerja dan pagu anggaran program, kegiatan, dan subkegiatan dengan perkembangan keadaan dan kebijakan efisiensi anggaran;</w:t>
      </w:r>
    </w:p>
    <w:p>
      <w:pPr>
        <w:spacing w:after="80"/>
        <w:ind w:left="360"/>
      </w:pPr>
      <w:r>
        <w:rPr>
          <w:b/>
        </w:rPr>
        <w:t xml:space="preserve">2. </w:t>
      </w:r>
      <w:r>
        <w:rPr>
          <w:rFonts w:ascii="Arial" w:hAnsi="Arial"/>
        </w:rPr>
        <w:t>Menyediakan dasar penyusunan Perubahan Anggaran Pendapatan dan Belanja Daerah (APBD) Tahun 2026;</w:t>
      </w:r>
    </w:p>
    <w:p>
      <w:pPr>
        <w:spacing w:after="80"/>
        <w:ind w:left="360"/>
      </w:pPr>
      <w:r>
        <w:rPr>
          <w:b/>
        </w:rPr>
        <w:t xml:space="preserve">3. </w:t>
      </w:r>
      <w:r>
        <w:rPr>
          <w:rFonts w:ascii="Arial" w:hAnsi="Arial"/>
        </w:rPr>
        <w:t>Menjaga konsistensi capaian kinerja Renstra Setda dengan rencana kerja tahunan;</w:t>
      </w:r>
    </w:p>
    <w:p>
      <w:pPr>
        <w:spacing w:after="80"/>
        <w:ind w:left="360"/>
      </w:pPr>
      <w:r>
        <w:rPr>
          <w:b/>
        </w:rPr>
        <w:t xml:space="preserve">4. </w:t>
      </w:r>
      <w:r>
        <w:rPr>
          <w:rFonts w:ascii="Arial" w:hAnsi="Arial"/>
        </w:rPr>
        <w:t>Menetapkan tujuan, sasaran, dan kebijakan yang jelas dalam pelaksanaan program dan kegiatan;</w:t>
      </w:r>
    </w:p>
    <w:p>
      <w:pPr>
        <w:spacing w:after="80"/>
        <w:ind w:left="360"/>
      </w:pPr>
      <w:r>
        <w:rPr>
          <w:b/>
        </w:rPr>
        <w:t xml:space="preserve">5. </w:t>
      </w:r>
      <w:r>
        <w:rPr>
          <w:rFonts w:ascii="Arial" w:hAnsi="Arial"/>
        </w:rPr>
        <w:t>Memberikan acuan bagi seluruh biro dalam menyusun rencana operasional dan penganggaran;</w:t>
      </w:r>
    </w:p>
    <w:p>
      <w:pPr>
        <w:spacing w:after="80"/>
        <w:ind w:left="360"/>
      </w:pPr>
      <w:r>
        <w:rPr>
          <w:b/>
        </w:rPr>
        <w:t xml:space="preserve">6. </w:t>
      </w:r>
      <w:r>
        <w:rPr>
          <w:rFonts w:ascii="Arial" w:hAnsi="Arial"/>
        </w:rPr>
        <w:t>Menjadi dasar pengendalian dan evaluasi pelaksanaan program dan kegiatan;</w:t>
      </w:r>
    </w:p>
    <w:p>
      <w:pPr>
        <w:spacing w:after="80"/>
        <w:ind w:left="360"/>
      </w:pPr>
      <w:r>
        <w:rPr>
          <w:b/>
        </w:rPr>
        <w:t xml:space="preserve">7. </w:t>
      </w:r>
      <w:r>
        <w:rPr>
          <w:rFonts w:ascii="Arial" w:hAnsi="Arial"/>
        </w:rPr>
        <w:t>Menjadi bahan penyusunan Laporan Akuntabilitas Kinerja Instansi Pemerintah (LAKIP) dan laporan lainnya.</w:t>
      </w:r>
    </w:p>
    <w:p>
      <w:pPr>
        <w:keepNext/>
        <w:spacing w:before="240" w:after="120"/>
        <w:jc w:val="left"/>
      </w:pPr>
      <w:r>
        <w:rPr>
          <w:b/>
          <w:color w:val="333333"/>
          <w:sz w:val="24"/>
        </w:rPr>
        <w:t>1.1.4 Keterkaitan dengan Perubahan RKPD</w:t>
      </w:r>
    </w:p>
    <w:p>
      <w:r>
        <w:t>Renja Perubahan Setda Provinsi Sumatera Barat Tahun 2026 memiliki keterkaitan yang erat dengan Perubahan RKPD Provinsi Sumatera Barat Tahun 2026. Sesuai dengan ketentuan Pasal 343 ayat (1) Permendagri Nomor 86 Tahun 2017, Renja PD dapat diubah apabila terjadi perkembangan yang tidak sesuai dengan asumsi prioritas pembangunan, kerangka ekonomi daerah, keuangan daerah, atau saldo anggaran lebih. Perubahan RKPD Provinsi Sumatera Barat Tahun 2026 menjadi pedoman utama dalam penyusunan Renja Perubahan ini, sehingga seluruh program, kegiatan, dan subkegiatan yang direncanakan harus selaras dengan arah kebijakan dan prioritas pembangunan daerah yang telah ditetapkan dalam Perubahan RKPD.</w:t>
      </w:r>
    </w:p>
    <w:p>
      <w:r>
        <w:t>Renja Perubahan Setda merupakan penjabaran dari Rancangan Renstra Sekretariat Daerah Tahun 2025-2029 dan menjadi instrumen untuk mengoperasionalkan program dan kegiatan yang mendukung pencapaian visi dan misi daerah. Dengan demikian, Renja Perubahan ini menjadi jembatan antara perencanaan strategis jangka menengah dengan perencanaan tahunan, serta menjadi dasar penyusunan Perubahan RKA dan APBD-P Tahun 2026.</w:t>
      </w:r>
    </w:p>
    <w:p>
      <w:r>
        <w:t>Selain itu, Renja Perubahan Setda juga mempertimbangkan hasil evaluasi pelaksanaan Renja sampai dengan triwulan II, termasuk capaian realisasi fisik dan keuangan, serta kebijakan efisiensi anggaran yang ditetapkan pemerintah. Hal ini memastikan bahwa setiap penyesuaian yang dilakukan tetap berorientasi pada pencapaian target kinerja yang telah ditetapkan, namun tetap responsif terhadap dinamika yang terjadi. Dengan demikian, keterkaitan yang sinergis antara Renja Perubahan Setda dan Perubahan RKPD Provinsi Sumatera Barat Tahun 2026 akan mendukung terwujudnya pembangunan daerah yang efektif, efisien, dan berkelanjutan.</w:t>
      </w:r>
    </w:p>
    <w:p>
      <w:pPr>
        <w:keepNext/>
        <w:spacing w:before="240" w:after="120"/>
        <w:jc w:val="left"/>
      </w:pPr>
      <w:r>
        <w:rPr>
          <w:b/>
          <w:color w:val="333333"/>
          <w:sz w:val="24"/>
        </w:rPr>
        <w:t>1.1.5 Sistematika Penulisan</w:t>
      </w:r>
    </w:p>
    <w:p>
      <w:r>
        <w:t>Sistematika penulisan Renja Perubahan Setda Provinsi Sumatera Barat Tahun 2026 disusun berdasarkan ketentuan Pasal 361 ayat (3) Permendagri Nomor 86 Tahun 2017, dengan struktur sebagai berikut:</w:t>
      </w:r>
    </w:p>
    <w:p>
      <w:pPr>
        <w:spacing w:after="80"/>
        <w:ind w:left="360"/>
      </w:pPr>
      <w:r>
        <w:rPr>
          <w:b/>
        </w:rPr>
        <w:t xml:space="preserve">BAB I PENDAHULUAN: </w:t>
      </w:r>
      <w:r>
        <w:rPr>
          <w:rFonts w:ascii="Arial" w:hAnsi="Arial"/>
        </w:rPr>
        <w:t>Bab ini memuat latar belakang penyusunan Renja Perubahan, landasan hukum, maksud dan tujuan, keterkaitan dengan Perubahan RKPD, serta sistematika penulisan.</w:t>
      </w:r>
    </w:p>
    <w:p>
      <w:pPr>
        <w:spacing w:after="80"/>
        <w:ind w:left="360"/>
      </w:pPr>
      <w:r>
        <w:rPr>
          <w:b/>
        </w:rPr>
        <w:t xml:space="preserve">BAB II EVALUASI PELAKSANAAN RENJA PERANGKAT DAERAH: </w:t>
      </w:r>
      <w:r>
        <w:rPr>
          <w:rFonts w:ascii="Arial" w:hAnsi="Arial"/>
        </w:rPr>
        <w:t>Bab ini menyajikan evaluasi pelaksanaan Renja sampai dengan triwulan II tahun berjalan, mencakup capaian realisasi fisik dan keuangan, kendala yang dihadapi, serta rekomendasi untuk perbaikan.</w:t>
      </w:r>
    </w:p>
    <w:p>
      <w:pPr>
        <w:spacing w:after="80"/>
        <w:ind w:left="360"/>
      </w:pPr>
      <w:r>
        <w:rPr>
          <w:b/>
        </w:rPr>
        <w:t xml:space="preserve">BAB III RENCANA KERJA DAN PENDANAAN PERANGKAT DAERAH: </w:t>
      </w:r>
      <w:r>
        <w:rPr>
          <w:rFonts w:ascii="Arial" w:hAnsi="Arial"/>
        </w:rPr>
        <w:t>Bab ini memuat rencana program, kegiatan, dan subkegiatan yang akan dilaksanakan, termasuk target kinerja dan pagu anggaran yang disesuaikan dengan Perubahan RKPD. Rincian lebih lanjut disajikan dalam Matriks Renja Perubahan Setda.</w:t>
      </w:r>
    </w:p>
    <w:p>
      <w:pPr>
        <w:spacing w:after="80"/>
        <w:ind w:left="360"/>
      </w:pPr>
      <w:r>
        <w:rPr>
          <w:b/>
        </w:rPr>
        <w:t xml:space="preserve">BAB IV PENUTUP: </w:t>
      </w:r>
      <w:r>
        <w:rPr>
          <w:rFonts w:ascii="Arial" w:hAnsi="Arial"/>
        </w:rPr>
        <w:t>Bab ini berisi kesimpulan dan rekomendasi terkait pelaksanaan Renja Perubahan, serta komitmen seluruh biro untuk melaksanakan program dan kegiatan sesuai dengan ketentuan yang berlaku.</w:t>
      </w:r>
    </w:p>
    <w:p>
      <w:r>
        <w:br w:type="page"/>
      </w:r>
    </w:p>
    <w:p>
      <w:pPr>
        <w:keepNext/>
        <w:spacing w:before="240" w:after="120"/>
        <w:jc w:val="left"/>
      </w:pPr>
      <w:r>
        <w:rPr>
          <w:b/>
          <w:color w:val="400080"/>
          <w:sz w:val="28"/>
        </w:rPr>
        <w:t>BAB II EVALUASI PELAKSANAAN RENJA PERANGKAT DAERAH</w:t>
      </w:r>
    </w:p>
    <w:p>
      <w:pPr>
        <w:keepNext/>
        <w:spacing w:before="240" w:after="120"/>
        <w:jc w:val="left"/>
      </w:pPr>
      <w:r>
        <w:rPr>
          <w:b/>
          <w:color w:val="333333"/>
          <w:sz w:val="24"/>
        </w:rPr>
        <w:t>2.2.1 Evaluasi Pelaksanaan Renja Setda s.d. Triwulan II</w:t>
      </w:r>
    </w:p>
    <w:p>
      <w:r>
        <w:t>Evaluasi Pelaksanaan Renja Setda sampai dengan Triwulan II Tahun 2026 dilakukan untuk mengetahui faktor-faktor penyebab tercapai atau tidak tercapainya kinerja program, kegiatan, dan subkegiatan, serta implikasi dan tindakan perencanaan/penganggaran yang perlu diambil. Evaluasi ini dilaksanakan sesuai dengan ketentuan Pasal 360 ayat (3) Permendagri Nomor 86 Tahun 2017, yang mensyaratkan hasil pengendalian pelaksanaan Renja Perangkat Daerah sampai dengan Triwulan II sebagai pedoman dalam penyusunan Perubahan Renja Tahun 2026. Evaluasi juga mempertimbangkan perubahan nomenklatur struktur organisasi sehingga penyesuaian dilakukan terhadap program, kegiatan, dan subkegiatan sesuai struktur baru.</w:t>
      </w:r>
    </w:p>
    <w:p>
      <w:r>
        <w:t>Secara umum, realisasi keuangan dan fisik sampai dengan Triwulan II Tahun 2026 masih bervariasi antar biro di lingkungan Setda Provinsi Sumatera Barat. Beberapa biro telah menunjukkan capaian yang cukup baik, namun sebagian besar masih memerlukan percepatan. Sebagai contoh, Biro Administrasi Pimpinan mencatat realisasi keuangan sebesar 39,01% and realisasi fisik 46,18% dari total anggaran Rp10.990.695.277. Biro Organisasi mencatat realisasi anggaran secara umum sebesar 38,54%, dengan beberapa subkegiatan yang belum memenuhi target. Biro Pemerintahan dan Otonomi Daerah menghadapi dampak kebijakan efisiensi APBD Tahun 2026 yang memerlukan penyesuaian alokasi anggaran.</w:t>
      </w:r>
    </w:p>
    <w:p>
      <w:pPr>
        <w:keepNext/>
        <w:spacing w:before="240" w:after="120"/>
        <w:jc w:val="left"/>
      </w:pPr>
      <w:r>
        <w:rPr>
          <w:b/>
          <w:color w:val="333333"/>
          <w:sz w:val="24"/>
        </w:rPr>
        <w:t>2.2.2 Capaian Program, Kegiatan dan Subkegiatan</w:t>
      </w:r>
    </w:p>
    <w:p>
      <w:r>
        <w:t>Capaian program, kegiatan, dan subkegiatan sampai dengan Triwulan II Tahun 2026 dievaluasi berdasarkan realisasi fisik dan keuangan dari masing-masing biro di lingkungan Setda Provinsi Sumatera Barat. Secara umum, capaian kinerja masih bervariasi; terdapat subkegiatan yang telah melampaui target, namun banyak pula yang belum mencapai target yang diharapkan.</w:t>
      </w:r>
    </w:p>
    <w:p>
      <w:r>
        <w:t>Biro Administrasi Pimpinan melaksanakan 10 kegiatan dalam Program Penunjang Urusan Pemerintah Daerah Provinsi dengan total anggaran Rp10.990.695.277. Beberapa kegiatan menunjukkan capaian yang signifikan, seperti Penyediaan Jasa Penunjang Urusan Pemerintahan Daerah dengan realisasi keuangan 61,80%, dan Administrasi Umum Perangkat Daerah dengan realisasi 56,91%. Namun, terdapat kegiatan dengan realisasi 0%, yaitu Administrasi Keuangan Perangkat Daerah dan Pengadaan Barang Milik Daerah.</w:t>
      </w:r>
    </w:p>
    <w:p>
      <w:r>
        <w:t>Biro Organisasi memiliki 2 program, 8 kegiatan, dan 18 subkegiatan. Beberapa subkegiatan telah melampaui target, antara lain Penyusunan Dokumen Perencanaan Perangkat Daerah (kinerja 700%, keuangan 100%), Pendidikan dan Pelatihan Pegawai (kinerja 150%, keuangan 84%), Fasilitasi Penataan Kelembagaan Provinsi (kinerja 400%, keuangan 48,81%), dan Penataan Kelembagaan Kabupaten/Kota (kinerja 2000%, keuangan 9,06%). Namun, banyak subkegiatan yang belum memenuhi target, seperti Pengamanan Barang Milik Daerah SKPD (kinerja 0%, keuangan 91,04%), Penyediaan Bahan Logistik Kantor (kinerja 50%, keuangan 67,54%), dan beberapa subkegiatan lainnya.</w:t>
      </w:r>
    </w:p>
    <w:p>
      <w:pPr>
        <w:keepNext/>
        <w:spacing w:before="240" w:after="120"/>
        <w:jc w:val="left"/>
      </w:pPr>
      <w:r>
        <w:rPr>
          <w:b/>
          <w:color w:val="333333"/>
          <w:sz w:val="24"/>
        </w:rPr>
        <w:t>2.2.3 Capaian Kinerja dan Anggaran</w:t>
      </w:r>
    </w:p>
    <w:p>
      <w:r>
        <w:t>Capaian kinerja dan anggaran sampai dengan Triwulan II Tahun 2026 menunjukkan realisasi keuangan dan fisik yang bervariasi antar biro. Berdasarkan data yang tersedia, realisasi anggaran secara umum masih di bawah 50%, dengan beberapa pengecualian pada subkegiatan tertentu.</w:t>
      </w:r>
    </w:p>
    <w:p>
      <w:pPr>
        <w:keepNext/>
        <w:spacing w:before="240" w:after="120"/>
        <w:jc w:val="left"/>
      </w:pPr>
      <w:r>
        <w:rPr>
          <w:b/>
          <w:color w:val="333333"/>
          <w:sz w:val="24"/>
        </w:rPr>
        <w:t>2.2.4 Permasalahan dan Hambatan</w:t>
      </w:r>
    </w:p>
    <w:p>
      <w:pPr>
        <w:spacing w:after="80"/>
        <w:ind w:left="360"/>
      </w:pPr>
      <w:r>
        <w:rPr>
          <w:b/>
        </w:rPr>
        <w:t xml:space="preserve">1. </w:t>
      </w:r>
      <w:r>
        <w:rPr>
          <w:rFonts w:ascii="Arial" w:hAnsi="Arial"/>
        </w:rPr>
        <w:t>Rendahnya realisasi anggaran dan kinerja pada sejumlah kegiatan dan subkegiatan. Misalnya, pada Biro Administrasi Pimpinan, kegiatan Administrasi Keuangan Perangkat Daerah dan Pengadaan Barang Milik Daerah memiliki realisasi 0%.</w:t>
      </w:r>
    </w:p>
    <w:p>
      <w:pPr>
        <w:spacing w:after="80"/>
        <w:ind w:left="360"/>
      </w:pPr>
      <w:r>
        <w:rPr>
          <w:b/>
        </w:rPr>
        <w:t xml:space="preserve">2. </w:t>
      </w:r>
      <w:r>
        <w:rPr>
          <w:rFonts w:ascii="Arial" w:hAnsi="Arial"/>
        </w:rPr>
        <w:t>Adanya kebijakan efisiensi APBD Tahun 2026 yang berdampak pada penyesuaian alokasi anggaran, terutama pada Biro Pemerintahan dan Otonomi Daerah. Keterbatasan anggaran memerlukan rasionalisasi dan penetapan skala prioritas.</w:t>
      </w:r>
    </w:p>
    <w:p>
      <w:pPr>
        <w:spacing w:after="80"/>
        <w:ind w:left="360"/>
      </w:pPr>
      <w:r>
        <w:rPr>
          <w:b/>
        </w:rPr>
        <w:t xml:space="preserve">3. </w:t>
      </w:r>
      <w:r>
        <w:rPr>
          <w:rFonts w:ascii="Arial" w:hAnsi="Arial"/>
        </w:rPr>
        <w:t>Kebijakan DPKAD mengenai pengelolaan aliran kas (proporsi 40% semester I dan 60% semester II) yang mempengaruhi realisasi anggaran, seperti yang dialami oleh Biro Organisasi.</w:t>
      </w:r>
    </w:p>
    <w:p>
      <w:pPr>
        <w:spacing w:after="80"/>
        <w:ind w:left="360"/>
      </w:pPr>
      <w:r>
        <w:rPr>
          <w:b/>
        </w:rPr>
        <w:t xml:space="preserve">4. </w:t>
      </w:r>
      <w:r>
        <w:rPr>
          <w:rFonts w:ascii="Arial" w:hAnsi="Arial"/>
        </w:rPr>
        <w:t>Adanya pergeseran anggaran yang menyebabkan beberapa subkegiatan belum dapat dilaksanakan secara optimal.</w:t>
      </w:r>
    </w:p>
    <w:p>
      <w:pPr>
        <w:spacing w:after="80"/>
        <w:ind w:left="360"/>
      </w:pPr>
      <w:r>
        <w:rPr>
          <w:b/>
        </w:rPr>
        <w:t xml:space="preserve">5. </w:t>
      </w:r>
      <w:r>
        <w:rPr>
          <w:rFonts w:ascii="Arial" w:hAnsi="Arial"/>
        </w:rPr>
        <w:t>Secara umum, masih terdapat ketidaksesuaian antara asumsi prioritas pembangunan daerah dan asumsi keuangan daerah dengan realisasi di lapangan, sehingga memerlukan penyesuaian.</w:t>
      </w:r>
    </w:p>
    <w:p>
      <w:pPr>
        <w:keepNext/>
        <w:spacing w:before="240" w:after="120"/>
        <w:jc w:val="left"/>
      </w:pPr>
      <w:r>
        <w:rPr>
          <w:b/>
          <w:color w:val="333333"/>
          <w:sz w:val="24"/>
        </w:rPr>
        <w:t>2.2.5 Isu Penting Penyelenggaraan Tugas dan Fungsi</w:t>
      </w:r>
    </w:p>
    <w:p>
      <w:pPr>
        <w:spacing w:after="80"/>
        <w:ind w:left="360"/>
      </w:pPr>
      <w:r>
        <w:rPr>
          <w:b/>
        </w:rPr>
        <w:t xml:space="preserve">1. </w:t>
      </w:r>
      <w:r>
        <w:rPr>
          <w:rFonts w:ascii="Arial" w:hAnsi="Arial"/>
        </w:rPr>
        <w:t>Perlunya optimalisasi sumber daya agar target kinerja tetap tercapai secara efektif dan efisien, terutama dalam menghadapi keterbatasan anggaran akibat kebijakan efisiensi APBD Tahun 2026.</w:t>
      </w:r>
    </w:p>
    <w:p>
      <w:pPr>
        <w:spacing w:after="80"/>
        <w:ind w:left="360"/>
      </w:pPr>
      <w:r>
        <w:rPr>
          <w:b/>
        </w:rPr>
        <w:t xml:space="preserve">2. </w:t>
      </w:r>
      <w:r>
        <w:rPr>
          <w:rFonts w:ascii="Arial" w:hAnsi="Arial"/>
        </w:rPr>
        <w:t>Perlunya percepatan pelaksanaan kegiatan dan penyerapan anggaran pada triwulan berikutnya, khususnya untuk kegiatan yang realisasinya masih rendah, seperti pada Biro Administrasi Pimpinan dan Biro Organisasi.</w:t>
      </w:r>
    </w:p>
    <w:p>
      <w:pPr>
        <w:spacing w:after="80"/>
        <w:ind w:left="360"/>
      </w:pPr>
      <w:r>
        <w:rPr>
          <w:b/>
        </w:rPr>
        <w:t xml:space="preserve">3. </w:t>
      </w:r>
      <w:r>
        <w:rPr>
          <w:rFonts w:ascii="Arial" w:hAnsi="Arial"/>
        </w:rPr>
        <w:t>Perlunya penyesuaian target kinerja indikator kegiatan dan subkegiatan, serta pergeseran, penambahan, dan pengurangan anggaran belanja pada program, kegiatan, dan subkegiatan, sebagaimana direncanakan oleh Biro Pemerintahan dan Otonomi Daerah.</w:t>
      </w:r>
    </w:p>
    <w:p>
      <w:pPr>
        <w:spacing w:after="80"/>
        <w:ind w:left="360"/>
      </w:pPr>
      <w:r>
        <w:rPr>
          <w:b/>
        </w:rPr>
        <w:t xml:space="preserve">4. </w:t>
      </w:r>
      <w:r>
        <w:rPr>
          <w:rFonts w:ascii="Arial" w:hAnsi="Arial"/>
        </w:rPr>
        <w:t>Isu terkait pengadaan barang/jasa menjadi perhatian, sebagaimana diidentifikasi oleh Biro Pengadaan Barang dan Jasa.</w:t>
      </w:r>
    </w:p>
    <w:p>
      <w:pPr>
        <w:spacing w:after="80"/>
        <w:ind w:left="360"/>
      </w:pPr>
      <w:r>
        <w:rPr>
          <w:b/>
        </w:rPr>
        <w:t xml:space="preserve">5. </w:t>
      </w:r>
      <w:r>
        <w:rPr>
          <w:rFonts w:ascii="Arial" w:hAnsi="Arial"/>
        </w:rPr>
        <w:t>Perlunya sinkronisasi antara Renja Perubahan dengan RKPD Perubahan dan Renstra OPD, serta mempertimbangkan hasil evaluasi pelaksanaan Renja tahun lalu dan perkiraan capaian tahun berjalan.</w:t>
      </w:r>
    </w:p>
    <w:p>
      <w:pPr>
        <w:spacing w:after="80"/>
        <w:ind w:left="360"/>
      </w:pPr>
      <w:r>
        <w:rPr>
          <w:b/>
        </w:rPr>
        <w:t xml:space="preserve">6. </w:t>
      </w:r>
      <w:r>
        <w:rPr>
          <w:rFonts w:ascii="Arial" w:hAnsi="Arial"/>
        </w:rPr>
        <w:t>Perlunya peningkatan kualitas pelayanan publik dan tata kelola pemerintahan yang baik, sesuai dengan tugas dan fungsi masing-masing biro.</w:t>
      </w:r>
    </w:p>
    <w:p>
      <w:pPr>
        <w:keepNext/>
        <w:spacing w:before="240" w:after="120"/>
        <w:jc w:val="left"/>
      </w:pPr>
      <w:r>
        <w:rPr>
          <w:b/>
          <w:color w:val="333333"/>
          <w:sz w:val="24"/>
        </w:rPr>
        <w:t>2.2.6 Tindak Lanjut Hasil Evaluasi</w:t>
      </w:r>
    </w:p>
    <w:p>
      <w:pPr>
        <w:spacing w:after="80"/>
        <w:ind w:left="360"/>
      </w:pPr>
      <w:r>
        <w:rPr>
          <w:b/>
        </w:rPr>
        <w:t xml:space="preserve">1. </w:t>
      </w:r>
      <w:r>
        <w:rPr>
          <w:rFonts w:ascii="Arial" w:hAnsi="Arial"/>
        </w:rPr>
        <w:t>Percepatan pelaksanaan kegiatan and penyerapan anggaran pada triwulan berikutnya, terutama untuk kegiatan yang realisasinya masih rendah, seperti pada Biro Administrasi Pimpinan dan Biro Organisasi.</w:t>
      </w:r>
    </w:p>
    <w:p>
      <w:pPr>
        <w:spacing w:after="80"/>
        <w:ind w:left="360"/>
      </w:pPr>
      <w:r>
        <w:rPr>
          <w:b/>
        </w:rPr>
        <w:t xml:space="preserve">2. </w:t>
      </w:r>
      <w:r>
        <w:rPr>
          <w:rFonts w:ascii="Arial" w:hAnsi="Arial"/>
        </w:rPr>
        <w:t>Penyesuaian rencana kerja dan pendanaan melalui Perubahan Renja Tahun 2026, dengan mempertimbangkan hasil evaluasi dan kebijakan efisiensi APBD.</w:t>
      </w:r>
    </w:p>
    <w:p>
      <w:pPr>
        <w:spacing w:after="80"/>
        <w:ind w:left="360"/>
      </w:pPr>
      <w:r>
        <w:rPr>
          <w:b/>
        </w:rPr>
        <w:t xml:space="preserve">3. </w:t>
      </w:r>
      <w:r>
        <w:rPr>
          <w:rFonts w:ascii="Arial" w:hAnsi="Arial"/>
        </w:rPr>
        <w:t>Penyesuaian target kinerja indikator kegiatan dan subkegiatan, serta pergeseran, penambahan, dan pengurangan anggaran belanja pada program, kegiatan, dan subkegiatan, sebagaimana direncanakan oleh Biro Pemerintahan dan Otonomi Daerah.</w:t>
      </w:r>
    </w:p>
    <w:p>
      <w:pPr>
        <w:spacing w:after="80"/>
        <w:ind w:left="360"/>
      </w:pPr>
      <w:r>
        <w:rPr>
          <w:b/>
        </w:rPr>
        <w:t xml:space="preserve">4. </w:t>
      </w:r>
      <w:r>
        <w:rPr>
          <w:rFonts w:ascii="Arial" w:hAnsi="Arial"/>
        </w:rPr>
        <w:t>Rasionalisasi dan penetapan skala prioritas dalam penggunaan anggaran yang terbatas, agar target kinerja tetap tercapai secara efektif dan efisien.</w:t>
      </w:r>
    </w:p>
    <w:p>
      <w:pPr>
        <w:spacing w:after="80"/>
        <w:ind w:left="360"/>
      </w:pPr>
      <w:r>
        <w:rPr>
          <w:b/>
        </w:rPr>
        <w:t xml:space="preserve">5. </w:t>
      </w:r>
      <w:r>
        <w:rPr>
          <w:rFonts w:ascii="Arial" w:hAnsi="Arial"/>
        </w:rPr>
        <w:t>Optimalisasi sumber daya yang ada, termasuk peningkatan koordinasi antar biro dan pemangku kepentingan, untuk mengatasi hambatan yang dihadapi.</w:t>
      </w:r>
    </w:p>
    <w:p>
      <w:pPr>
        <w:spacing w:after="80"/>
        <w:ind w:left="360"/>
      </w:pPr>
      <w:r>
        <w:rPr>
          <w:b/>
        </w:rPr>
        <w:t xml:space="preserve">6. </w:t>
      </w:r>
      <w:r>
        <w:rPr>
          <w:rFonts w:ascii="Arial" w:hAnsi="Arial"/>
        </w:rPr>
        <w:t>Penyempurnaan dokumen perencanaan dan penganggaran pada Perubahan Renja Tahun 2026, dengan mengacu pada ketentuan Permendagri Nomor 86 Tahun 2017.</w:t>
      </w:r>
    </w:p>
    <w:p>
      <w:r>
        <w:br w:type="page"/>
      </w:r>
    </w:p>
    <w:p>
      <w:pPr>
        <w:keepNext/>
        <w:spacing w:before="240" w:after="120"/>
        <w:jc w:val="left"/>
      </w:pPr>
      <w:r>
        <w:rPr>
          <w:b/>
          <w:color w:val="400080"/>
          <w:sz w:val="28"/>
        </w:rPr>
        <w:t>BAB III RENCANA KERJA DAN PENDANAAN PERANGKAT DAERAH</w:t>
      </w:r>
    </w:p>
    <w:p>
      <w:pPr>
        <w:keepNext/>
        <w:spacing w:before="240" w:after="120"/>
        <w:jc w:val="left"/>
      </w:pPr>
      <w:r>
        <w:rPr>
          <w:b/>
          <w:color w:val="333333"/>
          <w:sz w:val="24"/>
        </w:rPr>
        <w:t>3.3.1 Rencana Program, Kegiatan dan Subkegiatan Perubahan</w:t>
      </w:r>
    </w:p>
    <w:p>
      <w:r>
        <w:t>Rencana Program, Kegiatan, dan Subkegiatan Perubahan pada Sekretariat Daerah Provinsi Sumatera Barat Tahun 2026 disusun dengan mengacu pada Perubahan RKPD Tahun 2026, RPJMD, serta Surat Edaran Gubernur Nomor 050/29/VI/P2EPD/Bappeda-2026. Seluruh biro di lingkungan Setda telah menyusun rencana program, kegiatan, dan subkegiatan yang selaras dengan prioritas pembangunan daerah dan kebijakan efisiensi anggaran.</w:t>
      </w:r>
    </w:p>
    <w:p>
      <w:r>
        <w:t>Tabel 3.1 — Rekapitulasi Rencana Program dan Kegiatan per Bidang Urusan (T-C.29 Permendagri 86/2017):</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62"/>
        <w:gridCol w:w="1462"/>
        <w:gridCol w:w="1462"/>
        <w:gridCol w:w="1462"/>
        <w:gridCol w:w="1462"/>
        <w:gridCol w:w="1462"/>
      </w:tblGrid>
      <w:tr>
        <w:tc>
          <w:tcPr>
            <w:tcW w:type="dxa" w:w="1152"/>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Kode</w:t>
            </w:r>
          </w:p>
        </w:tc>
        <w:tc>
          <w:tcPr>
            <w:tcW w:type="dxa" w:w="3168"/>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Program / Kegiatan / Subkegiatan</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Pagu Awal (Rp)</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Pagu Perubahan (Rp)</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Selisih (Rp)</w:t>
            </w:r>
          </w:p>
        </w:tc>
        <w:tc>
          <w:tcPr>
            <w:tcW w:type="dxa" w:w="1728"/>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Biro</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Program Penunjang Urusan Pemerintahan Daerah Provinsi</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124.456.248.044</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-124.456.248.044</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Organisasi, Biro Umum</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4.01.01</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PROGRAM PENUNJANG URUSAN PEMERINTAHAN DAERAH PROVINSI</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15.635.411.398</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12.559.982.244</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-3.075.429.154</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Administrasi Pembangunan, Pimpinan, Kesra</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4.1.1</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PROGRAM PENUNJANG URUSAN PEMERINTAHAN DAERAH PROVINSI</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926.173.806</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-926.173.806</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Pengadaan Barang dan Jasa</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4.01.04</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Program Kesejahteraan Rakyat</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24.601.503.586</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-24.601.503.586</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Kesejahteraan Rakyat</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4.1.7</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PROGRAM PENUNJANG URUSAN PEMERINTAHAN DAERAH PROVINSI</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369.380.000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-369.380.000</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Pengadaan Barang dan Jasa</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4.01.08</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PROGRAM KEBIJAKAN ADMINISTRASI PEMBANGUNAN</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237.380.000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207.668.000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-29.712.000</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Administrasi Pembangunan</w:t>
            </w:r>
          </w:p>
        </w:tc>
      </w:tr>
    </w:tbl>
    <w:p>
      <w:pPr>
        <w:spacing w:after="240"/>
      </w:pPr>
    </w:p>
    <w:p>
      <w:pPr>
        <w:keepNext/>
        <w:spacing w:before="240" w:after="120"/>
        <w:jc w:val="left"/>
      </w:pPr>
      <w:r>
        <w:rPr>
          <w:b/>
          <w:color w:val="333333"/>
          <w:sz w:val="24"/>
        </w:rPr>
        <w:t>3.3.2 Indikator dan Target Perubahan</w:t>
      </w:r>
    </w:p>
    <w:p>
      <w:r>
        <w:t>Indikator dan target kinerja pada Perubahan Renja Setda Provinsi Sumatera Barat Tahun 2026 ditetapkan untuk mengukur capaian keluaran (output) dan hasil (outcome) dari setiap program, kegiatan, dan subkegiatan. Indikator dan target tersebut disesuaikan dengan sasaran Renstra Perangkat Daerah dan RPJMD, serta mempertimbangkan perubahan prioritas dan kebijakan efisiensi anggaran.</w:t>
      </w:r>
    </w:p>
    <w:p>
      <w:pPr>
        <w:keepNext/>
        <w:spacing w:before="240" w:after="120"/>
        <w:jc w:val="left"/>
      </w:pPr>
      <w:r>
        <w:rPr>
          <w:b/>
          <w:color w:val="333333"/>
          <w:sz w:val="24"/>
        </w:rPr>
        <w:t>3.3.3 Pagu Awal, Pagu Perubahan dan Selisih</w:t>
      </w:r>
    </w:p>
    <w:p>
      <w:r>
        <w:t>Pagu awal, pagu perubahan, dan selisih anggaran untuk setiap program, kegiatan, dan subkegiatan disajikan dalam rekapitulasi di bawah ini berdasarkan ketentuan Permendagri 86/2017.</w:t>
      </w:r>
    </w:p>
    <w:p>
      <w:r>
        <w:t>Tabel 3.3 — Rekapitulasi Pagu Awal, Pagu Perubahan dan Selisih per Program/Kegiatan: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62"/>
        <w:gridCol w:w="1462"/>
        <w:gridCol w:w="1462"/>
        <w:gridCol w:w="1462"/>
        <w:gridCol w:w="1462"/>
        <w:gridCol w:w="1462"/>
      </w:tblGrid>
      <w:tr>
        <w:tc>
          <w:tcPr>
            <w:tcW w:type="dxa" w:w="1152"/>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Kode</w:t>
            </w:r>
          </w:p>
        </w:tc>
        <w:tc>
          <w:tcPr>
            <w:tcW w:type="dxa" w:w="3168"/>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Program / Kegiatan / Subkegiatan</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Pagu Awal (Rp)</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Pagu Perubahan (Rp)</w:t>
            </w:r>
          </w:p>
        </w:tc>
        <w:tc>
          <w:tcPr>
            <w:tcW w:type="dxa" w:w="1584"/>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Selisih (Rp)</w:t>
            </w:r>
          </w:p>
        </w:tc>
        <w:tc>
          <w:tcPr>
            <w:tcW w:type="dxa" w:w="1728"/>
            <w:tcMar>
              <w:top w:w="60" w:type="dxa"/>
              <w:bottom w:w="60" w:type="dxa"/>
              <w:left w:w="100" w:type="dxa"/>
              <w:right w:w="100" w:type="dxa"/>
            </w:tcMar>
            <w:shd w:val="clear" w:color="auto" w:fill="400080"/>
          </w:tcPr>
          <w:p>
            <w:pPr>
              <w:spacing w:after="40" w:line="240" w:lineRule="auto"/>
              <w:jc w:val="center"/>
            </w:pPr>
            <w:r>
              <w:rPr>
                <w:rFonts w:ascii="Arial" w:hAnsi="Arial"/>
                <w:b/>
                <w:color w:val="FFFFFF"/>
                <w:sz w:val="17"/>
              </w:rPr>
              <w:t>Biro</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Program Penunjang — Administrasi Barang</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124.456.248.044</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-124.456.248.044</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Organisasi, Biro Umum</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4.01.01.1.01</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Perencanaan, Evaluasi Kinerja</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25.750.000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24.400.000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-1.350.000</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Administrasi Pimpinan</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4.01.01.1.02</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Administrasi Keuangan</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9.180.000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-9.180.000</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Administrasi Pimpinan</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4.01.01.1.03</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Administrasi Barang Milik Daerah</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60.800.000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54.800.000</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-6.000.000</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Administrasi Pimpinan</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4.01.01.1.05</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Administrasi Kepegawaian</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20.040.000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20.040.000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0</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Administrasi Pimpinan</w:t>
            </w:r>
          </w:p>
        </w:tc>
      </w:tr>
      <w:tr>
        <w:tc>
          <w:tcPr>
            <w:tcW w:type="dxa" w:w="1152"/>
            <w:tcMar>
              <w:top w:w="60" w:type="dxa"/>
              <w:bottom w:w="60" w:type="dxa"/>
              <w:left w:w="100" w:type="dxa"/>
              <w:right w:w="100" w:type="dxa"/>
            </w:tcMar>
            <w:shd w:val="clear" w:color="auto" w:fill="FFFFFF"/>
          </w:tcPr>
          <w:p>
            <w:pPr>
              <w:spacing w:after="40" w:line="240" w:lineRule="auto"/>
              <w:jc w:val="center"/>
            </w:pPr>
            <w:r>
              <w:rPr>
                <w:rFonts w:ascii="Arial" w:hAnsi="Arial"/>
                <w:sz w:val="17"/>
              </w:rPr>
              <w:t>4.01.01.1.06</w:t>
            </w:r>
          </w:p>
        </w:tc>
        <w:tc>
          <w:tcPr>
            <w:tcW w:type="dxa" w:w="3168"/>
            <w:tcMar>
              <w:top w:w="60" w:type="dxa"/>
              <w:bottom w:w="60" w:type="dxa"/>
              <w:left w:w="100" w:type="dxa"/>
              <w:right w:w="100" w:type="dxa"/>
            </w:tcMar>
            <w:shd w:val="clear" w:color="auto" w:fill="FFFFFF"/>
          </w:tcPr>
          <w:p>
            <w:pPr>
              <w:spacing w:after="40" w:line="240" w:lineRule="auto"/>
              <w:jc w:val="left"/>
            </w:pPr>
            <w:r>
              <w:rPr>
                <w:rFonts w:ascii="Arial" w:hAnsi="Arial"/>
                <w:sz w:val="17"/>
              </w:rPr>
              <w:t>Administrasi Umum Perangkat Daerah</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2.392.164.998</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2.577.171.898</w:t>
            </w:r>
          </w:p>
        </w:tc>
        <w:tc>
          <w:tcPr>
            <w:tcW w:type="dxa" w:w="1584"/>
            <w:tcMar>
              <w:top w:w="60" w:type="dxa"/>
              <w:bottom w:w="60" w:type="dxa"/>
              <w:left w:w="100" w:type="dxa"/>
              <w:right w:w="100" w:type="dxa"/>
            </w:tcMar>
            <w:shd w:val="clear" w:color="auto" w:fill="FFFFFF"/>
          </w:tcPr>
          <w:p>
            <w:pPr>
              <w:spacing w:after="40" w:line="240" w:lineRule="auto"/>
              <w:jc w:val="right"/>
            </w:pPr>
            <w:r>
              <w:rPr>
                <w:rFonts w:ascii="Arial" w:hAnsi="Arial"/>
                <w:sz w:val="17"/>
              </w:rPr>
              <w:t>185.006.900</w:t>
            </w:r>
          </w:p>
        </w:tc>
        <w:tc>
          <w:tcPr>
            <w:tcW w:type="dxa" w:w="1728"/>
            <w:tcMar>
              <w:top w:w="60" w:type="dxa"/>
              <w:bottom w:w="60" w:type="dxa"/>
              <w:left w:w="100" w:type="dxa"/>
              <w:right w:w="100" w:type="dxa"/>
            </w:tcMar>
            <w:shd w:val="clear" w:color="auto" w:fill="FFFFFF"/>
          </w:tcPr>
          <w:p>
            <w:pPr>
              <w:spacing w:after="40" w:line="240" w:lineRule="auto"/>
              <w:jc w:val="left"/>
            </w:pPr>
            <w:r>
              <w:rPr>
                <w:rFonts w:ascii="Arial" w:hAnsi="Arial"/>
                <w:sz w:val="17"/>
              </w:rPr>
              <w:t>Biro Administrasi Pimpinan</w:t>
            </w:r>
          </w:p>
        </w:tc>
      </w:tr>
      <w:tr>
        <w:tc>
          <w:tcPr>
            <w:tcW w:type="dxa" w:w="1152"/>
            <w:tcMar>
              <w:top w:w="60" w:type="dxa"/>
              <w:bottom w:w="60" w:type="dxa"/>
              <w:left w:w="100" w:type="dxa"/>
              <w:right w:w="100" w:type="dxa"/>
            </w:tcMar>
            <w:shd w:val="clear" w:color="auto" w:fill="F5F0FA"/>
          </w:tcPr>
          <w:p>
            <w:pPr>
              <w:spacing w:after="40" w:line="240" w:lineRule="auto"/>
              <w:jc w:val="center"/>
            </w:pPr>
            <w:r>
              <w:rPr>
                <w:rFonts w:ascii="Arial" w:hAnsi="Arial"/>
                <w:sz w:val="17"/>
              </w:rPr>
              <w:t>4.01.01.1.07</w:t>
            </w:r>
          </w:p>
        </w:tc>
        <w:tc>
          <w:tcPr>
            <w:tcW w:type="dxa" w:w="3168"/>
            <w:tcMar>
              <w:top w:w="60" w:type="dxa"/>
              <w:bottom w:w="60" w:type="dxa"/>
              <w:left w:w="100" w:type="dxa"/>
              <w:right w:w="100" w:type="dxa"/>
            </w:tcMar>
            <w:shd w:val="clear" w:color="auto" w:fill="F5F0FA"/>
          </w:tcPr>
          <w:p>
            <w:pPr>
              <w:spacing w:after="40" w:line="240" w:lineRule="auto"/>
              <w:jc w:val="left"/>
            </w:pPr>
            <w:r>
              <w:rPr>
                <w:rFonts w:ascii="Arial" w:hAnsi="Arial"/>
                <w:sz w:val="17"/>
              </w:rPr>
              <w:t>Pengadaan Barang Milik Daerah</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222.677.500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236.844.800</w:t>
            </w:r>
          </w:p>
        </w:tc>
        <w:tc>
          <w:tcPr>
            <w:tcW w:type="dxa" w:w="1584"/>
            <w:tcMar>
              <w:top w:w="60" w:type="dxa"/>
              <w:bottom w:w="60" w:type="dxa"/>
              <w:left w:w="100" w:type="dxa"/>
              <w:right w:w="100" w:type="dxa"/>
            </w:tcMar>
            <w:shd w:val="clear" w:color="auto" w:fill="F5F0FA"/>
          </w:tcPr>
          <w:p>
            <w:pPr>
              <w:spacing w:after="40" w:line="240" w:lineRule="auto"/>
              <w:jc w:val="right"/>
            </w:pPr>
            <w:r>
              <w:rPr>
                <w:rFonts w:ascii="Arial" w:hAnsi="Arial"/>
                <w:sz w:val="17"/>
              </w:rPr>
              <w:t>14.167.300</w:t>
            </w:r>
          </w:p>
        </w:tc>
        <w:tc>
          <w:tcPr>
            <w:tcW w:type="dxa" w:w="1728"/>
            <w:tcMar>
              <w:top w:w="60" w:type="dxa"/>
              <w:bottom w:w="60" w:type="dxa"/>
              <w:left w:w="100" w:type="dxa"/>
              <w:right w:w="100" w:type="dxa"/>
            </w:tcMar>
            <w:shd w:val="clear" w:color="auto" w:fill="F5F0FA"/>
          </w:tcPr>
          <w:p>
            <w:pPr>
              <w:spacing w:after="40" w:line="240" w:lineRule="auto"/>
              <w:jc w:val="left"/>
            </w:pPr>
            <w:r>
              <w:rPr>
                <w:rFonts w:ascii="Arial" w:hAnsi="Arial"/>
                <w:sz w:val="17"/>
              </w:rPr>
              <w:t>Biro Administrasi Pimpinan</w:t>
            </w:r>
          </w:p>
        </w:tc>
      </w:tr>
    </w:tbl>
    <w:p>
      <w:pPr>
        <w:spacing w:after="240"/>
      </w:pPr>
    </w:p>
    <w:p>
      <w:r>
        <w:br w:type="page"/>
      </w:r>
    </w:p>
    <w:p>
      <w:pPr>
        <w:keepNext/>
        <w:spacing w:before="240" w:after="120"/>
        <w:jc w:val="left"/>
      </w:pPr>
      <w:r>
        <w:rPr>
          <w:b/>
          <w:color w:val="400080"/>
          <w:sz w:val="28"/>
        </w:rPr>
        <w:t>BAB IV PENUTUP</w:t>
      </w:r>
    </w:p>
    <w:p>
      <w:pPr>
        <w:keepNext/>
        <w:spacing w:before="240" w:after="120"/>
        <w:jc w:val="left"/>
      </w:pPr>
      <w:r>
        <w:rPr>
          <w:b/>
          <w:color w:val="333333"/>
          <w:sz w:val="24"/>
        </w:rPr>
        <w:t>4.4.1 Kesimpulan</w:t>
      </w:r>
    </w:p>
    <w:p>
      <w:pPr>
        <w:spacing w:after="80"/>
        <w:ind w:left="360"/>
      </w:pPr>
      <w:r>
        <w:rPr>
          <w:b/>
        </w:rPr>
        <w:t xml:space="preserve">1. </w:t>
      </w:r>
      <w:r>
        <w:rPr>
          <w:rFonts w:ascii="Arial" w:hAnsi="Arial"/>
        </w:rPr>
        <w:t>Renja Perubahan Sekretariat Daerah Tahun 2026 disusun sebagai pedoman pelaksanaan program dan kegiatan pada tahun anggaran 2026, selaras dengan Rencana Strategis (Renstra) Perangkat Daerah dan Rencana Pembangunan Jangka Menengah Daerah (RPJMD) Provinsi Sumatera Barat, serta mengacu pada Perubahan RKPD Tahun 2026.</w:t>
      </w:r>
    </w:p>
    <w:p>
      <w:pPr>
        <w:spacing w:after="80"/>
        <w:ind w:left="360"/>
      </w:pPr>
      <w:r>
        <w:rPr>
          <w:b/>
        </w:rPr>
        <w:t xml:space="preserve">2. </w:t>
      </w:r>
      <w:r>
        <w:rPr>
          <w:rFonts w:ascii="Arial" w:hAnsi="Arial"/>
        </w:rPr>
        <w:t>Evaluasi pelaksanaan Renja sampai dengan triwulan II menunjukkan realisasi anggaran yang belum optimal, yaitu rata-rata baru mencapai sekitar 39% (Biro Administrasi Pimpinan 39,01% dan Biro Organisasi 38,54%), dengan beberapa subkegiatan belum memenuhi target kinerja yang telah ditetapkan. Hal ini menjadi dasar perlunya dilakukan penyesuaian rencana kerja dan pendanaan melalui Renja Perubahan.</w:t>
      </w:r>
    </w:p>
    <w:p>
      <w:pPr>
        <w:spacing w:after="80"/>
        <w:ind w:left="360"/>
      </w:pPr>
      <w:r>
        <w:rPr>
          <w:b/>
        </w:rPr>
        <w:t xml:space="preserve">3. </w:t>
      </w:r>
      <w:r>
        <w:rPr>
          <w:rFonts w:ascii="Arial" w:hAnsi="Arial"/>
        </w:rPr>
        <w:t>Perubahan Renja ini juga merupakan respons terhadap kebijakan efisiensi APBD yang mempengaruhi alokasi anggaran, sehingga diperlukan penyesuaian target kinerja, pergeseran anggaran, dan fokus pada prioritas pembangunan daerah.</w:t>
      </w:r>
    </w:p>
    <w:p>
      <w:pPr>
        <w:spacing w:after="80"/>
        <w:ind w:left="360"/>
      </w:pPr>
      <w:r>
        <w:rPr>
          <w:b/>
        </w:rPr>
        <w:t xml:space="preserve">4. </w:t>
      </w:r>
      <w:r>
        <w:rPr>
          <w:rFonts w:ascii="Arial" w:hAnsi="Arial"/>
        </w:rPr>
        <w:t>Seluruh biro di lingkungan Sekretariat Daerah berkomitmen untuk melaksanakan program dan kegiatan sesuai dengan ketentuan peraturan perundang-undangan, dengan prinsip efisiensi, efektivitas, transparansi, dan akuntabilitas, serta partisipasi masyarakat.</w:t>
      </w:r>
    </w:p>
    <w:p>
      <w:pPr>
        <w:spacing w:after="80"/>
        <w:ind w:left="360"/>
      </w:pPr>
      <w:r>
        <w:rPr>
          <w:b/>
        </w:rPr>
        <w:t xml:space="preserve">5. </w:t>
      </w:r>
      <w:r>
        <w:rPr>
          <w:rFonts w:ascii="Arial" w:hAnsi="Arial"/>
        </w:rPr>
        <w:t>Dokumen Renja Perubahan ini diharapkan dapat menjadi acuan dalam penyusunan Perubahan RKA dan APBD-P, serta menjaga kualitas pelayanan dan pelaksanaan tugas pemerintahan melalui penguatan koordinasi dan efisiensi pelaksanaan kegiatan.</w:t>
      </w:r>
    </w:p>
    <w:p>
      <w:pPr>
        <w:keepNext/>
        <w:spacing w:before="240" w:after="120"/>
        <w:jc w:val="left"/>
      </w:pPr>
      <w:r>
        <w:rPr>
          <w:b/>
          <w:color w:val="333333"/>
          <w:sz w:val="24"/>
        </w:rPr>
        <w:t>4.4.2 Kaidah Pelaksanaan</w:t>
      </w:r>
    </w:p>
    <w:p>
      <w:pPr>
        <w:spacing w:after="80"/>
        <w:ind w:left="360"/>
      </w:pPr>
      <w:r>
        <w:rPr>
          <w:b/>
        </w:rPr>
        <w:t xml:space="preserve">1. </w:t>
      </w:r>
      <w:r>
        <w:rPr>
          <w:rFonts w:ascii="Arial" w:hAnsi="Arial"/>
        </w:rPr>
        <w:t>Renja Perubahan menjadi pedoman dalam pelaksanaan program dan kegiatan tahun anggaran 2026, selaras dengan Renstra Perangkat Daerah, RPJMD, dan Perubahan RKPD.</w:t>
      </w:r>
    </w:p>
    <w:p>
      <w:pPr>
        <w:spacing w:after="80"/>
        <w:ind w:left="360"/>
      </w:pPr>
      <w:r>
        <w:rPr>
          <w:b/>
        </w:rPr>
        <w:t xml:space="preserve">2. </w:t>
      </w:r>
      <w:r>
        <w:rPr>
          <w:rFonts w:ascii="Arial" w:hAnsi="Arial"/>
        </w:rPr>
        <w:t>Seluruh program dan kegiatan yang tercantum dalam Renja Perubahan harus dilaksanakan sesuai dengan ketentuan peraturan perundang-undangan yang berlaku, serta berpedoman pada prinsip efisiensi, efektivitas, transparansi, dan akuntabilitas.</w:t>
      </w:r>
    </w:p>
    <w:p>
      <w:pPr>
        <w:spacing w:after="80"/>
        <w:ind w:left="360"/>
      </w:pPr>
      <w:r>
        <w:rPr>
          <w:b/>
        </w:rPr>
        <w:t xml:space="preserve">3. </w:t>
      </w:r>
      <w:r>
        <w:rPr>
          <w:rFonts w:ascii="Arial" w:hAnsi="Arial"/>
        </w:rPr>
        <w:t>Perubahan anggaran harus sesuai dengan ketentuan yang berlaku dan mempertimbangkan kebijakan efisiensi APBD, dengan tetap mengutamakan prioritas pembangunan daerah.</w:t>
      </w:r>
    </w:p>
    <w:p>
      <w:pPr>
        <w:spacing w:after="80"/>
        <w:ind w:left="360"/>
      </w:pPr>
      <w:r>
        <w:rPr>
          <w:b/>
        </w:rPr>
        <w:t xml:space="preserve">4. </w:t>
      </w:r>
      <w:r>
        <w:rPr>
          <w:rFonts w:ascii="Arial" w:hAnsi="Arial"/>
        </w:rPr>
        <w:t>Pelaporan realisasi kinerja dan anggaran dilakukan secara berkala sebagai bentuk akuntabilitas dan transparansi kepada pemangku kepentingan.</w:t>
      </w:r>
    </w:p>
    <w:p>
      <w:pPr>
        <w:spacing w:after="80"/>
        <w:ind w:left="360"/>
      </w:pPr>
      <w:r>
        <w:rPr>
          <w:b/>
        </w:rPr>
        <w:t xml:space="preserve">5. </w:t>
      </w:r>
      <w:r>
        <w:rPr>
          <w:rFonts w:ascii="Arial" w:hAnsi="Arial"/>
        </w:rPr>
        <w:t>Dalam pelaksanaan kegiatan, perlu dilakukan penyesuaian target kinerja dan pergeseran anggaran secara proporsional, serta fokus pada pencapaian prioritas pembangunan daerah.</w:t>
      </w:r>
    </w:p>
    <w:p>
      <w:pPr>
        <w:spacing w:after="80"/>
        <w:ind w:left="360"/>
      </w:pPr>
      <w:r>
        <w:rPr>
          <w:b/>
        </w:rPr>
        <w:t xml:space="preserve">6. </w:t>
      </w:r>
      <w:r>
        <w:rPr>
          <w:rFonts w:ascii="Arial" w:hAnsi="Arial"/>
        </w:rPr>
        <w:t>Seluruh pihak terkait di lingkungan Sekretariat Daerah wajib menjaga konsistensi dan kepatuhan terhadap peraturan perundang-undangan, serta mengedepankan partisipasi masyarakat dalam setiap tahapan pelaksanaan.</w:t>
      </w:r>
    </w:p>
    <w:p>
      <w:pPr>
        <w:spacing w:after="80"/>
        <w:ind w:left="360"/>
      </w:pPr>
      <w:r>
        <w:rPr>
          <w:b/>
        </w:rPr>
        <w:t xml:space="preserve">7. </w:t>
      </w:r>
      <w:r>
        <w:rPr>
          <w:rFonts w:ascii="Arial" w:hAnsi="Arial"/>
        </w:rPr>
        <w:t>Monitoring dan evaluasi secara berkala harus dilakukan untuk memastikan pelaksanaan program dan kegiatan berjalan sesuai rencana dan mencapai target yang telah ditetapkan.</w:t>
      </w:r>
    </w:p>
    <w:p>
      <w:pPr>
        <w:keepNext/>
        <w:spacing w:before="240" w:after="120"/>
        <w:jc w:val="left"/>
      </w:pPr>
      <w:r>
        <w:rPr>
          <w:b/>
          <w:color w:val="333333"/>
          <w:sz w:val="24"/>
        </w:rPr>
        <w:t>4.4.3 Tindak Lanjut</w:t>
      </w:r>
    </w:p>
    <w:p>
      <w:pPr>
        <w:spacing w:after="80"/>
        <w:ind w:left="360"/>
      </w:pPr>
      <w:r>
        <w:rPr>
          <w:b/>
        </w:rPr>
        <w:t xml:space="preserve">1. </w:t>
      </w:r>
      <w:r>
        <w:rPr>
          <w:rFonts w:ascii="Arial" w:hAnsi="Arial"/>
        </w:rPr>
        <w:t>Menggunakan Renja Perubahan ini sebagai pedoman dalam penyusunan Perubahan RKA and APBD-P, serta memastikan pelaksanaan program dan kegiatan berjalan efektif dan efisien meskipun ada keterbatasan anggaran.</w:t>
      </w:r>
    </w:p>
    <w:p>
      <w:pPr>
        <w:spacing w:after="80"/>
        <w:ind w:left="360"/>
      </w:pPr>
      <w:r>
        <w:rPr>
          <w:b/>
        </w:rPr>
        <w:t xml:space="preserve">2. </w:t>
      </w:r>
      <w:r>
        <w:rPr>
          <w:rFonts w:ascii="Arial" w:hAnsi="Arial"/>
        </w:rPr>
        <w:t>Melakukan penyempurnaan dokumen Renja Perubahan sesuai dengan perkembangan dan kebutuhan, serta koordinasi dengan pemerintah daerah untuk penetapan dalam Perubahan RKPD.</w:t>
      </w:r>
    </w:p>
    <w:p>
      <w:pPr>
        <w:spacing w:after="80"/>
        <w:ind w:left="360"/>
      </w:pPr>
      <w:r>
        <w:rPr>
          <w:b/>
        </w:rPr>
        <w:t xml:space="preserve">3. </w:t>
      </w:r>
      <w:r>
        <w:rPr>
          <w:rFonts w:ascii="Arial" w:hAnsi="Arial"/>
        </w:rPr>
        <w:t>Memastikan seluruh program dan kegiatan dapat dilaksanakan sesuai target yang telah ditetapkan, serta melakukan koordinasi dengan instansi terkait untuk mengatasi hambatan yang ada.</w:t>
      </w:r>
    </w:p>
    <w:p>
      <w:pPr>
        <w:spacing w:after="80"/>
        <w:ind w:left="360"/>
      </w:pPr>
      <w:r>
        <w:rPr>
          <w:b/>
        </w:rPr>
        <w:t xml:space="preserve">4. </w:t>
      </w:r>
      <w:r>
        <w:rPr>
          <w:rFonts w:ascii="Arial" w:hAnsi="Arial"/>
        </w:rPr>
        <w:t>Melakukan monitoring dan evaluasi secara berkala terhadap pelaksanaan program dan kegiatan, serta melakukan pemantauan realisasi kinerja dan anggaran secara periodik.</w:t>
      </w:r>
    </w:p>
    <w:p>
      <w:pPr>
        <w:spacing w:after="80"/>
        <w:ind w:left="360"/>
      </w:pPr>
      <w:r>
        <w:rPr>
          <w:b/>
        </w:rPr>
        <w:t xml:space="preserve">5. </w:t>
      </w:r>
      <w:r>
        <w:rPr>
          <w:rFonts w:ascii="Arial" w:hAnsi="Arial"/>
        </w:rPr>
        <w:t>Mengimplementasikan rencana yang telah ditetapkan dengan komitmen tinggi, serta melakukan langkah-langkah perbaikan apabila ditemukan penyimpangan atau hambatan dalam pelaksanaan.</w:t>
      </w:r>
    </w:p>
    <w:p>
      <w:pPr>
        <w:spacing w:after="80"/>
        <w:ind w:left="360"/>
      </w:pPr>
      <w:r>
        <w:rPr>
          <w:b/>
        </w:rPr>
        <w:t xml:space="preserve">6. </w:t>
      </w:r>
      <w:r>
        <w:rPr>
          <w:rFonts w:ascii="Arial" w:hAnsi="Arial"/>
        </w:rPr>
        <w:t>Seluruh pihak terkait diharapkan menggunakan dokumen ini sebagai acuan dalam penyusunan anggaran dan pelaksanaan kegiatan, serta melakukan evaluasi berkala untuk memastikan pencapaian target kinerja.</w:t>
      </w:r>
    </w:p>
    <w:p>
      <w:pPr>
        <w:spacing w:after="80"/>
        <w:ind w:left="360"/>
      </w:pPr>
      <w:r>
        <w:rPr>
          <w:b/>
        </w:rPr>
        <w:t xml:space="preserve">7. </w:t>
      </w:r>
      <w:r>
        <w:rPr>
          <w:rFonts w:ascii="Arial" w:hAnsi="Arial"/>
        </w:rPr>
        <w:t>Memastikan bahwa seluruh program dan kegiatan yang tercantum dalam Renja Perubahan dapat terealisasi dan memberikan kontribusi positif bagi pembangunan daerah Provinsi Sumatera Barat.</w:t>
      </w:r>
    </w:p>
    <w:sectPr w:rsidR="00FC693F" w:rsidRPr="0006063C" w:rsidSect="00034616">
      <w:headerReference w:type="default" r:id="rId9"/>
      <w:footerReference w:type="default" r:id="rId10"/>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8"/>
      </w:rPr>
      <w:t xml:space="preserve">Halaman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77777"/>
        <w:sz w:val="17"/>
      </w:rPr>
      <w:t>RENJA PERUBAHAN SETDA PROVINSI SUMATERA BARAT TAHUN 2026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