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E9B" w:rsidRDefault="002A325D" w:rsidP="00C410F0">
      <w:pPr>
        <w:pStyle w:val="af3"/>
        <w:kinsoku w:val="0"/>
        <w:overflowPunct w:val="0"/>
        <w:spacing w:after="0" w:line="360" w:lineRule="auto"/>
        <w:rPr>
          <w:rFonts w:cs="Times New Roman"/>
        </w:rPr>
      </w:pPr>
      <w:proofErr w:type="spellStart"/>
      <w:r>
        <w:rPr>
          <w:rFonts w:cs="Times New Roman"/>
        </w:rPr>
        <w:t>SwinRGBTrack</w:t>
      </w:r>
      <w:proofErr w:type="spellEnd"/>
      <w:r>
        <w:rPr>
          <w:rFonts w:cs="Times New Roman"/>
        </w:rPr>
        <w:t xml:space="preserve"> with shared hierarchical representations </w:t>
      </w:r>
    </w:p>
    <w:p w:rsidR="007509A4" w:rsidRDefault="002A325D" w:rsidP="00C410F0">
      <w:pPr>
        <w:pStyle w:val="af3"/>
        <w:kinsoku w:val="0"/>
        <w:overflowPunct w:val="0"/>
        <w:spacing w:after="0" w:line="360" w:lineRule="auto"/>
        <w:rPr>
          <w:rFonts w:cs="Times New Roman"/>
        </w:rPr>
      </w:pPr>
      <w:r>
        <w:rPr>
          <w:rFonts w:cs="Times New Roman"/>
        </w:rPr>
        <w:t>and post-encoder fusion for RGB-T tracking</w:t>
      </w:r>
    </w:p>
    <w:p w:rsidR="007509A4" w:rsidRDefault="002A325D" w:rsidP="00527E9B">
      <w:pPr>
        <w:kinsoku w:val="0"/>
        <w:overflowPunct w:val="0"/>
        <w:jc w:val="center"/>
        <w:rPr>
          <w:rFonts w:eastAsia="宋体" w:cs="Times New Roman"/>
          <w:sz w:val="16"/>
          <w:szCs w:val="16"/>
          <w:vertAlign w:val="superscript"/>
          <w:lang w:eastAsia="zh-CN"/>
        </w:rPr>
      </w:pPr>
      <w:proofErr w:type="spellStart"/>
      <w:r>
        <w:rPr>
          <w:rFonts w:cs="Times New Roman"/>
        </w:rPr>
        <w:t>Zhigang</w:t>
      </w:r>
      <w:proofErr w:type="spellEnd"/>
      <w:r>
        <w:rPr>
          <w:rFonts w:cs="Times New Roman"/>
        </w:rPr>
        <w:t xml:space="preserve"> Feng</w:t>
      </w:r>
      <w:r w:rsidR="00C410F0">
        <w:rPr>
          <w:rStyle w:val="aff0"/>
          <w:rFonts w:cs="Times New Roman"/>
        </w:rPr>
        <w:footnoteReference w:customMarkFollows="1" w:id="1"/>
        <w:t>*</w:t>
      </w:r>
      <w:r>
        <w:rPr>
          <w:rFonts w:cs="Times New Roman"/>
        </w:rPr>
        <w:t>, Rui Chang</w:t>
      </w:r>
    </w:p>
    <w:p w:rsidR="007509A4" w:rsidRDefault="002A325D" w:rsidP="00527E9B">
      <w:pPr>
        <w:kinsoku w:val="0"/>
        <w:overflowPunct w:val="0"/>
        <w:jc w:val="center"/>
        <w:rPr>
          <w:rFonts w:cs="Times New Roman"/>
        </w:rPr>
      </w:pPr>
      <w:r>
        <w:rPr>
          <w:rFonts w:cs="Times New Roman"/>
        </w:rPr>
        <w:t>School of Automation, Shenyang Aerospace University, Shenyang 110136, China</w:t>
      </w:r>
    </w:p>
    <w:p w:rsidR="007509A4" w:rsidRDefault="002A325D" w:rsidP="00527E9B">
      <w:pPr>
        <w:pStyle w:val="PaperH1"/>
        <w:kinsoku w:val="0"/>
        <w:overflowPunct w:val="0"/>
        <w:rPr>
          <w:rFonts w:cs="Times New Roman"/>
        </w:rPr>
      </w:pPr>
      <w:r>
        <w:rPr>
          <w:rFonts w:cs="Times New Roman"/>
        </w:rPr>
        <w:t>Abstract</w:t>
      </w:r>
    </w:p>
    <w:p w:rsidR="007509A4" w:rsidRDefault="002A325D" w:rsidP="00527E9B">
      <w:pPr>
        <w:pStyle w:val="PaperBody"/>
        <w:kinsoku w:val="0"/>
        <w:overflowPunct w:val="0"/>
        <w:ind w:firstLineChars="100" w:firstLine="220"/>
        <w:rPr>
          <w:rFonts w:cs="Times New Roman"/>
        </w:rPr>
      </w:pPr>
      <w:r>
        <w:rPr>
          <w:rFonts w:cs="Times New Roman"/>
        </w:rPr>
        <w:t xml:space="preserve">RGB-T tracking requires shared representations that retain modality-specific information while using complementary observations for target matching. We propose </w:t>
      </w:r>
      <w:proofErr w:type="spellStart"/>
      <w:r>
        <w:rPr>
          <w:rFonts w:cs="Times New Roman"/>
        </w:rPr>
        <w:t>SwinRGBTrack</w:t>
      </w:r>
      <w:proofErr w:type="spellEnd"/>
      <w:r>
        <w:rPr>
          <w:rFonts w:cs="Times New Roman"/>
        </w:rPr>
        <w:t xml:space="preserve">, which combines shared hierarchical visual representations, cross-modal adaptation within relation layers, and post-encoder fusion. The first three stages of </w:t>
      </w:r>
      <w:proofErr w:type="spellStart"/>
      <w:r>
        <w:rPr>
          <w:rFonts w:cs="Times New Roman"/>
        </w:rPr>
        <w:t>Swin</w:t>
      </w:r>
      <w:proofErr w:type="spellEnd"/>
      <w:r>
        <w:rPr>
          <w:rFonts w:cs="Times New Roman"/>
        </w:rPr>
        <w:t xml:space="preserve">-B extract features at a stride of 16. During template–search relation encoding, bidirectional bottleneck prompts exchange modality states, while a thermal-infrared-specific low-rank branch adapts the attention projections. The two target-conditioned representations are then fused and passed to a unified decoder for classification and bounding-box regression. This design integrates inter-modal state exchange and intra-modal projection adaptation into target relation modeling, adding approximately 0.402 M adaptation parameters. On the common </w:t>
      </w:r>
      <w:proofErr w:type="spellStart"/>
      <w:r>
        <w:rPr>
          <w:rFonts w:cs="Times New Roman"/>
        </w:rPr>
        <w:t>LasHeR</w:t>
      </w:r>
      <w:proofErr w:type="spellEnd"/>
      <w:r>
        <w:rPr>
          <w:rFonts w:cs="Times New Roman"/>
        </w:rPr>
        <w:t xml:space="preserve"> test sequences, </w:t>
      </w:r>
      <w:proofErr w:type="spellStart"/>
      <w:r>
        <w:rPr>
          <w:rFonts w:cs="Times New Roman"/>
        </w:rPr>
        <w:t>SwinRGBTrack</w:t>
      </w:r>
      <w:proofErr w:type="spellEnd"/>
      <w:r>
        <w:rPr>
          <w:rFonts w:cs="Times New Roman"/>
        </w:rPr>
        <w:t xml:space="preserve"> achieves precision, normalized precision, and success rates of 72.68%, 68.70%, and 57.67%, respectively. On the full GTOT test set, maximum precision and maximum success rates reach 91.72% and 78.68%. These are the highest overall scores among the methods re-evaluated on the respective datasets. On the full RGBT234 test set, the corresponding scores are 85.67% and 64.13%. Attribute-level and frame-level analyses further show how the framework uses complementary modalities for localization under partial occlusion, illumination changes, and scale variation.</w:t>
      </w:r>
    </w:p>
    <w:p w:rsidR="007509A4" w:rsidRDefault="002A325D" w:rsidP="00527E9B">
      <w:pPr>
        <w:pStyle w:val="PaperBody"/>
        <w:kinsoku w:val="0"/>
        <w:overflowPunct w:val="0"/>
        <w:rPr>
          <w:rFonts w:cs="Times New Roman"/>
          <w:b/>
          <w:bCs/>
        </w:rPr>
      </w:pPr>
      <w:r w:rsidRPr="00112728">
        <w:rPr>
          <w:rFonts w:cs="Times New Roman"/>
          <w:b/>
        </w:rPr>
        <w:t>Keywords:</w:t>
      </w:r>
      <w:r>
        <w:rPr>
          <w:rFonts w:cs="Times New Roman"/>
        </w:rPr>
        <w:t xml:space="preserve"> RGB-T tracking;</w:t>
      </w:r>
      <w:r w:rsidR="00754618">
        <w:rPr>
          <w:rFonts w:cs="Times New Roman"/>
        </w:rPr>
        <w:t xml:space="preserve"> </w:t>
      </w:r>
      <w:proofErr w:type="spellStart"/>
      <w:r>
        <w:rPr>
          <w:rFonts w:cs="Times New Roman"/>
        </w:rPr>
        <w:t>Swin</w:t>
      </w:r>
      <w:proofErr w:type="spellEnd"/>
      <w:r>
        <w:rPr>
          <w:rFonts w:cs="Times New Roman"/>
        </w:rPr>
        <w:t xml:space="preserve"> Transformer; Hierarchical representations; Cross-modal fusion; Prompt learning; Low-rank adaptation</w:t>
      </w:r>
    </w:p>
    <w:p w:rsidR="007509A4" w:rsidRDefault="002A325D" w:rsidP="00527E9B">
      <w:pPr>
        <w:pStyle w:val="PaperH1"/>
        <w:kinsoku w:val="0"/>
        <w:overflowPunct w:val="0"/>
        <w:rPr>
          <w:rFonts w:cs="Times New Roman"/>
        </w:rPr>
      </w:pPr>
      <w:r>
        <w:rPr>
          <w:rFonts w:cs="Times New Roman"/>
        </w:rPr>
        <w:t>1 Introduction</w:t>
      </w:r>
    </w:p>
    <w:p w:rsidR="007509A4" w:rsidRDefault="002A325D" w:rsidP="00A13D9F">
      <w:pPr>
        <w:pStyle w:val="PaperBody"/>
        <w:kinsoku w:val="0"/>
        <w:overflowPunct w:val="0"/>
        <w:ind w:firstLineChars="100" w:firstLine="220"/>
        <w:rPr>
          <w:rFonts w:cs="Times New Roman"/>
        </w:rPr>
      </w:pPr>
      <w:r>
        <w:rPr>
          <w:rFonts w:cs="Times New Roman"/>
        </w:rPr>
        <w:t xml:space="preserve">RGB-T tracking estimates the state of a target throughout paired visible and thermal infrared sequences, given its initial bounding box. Visible images provide texture and color information, whereas thermal infrared images can preserve target contours under insufficient illumination. Appearance changes, thermal crossover, and background interference alter the reliability of both modalities. A tracker must therefore extract complementary cues under the constraints imposed by the target template while maintaining target–background discrimination. Benchmarks such as </w:t>
      </w:r>
      <w:proofErr w:type="spellStart"/>
      <w:r>
        <w:rPr>
          <w:rFonts w:cs="Times New Roman"/>
        </w:rPr>
        <w:t>LasHeR</w:t>
      </w:r>
      <w:proofErr w:type="spellEnd"/>
      <w:r>
        <w:rPr>
          <w:rFonts w:cs="Times New Roman"/>
        </w:rPr>
        <w:t xml:space="preserve"> and VTUAV include occlusion, scale variation, and complex acquisition conditions, providing diverse scenarios for examining cross-modal representations and fusion strategies [1, 2].</w:t>
      </w:r>
    </w:p>
    <w:p w:rsidR="007509A4" w:rsidRDefault="002A325D" w:rsidP="00076ED8">
      <w:pPr>
        <w:pStyle w:val="PaperBody"/>
        <w:kinsoku w:val="0"/>
        <w:overflowPunct w:val="0"/>
        <w:ind w:firstLineChars="100" w:firstLine="220"/>
        <w:rPr>
          <w:rFonts w:cs="Times New Roman"/>
        </w:rPr>
      </w:pPr>
      <w:r>
        <w:rPr>
          <w:rFonts w:cs="Times New Roman"/>
        </w:rPr>
        <w:t>Target localization depends on both semantic discrimination and spatial sampling density. The Vision Transformer (</w:t>
      </w:r>
      <w:proofErr w:type="spellStart"/>
      <w:r>
        <w:rPr>
          <w:rFonts w:cs="Times New Roman"/>
        </w:rPr>
        <w:t>ViT</w:t>
      </w:r>
      <w:proofErr w:type="spellEnd"/>
      <w:r>
        <w:rPr>
          <w:rFonts w:cs="Times New Roman"/>
        </w:rPr>
        <w:t xml:space="preserve">) </w:t>
      </w:r>
      <w:proofErr w:type="gramStart"/>
      <w:r>
        <w:rPr>
          <w:rFonts w:cs="Times New Roman"/>
        </w:rPr>
        <w:t>models</w:t>
      </w:r>
      <w:proofErr w:type="gramEnd"/>
      <w:r>
        <w:rPr>
          <w:rFonts w:cs="Times New Roman"/>
        </w:rPr>
        <w:t xml:space="preserve"> long-range relationships through global attention [3], whereas the </w:t>
      </w:r>
      <w:proofErr w:type="spellStart"/>
      <w:r>
        <w:rPr>
          <w:rFonts w:cs="Times New Roman"/>
        </w:rPr>
        <w:t>Swin</w:t>
      </w:r>
      <w:proofErr w:type="spellEnd"/>
      <w:r>
        <w:rPr>
          <w:rFonts w:cs="Times New Roman"/>
        </w:rPr>
        <w:t xml:space="preserve"> Transformer builds hierarchical representations through window attention, shifted-window interactions, and progressive </w:t>
      </w:r>
      <w:proofErr w:type="spellStart"/>
      <w:r>
        <w:rPr>
          <w:rFonts w:cs="Times New Roman"/>
        </w:rPr>
        <w:t>downsampling</w:t>
      </w:r>
      <w:proofErr w:type="spellEnd"/>
      <w:r>
        <w:rPr>
          <w:rFonts w:cs="Times New Roman"/>
        </w:rPr>
        <w:t xml:space="preserve"> [4]. The spatial resolution of the backbone output determines the </w:t>
      </w:r>
      <w:r>
        <w:rPr>
          <w:rFonts w:cs="Times New Roman"/>
        </w:rPr>
        <w:lastRenderedPageBreak/>
        <w:t xml:space="preserve">localization grid and the size of subsequent template–search relation computations. </w:t>
      </w:r>
      <w:proofErr w:type="spellStart"/>
      <w:r>
        <w:rPr>
          <w:rFonts w:cs="Times New Roman"/>
        </w:rPr>
        <w:t>SwinTrack</w:t>
      </w:r>
      <w:proofErr w:type="spellEnd"/>
      <w:r>
        <w:rPr>
          <w:rFonts w:cs="Times New Roman"/>
        </w:rPr>
        <w:t xml:space="preserve"> separates visual feature extraction from target relation modeling [5], providing a structural basis for balancing representation depth and matching cost. Extending this architecture to RGB-T tracking also requires specifying how shared visual parameters accommodate different imaging statistics and where the two modality streams should be combined.</w:t>
      </w:r>
    </w:p>
    <w:p w:rsidR="007509A4" w:rsidRDefault="002A325D" w:rsidP="00461604">
      <w:pPr>
        <w:pStyle w:val="PaperBody"/>
        <w:kinsoku w:val="0"/>
        <w:overflowPunct w:val="0"/>
        <w:ind w:firstLineChars="100" w:firstLine="220"/>
        <w:rPr>
          <w:rFonts w:cs="Times New Roman"/>
        </w:rPr>
      </w:pPr>
      <w:r>
        <w:rPr>
          <w:rFonts w:cs="Times New Roman"/>
        </w:rPr>
        <w:t xml:space="preserve">We connect the third-stage output of a shared </w:t>
      </w:r>
      <w:proofErr w:type="spellStart"/>
      <w:r>
        <w:rPr>
          <w:rFonts w:cs="Times New Roman"/>
        </w:rPr>
        <w:t>Swin</w:t>
      </w:r>
      <w:proofErr w:type="spellEnd"/>
      <w:r>
        <w:rPr>
          <w:rFonts w:cs="Times New Roman"/>
        </w:rPr>
        <w:t>-B backbone to a two-stream template–search relation encoder, retaining visual features with a stride of 16 and 512 channels. The two modalities maintain separate token sequences during encoding, receive prompts from the other modality at each layer, and are fused at the encoder output. The representations being fused therefore already encode target relations conditioned on the template, and their complementary information remains available to subsequent search decoding. This arrangement connects visual feature extraction, target-conditioned interaction, and unified prediction by placing fusion within the target matching process.</w:t>
      </w:r>
    </w:p>
    <w:p w:rsidR="007509A4" w:rsidRDefault="002A325D" w:rsidP="00461604">
      <w:pPr>
        <w:pStyle w:val="PaperBody"/>
        <w:kinsoku w:val="0"/>
        <w:overflowPunct w:val="0"/>
        <w:ind w:firstLineChars="100" w:firstLine="220"/>
        <w:rPr>
          <w:rFonts w:cs="Times New Roman"/>
        </w:rPr>
      </w:pPr>
      <w:r>
        <w:rPr>
          <w:rFonts w:cs="Times New Roman"/>
        </w:rPr>
        <w:t>To adapt the shared relation network to modality differences, we combine bidirectional bottleneck prompts with thermal-infrared-specific low-rank adaptation (</w:t>
      </w:r>
      <w:proofErr w:type="spellStart"/>
      <w:r>
        <w:rPr>
          <w:rFonts w:cs="Times New Roman"/>
        </w:rPr>
        <w:t>LoRA</w:t>
      </w:r>
      <w:proofErr w:type="spellEnd"/>
      <w:r>
        <w:rPr>
          <w:rFonts w:cs="Times New Roman"/>
        </w:rPr>
        <w:t xml:space="preserve">). The prompts transform the auxiliary modality state into a residual at the layer input, while </w:t>
      </w:r>
      <w:proofErr w:type="spellStart"/>
      <w:r>
        <w:rPr>
          <w:rFonts w:cs="Times New Roman"/>
        </w:rPr>
        <w:t>LoRA</w:t>
      </w:r>
      <w:proofErr w:type="spellEnd"/>
      <w:r>
        <w:rPr>
          <w:rFonts w:cs="Times New Roman"/>
        </w:rPr>
        <w:t xml:space="preserve"> adds a low-rank update to the thermal attention projections. These mechanisms adjust the features entering a relation layer and the mappings within that layer, respectively. Together, they introduce approximately 0.402 M parameters and form an information exchange path with the subsequent equal-weight fusion and channel bias. Beyond prompt-based state transfer alone, the design assigns distinct roles to state exchange and projection adaptation within a separate target relation network.</w:t>
      </w:r>
    </w:p>
    <w:p w:rsidR="007509A4" w:rsidRDefault="002A325D" w:rsidP="00461604">
      <w:pPr>
        <w:pStyle w:val="PaperBody"/>
        <w:kinsoku w:val="0"/>
        <w:overflowPunct w:val="0"/>
        <w:ind w:firstLineChars="100" w:firstLine="220"/>
        <w:rPr>
          <w:rFonts w:cs="Times New Roman"/>
        </w:rPr>
      </w:pPr>
      <w:r>
        <w:rPr>
          <w:rFonts w:cs="Times New Roman"/>
        </w:rPr>
        <w:t xml:space="preserve">This work makes three contributions. First, we develop an RGB-T tracking framework that connects a shared hierarchical visual front end to two-stream relation encoding, fuses the modalities after target-conditioned representations have formed, and localizes the target through unified decoding. Second, we combine bidirectional state prompts with thermal-specific low-rank projection adaptation inside the relation layers, enabling cross-modal interaction and modality-specific adjustment around a shared core. Third, overall comparisons, structural comparisons, and attribute analyses assess the resulting framework. </w:t>
      </w:r>
      <w:proofErr w:type="spellStart"/>
      <w:r>
        <w:rPr>
          <w:rFonts w:cs="Times New Roman"/>
        </w:rPr>
        <w:t>SwinRGBTrack</w:t>
      </w:r>
      <w:proofErr w:type="spellEnd"/>
      <w:r>
        <w:rPr>
          <w:rFonts w:cs="Times New Roman"/>
        </w:rPr>
        <w:t xml:space="preserve"> obtains the highest overall scores within the respective </w:t>
      </w:r>
      <w:proofErr w:type="spellStart"/>
      <w:r>
        <w:rPr>
          <w:rFonts w:cs="Times New Roman"/>
        </w:rPr>
        <w:t>LasHeR</w:t>
      </w:r>
      <w:proofErr w:type="spellEnd"/>
      <w:r>
        <w:rPr>
          <w:rFonts w:cs="Times New Roman"/>
        </w:rPr>
        <w:t xml:space="preserve"> and GTOT re-evaluation sets, while evaluations across datasets and frame-level case studies characterize the conditions under which it succeeds or fails.</w:t>
      </w:r>
    </w:p>
    <w:p w:rsidR="007509A4" w:rsidRDefault="002A325D" w:rsidP="00527E9B">
      <w:pPr>
        <w:pStyle w:val="PaperH1"/>
        <w:kinsoku w:val="0"/>
        <w:overflowPunct w:val="0"/>
        <w:rPr>
          <w:rFonts w:cs="Times New Roman"/>
        </w:rPr>
      </w:pPr>
      <w:r>
        <w:rPr>
          <w:rFonts w:cs="Times New Roman"/>
        </w:rPr>
        <w:t>2 Related work</w:t>
      </w:r>
    </w:p>
    <w:p w:rsidR="007509A4" w:rsidRDefault="002A325D" w:rsidP="00527E9B">
      <w:pPr>
        <w:pStyle w:val="PaperH2"/>
        <w:kinsoku w:val="0"/>
        <w:overflowPunct w:val="0"/>
        <w:rPr>
          <w:rFonts w:cs="Times New Roman"/>
        </w:rPr>
      </w:pPr>
      <w:r>
        <w:rPr>
          <w:rFonts w:cs="Times New Roman"/>
        </w:rPr>
        <w:t>2.1 RGB-T tracking and cross-modal fusion</w:t>
      </w:r>
    </w:p>
    <w:p w:rsidR="007509A4" w:rsidRDefault="002A325D" w:rsidP="00112728">
      <w:pPr>
        <w:pStyle w:val="PaperBody"/>
        <w:kinsoku w:val="0"/>
        <w:overflowPunct w:val="0"/>
        <w:ind w:firstLineChars="100" w:firstLine="220"/>
        <w:rPr>
          <w:rFonts w:cs="Times New Roman"/>
        </w:rPr>
      </w:pPr>
      <w:r>
        <w:rPr>
          <w:rFonts w:cs="Times New Roman"/>
        </w:rPr>
        <w:t xml:space="preserve">RGB-T fusion methods use modality selection and interaction to mitigate information degradation under different imaging conditions. </w:t>
      </w:r>
      <w:proofErr w:type="spellStart"/>
      <w:r>
        <w:rPr>
          <w:rFonts w:cs="Times New Roman"/>
        </w:rPr>
        <w:t>MaCNet</w:t>
      </w:r>
      <w:proofErr w:type="spellEnd"/>
      <w:r>
        <w:rPr>
          <w:rFonts w:cs="Times New Roman"/>
        </w:rPr>
        <w:t xml:space="preserve"> combines modality-aware attention with competitive learning, CAT introduces challenge-specific branches, and </w:t>
      </w:r>
      <w:proofErr w:type="spellStart"/>
      <w:r>
        <w:rPr>
          <w:rFonts w:cs="Times New Roman"/>
        </w:rPr>
        <w:t>FANet</w:t>
      </w:r>
      <w:proofErr w:type="spellEnd"/>
      <w:r>
        <w:rPr>
          <w:rFonts w:cs="Times New Roman"/>
        </w:rPr>
        <w:t xml:space="preserve"> aggregates features according to their quality [6, 7, 8]. </w:t>
      </w:r>
      <w:proofErr w:type="spellStart"/>
      <w:r>
        <w:rPr>
          <w:rFonts w:cs="Times New Roman"/>
        </w:rPr>
        <w:t>MANet</w:t>
      </w:r>
      <w:proofErr w:type="spellEnd"/>
      <w:r>
        <w:rPr>
          <w:rFonts w:cs="Times New Roman"/>
        </w:rPr>
        <w:t xml:space="preserve">++ uses multiple adapters to model modality differences, </w:t>
      </w:r>
      <w:proofErr w:type="spellStart"/>
      <w:r>
        <w:rPr>
          <w:rFonts w:cs="Times New Roman"/>
        </w:rPr>
        <w:t>DMCNet</w:t>
      </w:r>
      <w:proofErr w:type="spellEnd"/>
      <w:r>
        <w:rPr>
          <w:rFonts w:cs="Times New Roman"/>
        </w:rPr>
        <w:t xml:space="preserve"> exchanges information through mutual conditioning, and </w:t>
      </w:r>
      <w:proofErr w:type="spellStart"/>
      <w:r>
        <w:rPr>
          <w:rFonts w:cs="Times New Roman"/>
        </w:rPr>
        <w:t>APFNet</w:t>
      </w:r>
      <w:proofErr w:type="spellEnd"/>
      <w:r>
        <w:rPr>
          <w:rFonts w:cs="Times New Roman"/>
        </w:rPr>
        <w:t xml:space="preserve"> adopts attribute-driven progressive fusion [9, 10, 11]. These approaches incorporate cross-modal complementarity into target representations through feature quality, challenge categories, and conditional dependencies.</w:t>
      </w:r>
    </w:p>
    <w:p w:rsidR="007509A4" w:rsidRDefault="002A325D" w:rsidP="00112728">
      <w:pPr>
        <w:pStyle w:val="PaperBody"/>
        <w:kinsoku w:val="0"/>
        <w:overflowPunct w:val="0"/>
        <w:ind w:firstLineChars="100" w:firstLine="220"/>
        <w:rPr>
          <w:rFonts w:cs="Times New Roman"/>
        </w:rPr>
      </w:pPr>
      <w:r>
        <w:rPr>
          <w:rFonts w:cs="Times New Roman"/>
        </w:rPr>
        <w:t xml:space="preserve">Transformer trackers incorporate cross-modal fusion into target relation modeling. TBSI bridges the search regions of the two modalities through the template to strengthen target-related interactions [12]. GMMT, CKD, and </w:t>
      </w:r>
      <w:proofErr w:type="spellStart"/>
      <w:r>
        <w:rPr>
          <w:rFonts w:cs="Times New Roman"/>
        </w:rPr>
        <w:t>CSTNet</w:t>
      </w:r>
      <w:proofErr w:type="spellEnd"/>
      <w:r>
        <w:rPr>
          <w:rFonts w:cs="Times New Roman"/>
        </w:rPr>
        <w:t xml:space="preserve"> investigate generative fusion, coupled knowledge distillation, and channel–</w:t>
      </w:r>
      <w:r>
        <w:rPr>
          <w:rFonts w:cs="Times New Roman"/>
        </w:rPr>
        <w:lastRenderedPageBreak/>
        <w:t>spatial interactions, respectively [13, 14, 15]. AFTER selects fusion paths through attention routing [16]. Our work focuses on the interface between a shared hierarchical visual front end and a target relation network: it retains two-stream encoding states, introduces lightweight adaptation within relation layers, and combines the encoded representations into a unified decoder input.</w:t>
      </w:r>
    </w:p>
    <w:p w:rsidR="007509A4" w:rsidRDefault="002A325D" w:rsidP="00112728">
      <w:pPr>
        <w:pStyle w:val="PaperBody"/>
        <w:kinsoku w:val="0"/>
        <w:overflowPunct w:val="0"/>
        <w:ind w:firstLineChars="100" w:firstLine="220"/>
        <w:rPr>
          <w:rFonts w:cs="Times New Roman"/>
        </w:rPr>
      </w:pPr>
      <w:r>
        <w:rPr>
          <w:rFonts w:cs="Times New Roman"/>
        </w:rPr>
        <w:t xml:space="preserve">Modality differences, frequency components, and temporal information offer further perspectives on fusion. </w:t>
      </w:r>
      <w:proofErr w:type="spellStart"/>
      <w:r>
        <w:rPr>
          <w:rFonts w:cs="Times New Roman"/>
        </w:rPr>
        <w:t>MFNet</w:t>
      </w:r>
      <w:proofErr w:type="spellEnd"/>
      <w:r>
        <w:rPr>
          <w:rFonts w:cs="Times New Roman"/>
        </w:rPr>
        <w:t xml:space="preserve"> compensates for modality differences and reselects features [17], while FHAT organizes complementary features through frequency hybrid awareness [18]. </w:t>
      </w:r>
      <w:proofErr w:type="spellStart"/>
      <w:r>
        <w:rPr>
          <w:rFonts w:cs="Times New Roman"/>
        </w:rPr>
        <w:t>BTMTrack</w:t>
      </w:r>
      <w:proofErr w:type="spellEnd"/>
      <w:r>
        <w:rPr>
          <w:rFonts w:cs="Times New Roman"/>
        </w:rPr>
        <w:t xml:space="preserve"> strengthens target association through dual-template bridging and temporal–modal candidate elimination [19]. TCM-tracking uses temporal correlation to drive cross-modal interaction and also provides a lightweight backbone variant [20]. MMSTC jointly models spatial target–background relationships and their temporal consistency, propagating historical tracking cues through quality-aware decoding [21]. These temporal approaches draw on information sources that differ from the per-frame relation encoding used here.</w:t>
      </w:r>
    </w:p>
    <w:p w:rsidR="007509A4" w:rsidRDefault="002A325D" w:rsidP="00527E9B">
      <w:pPr>
        <w:pStyle w:val="PaperCaption"/>
        <w:keepNext/>
        <w:keepLines/>
        <w:kinsoku w:val="0"/>
        <w:overflowPunct w:val="0"/>
        <w:jc w:val="left"/>
        <w:rPr>
          <w:rFonts w:cs="Times New Roman"/>
        </w:rPr>
      </w:pPr>
      <w:r>
        <w:rPr>
          <w:rFonts w:cs="Times New Roman"/>
        </w:rPr>
        <w:t>Table 1. Fusion mechanisms and information paths in representative RGB-T methods.</w:t>
      </w:r>
    </w:p>
    <w:tbl>
      <w:tblPr>
        <w:tblW w:w="936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2100"/>
        <w:gridCol w:w="3000"/>
        <w:gridCol w:w="4260"/>
      </w:tblGrid>
      <w:tr w:rsidR="007509A4">
        <w:trPr>
          <w:cantSplit/>
          <w:tblHeader/>
          <w:jc w:val="center"/>
        </w:trPr>
        <w:tc>
          <w:tcPr>
            <w:tcW w:w="2100" w:type="dxa"/>
            <w:shd w:val="clear" w:color="auto" w:fill="EDEDED"/>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b/>
              </w:rPr>
              <w:t>Method</w:t>
            </w:r>
          </w:p>
        </w:tc>
        <w:tc>
          <w:tcPr>
            <w:tcW w:w="3000" w:type="dxa"/>
            <w:shd w:val="clear" w:color="auto" w:fill="EDEDED"/>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b/>
              </w:rPr>
              <w:t>Core mechanism</w:t>
            </w:r>
          </w:p>
        </w:tc>
        <w:tc>
          <w:tcPr>
            <w:tcW w:w="4260" w:type="dxa"/>
            <w:shd w:val="clear" w:color="auto" w:fill="EDEDED"/>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b/>
              </w:rPr>
              <w:t>Information path and structural focus</w:t>
            </w:r>
          </w:p>
        </w:tc>
      </w:tr>
      <w:tr w:rsidR="007509A4">
        <w:trPr>
          <w:cantSplit/>
          <w:jc w:val="center"/>
        </w:trPr>
        <w:tc>
          <w:tcPr>
            <w:tcW w:w="210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proofErr w:type="spellStart"/>
            <w:r>
              <w:rPr>
                <w:rFonts w:cs="Times New Roman"/>
              </w:rPr>
              <w:t>MFNet</w:t>
            </w:r>
            <w:proofErr w:type="spellEnd"/>
            <w:r>
              <w:rPr>
                <w:rFonts w:cs="Times New Roman"/>
              </w:rPr>
              <w:t xml:space="preserve"> [17]</w:t>
            </w:r>
          </w:p>
        </w:tc>
        <w:tc>
          <w:tcPr>
            <w:tcW w:w="300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Modality difference compensation and feature reselection</w:t>
            </w:r>
          </w:p>
        </w:tc>
        <w:tc>
          <w:tcPr>
            <w:tcW w:w="426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Compensation and reselection of fused modality features</w:t>
            </w:r>
          </w:p>
        </w:tc>
      </w:tr>
      <w:tr w:rsidR="007509A4">
        <w:trPr>
          <w:cantSplit/>
          <w:jc w:val="center"/>
        </w:trPr>
        <w:tc>
          <w:tcPr>
            <w:tcW w:w="210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FHAT [18]</w:t>
            </w:r>
          </w:p>
        </w:tc>
        <w:tc>
          <w:tcPr>
            <w:tcW w:w="300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Frequency hybrid awareness</w:t>
            </w:r>
          </w:p>
        </w:tc>
        <w:tc>
          <w:tcPr>
            <w:tcW w:w="426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Complementary high- and low-frequency information</w:t>
            </w:r>
          </w:p>
        </w:tc>
      </w:tr>
      <w:tr w:rsidR="007509A4">
        <w:trPr>
          <w:cantSplit/>
          <w:jc w:val="center"/>
        </w:trPr>
        <w:tc>
          <w:tcPr>
            <w:tcW w:w="210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proofErr w:type="spellStart"/>
            <w:r>
              <w:rPr>
                <w:rFonts w:cs="Times New Roman"/>
              </w:rPr>
              <w:t>BTMTrack</w:t>
            </w:r>
            <w:proofErr w:type="spellEnd"/>
            <w:r>
              <w:rPr>
                <w:rFonts w:cs="Times New Roman"/>
              </w:rPr>
              <w:t xml:space="preserve"> [19]</w:t>
            </w:r>
          </w:p>
        </w:tc>
        <w:tc>
          <w:tcPr>
            <w:tcW w:w="300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Dual-template bridging and candidate elimination</w:t>
            </w:r>
          </w:p>
        </w:tc>
        <w:tc>
          <w:tcPr>
            <w:tcW w:w="426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Dynamic templates and temporal–modal candidate association</w:t>
            </w:r>
          </w:p>
        </w:tc>
      </w:tr>
      <w:tr w:rsidR="007509A4">
        <w:trPr>
          <w:cantSplit/>
          <w:jc w:val="center"/>
        </w:trPr>
        <w:tc>
          <w:tcPr>
            <w:tcW w:w="210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TCM-tracking [20]</w:t>
            </w:r>
          </w:p>
        </w:tc>
        <w:tc>
          <w:tcPr>
            <w:tcW w:w="300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Temporal correlation-driven cross-modal interaction</w:t>
            </w:r>
          </w:p>
        </w:tc>
        <w:tc>
          <w:tcPr>
            <w:tcW w:w="426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Temporal interaction with base and lightweight variants</w:t>
            </w:r>
          </w:p>
        </w:tc>
      </w:tr>
      <w:tr w:rsidR="007509A4">
        <w:trPr>
          <w:cantSplit/>
          <w:jc w:val="center"/>
        </w:trPr>
        <w:tc>
          <w:tcPr>
            <w:tcW w:w="210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proofErr w:type="spellStart"/>
            <w:r>
              <w:rPr>
                <w:rFonts w:cs="Times New Roman"/>
                <w:b/>
              </w:rPr>
              <w:t>SwinRGBTrack</w:t>
            </w:r>
            <w:proofErr w:type="spellEnd"/>
          </w:p>
        </w:tc>
        <w:tc>
          <w:tcPr>
            <w:tcW w:w="300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 xml:space="preserve">Bidirectional prompts, TIR </w:t>
            </w:r>
            <w:proofErr w:type="spellStart"/>
            <w:r>
              <w:rPr>
                <w:rFonts w:cs="Times New Roman"/>
              </w:rPr>
              <w:t>LoRA</w:t>
            </w:r>
            <w:proofErr w:type="spellEnd"/>
            <w:r>
              <w:rPr>
                <w:rFonts w:cs="Times New Roman"/>
              </w:rPr>
              <w:t>, and post-encoder fusion</w:t>
            </w:r>
          </w:p>
        </w:tc>
        <w:tc>
          <w:tcPr>
            <w:tcW w:w="426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Shared hierarchical front end, relation-layer adaptation, and post-encoder fusion</w:t>
            </w:r>
          </w:p>
        </w:tc>
      </w:tr>
    </w:tbl>
    <w:p w:rsidR="007509A4" w:rsidRDefault="002A325D" w:rsidP="00112728">
      <w:pPr>
        <w:pStyle w:val="PaperBody"/>
        <w:kinsoku w:val="0"/>
        <w:overflowPunct w:val="0"/>
        <w:spacing w:before="60"/>
        <w:ind w:firstLineChars="100" w:firstLine="220"/>
        <w:rPr>
          <w:rFonts w:cs="Times New Roman"/>
        </w:rPr>
      </w:pPr>
      <w:r>
        <w:rPr>
          <w:rFonts w:cs="Times New Roman"/>
        </w:rPr>
        <w:t xml:space="preserve">Table 1 summarizes fusion strategies based on modality differences, frequency information, and temporal association. </w:t>
      </w:r>
      <w:proofErr w:type="spellStart"/>
      <w:r>
        <w:rPr>
          <w:rFonts w:cs="Times New Roman"/>
        </w:rPr>
        <w:t>SwinRGBTrack</w:t>
      </w:r>
      <w:proofErr w:type="spellEnd"/>
      <w:r>
        <w:rPr>
          <w:rFonts w:cs="Times New Roman"/>
        </w:rPr>
        <w:t xml:space="preserve"> uses a shared visual front end to provide a consistent feature interface, then exchanges and adapts modality information within relation layers. Thus, the representations are conditioned on the template before fusion, and the fused features remain involved in search decoding.</w:t>
      </w:r>
    </w:p>
    <w:p w:rsidR="007509A4" w:rsidRDefault="002A325D" w:rsidP="00527E9B">
      <w:pPr>
        <w:pStyle w:val="PaperH2"/>
        <w:kinsoku w:val="0"/>
        <w:overflowPunct w:val="0"/>
        <w:rPr>
          <w:rFonts w:cs="Times New Roman"/>
        </w:rPr>
      </w:pPr>
      <w:r>
        <w:rPr>
          <w:rFonts w:cs="Times New Roman"/>
        </w:rPr>
        <w:t>2.2 Transformer tracking and hierarchical visual representations</w:t>
      </w:r>
    </w:p>
    <w:p w:rsidR="007509A4" w:rsidRDefault="002A325D" w:rsidP="00112728">
      <w:pPr>
        <w:pStyle w:val="PaperBody"/>
        <w:kinsoku w:val="0"/>
        <w:overflowPunct w:val="0"/>
        <w:ind w:firstLineChars="100" w:firstLine="220"/>
        <w:rPr>
          <w:rFonts w:cs="Times New Roman"/>
        </w:rPr>
      </w:pPr>
      <w:r>
        <w:rPr>
          <w:rFonts w:cs="Times New Roman"/>
        </w:rPr>
        <w:t xml:space="preserve">Transformers provide a common formulation for modeling relationships between template and search regions. </w:t>
      </w:r>
      <w:proofErr w:type="spellStart"/>
      <w:r>
        <w:rPr>
          <w:rFonts w:cs="Times New Roman"/>
        </w:rPr>
        <w:t>ViT</w:t>
      </w:r>
      <w:proofErr w:type="spellEnd"/>
      <w:r>
        <w:rPr>
          <w:rFonts w:cs="Times New Roman"/>
        </w:rPr>
        <w:t xml:space="preserve"> establishes global connections directly over token sequences [3]. The </w:t>
      </w:r>
      <w:proofErr w:type="spellStart"/>
      <w:r>
        <w:rPr>
          <w:rFonts w:cs="Times New Roman"/>
        </w:rPr>
        <w:t>Swin</w:t>
      </w:r>
      <w:proofErr w:type="spellEnd"/>
      <w:r>
        <w:rPr>
          <w:rFonts w:cs="Times New Roman"/>
        </w:rPr>
        <w:t xml:space="preserve"> Transformer instead computes attention within local windows and expands interactions through shifted windows and patch merging [4]. Hierarchical </w:t>
      </w:r>
      <w:proofErr w:type="spellStart"/>
      <w:r>
        <w:rPr>
          <w:rFonts w:cs="Times New Roman"/>
        </w:rPr>
        <w:t>downsampling</w:t>
      </w:r>
      <w:proofErr w:type="spellEnd"/>
      <w:r>
        <w:rPr>
          <w:rFonts w:cs="Times New Roman"/>
        </w:rPr>
        <w:t xml:space="preserve"> yields stages with different spatial densities and channel capacities. The selected backbone output stage therefore affects both localization granularity and the scale of subsequent relation computations.</w:t>
      </w:r>
    </w:p>
    <w:p w:rsidR="007509A4" w:rsidRDefault="002A325D" w:rsidP="00112728">
      <w:pPr>
        <w:pStyle w:val="PaperBody"/>
        <w:kinsoku w:val="0"/>
        <w:overflowPunct w:val="0"/>
        <w:ind w:firstLineChars="100" w:firstLine="220"/>
        <w:rPr>
          <w:rFonts w:cs="Times New Roman"/>
        </w:rPr>
      </w:pPr>
      <w:proofErr w:type="spellStart"/>
      <w:r>
        <w:rPr>
          <w:rFonts w:cs="Times New Roman"/>
        </w:rPr>
        <w:t>SwinTrack</w:t>
      </w:r>
      <w:proofErr w:type="spellEnd"/>
      <w:r>
        <w:rPr>
          <w:rFonts w:cs="Times New Roman"/>
        </w:rPr>
        <w:t xml:space="preserve"> combines a </w:t>
      </w:r>
      <w:proofErr w:type="spellStart"/>
      <w:r>
        <w:rPr>
          <w:rFonts w:cs="Times New Roman"/>
        </w:rPr>
        <w:t>Swin</w:t>
      </w:r>
      <w:proofErr w:type="spellEnd"/>
      <w:r>
        <w:rPr>
          <w:rFonts w:cs="Times New Roman"/>
        </w:rPr>
        <w:t xml:space="preserve"> visual backbone with a template–search relation network, separating visual feature extraction from target matching [5]. We retain this organization and extend the shared first three backbone stages to paired RGB-T inputs. Only the single-scale third-stage output is used for target relation encoding. Cross-modal prompts and thermal-specific projection adaptation are introduced within the relation layers, and fusion is placed between relation encoding and decoding. The backbone progressively builds hierarchical representations, while matching operates on a fixed-scale feature grid.</w:t>
      </w:r>
    </w:p>
    <w:p w:rsidR="007509A4" w:rsidRDefault="002A325D" w:rsidP="00527E9B">
      <w:pPr>
        <w:pStyle w:val="PaperH2"/>
        <w:kinsoku w:val="0"/>
        <w:overflowPunct w:val="0"/>
        <w:rPr>
          <w:rFonts w:cs="Times New Roman"/>
        </w:rPr>
      </w:pPr>
      <w:r>
        <w:rPr>
          <w:rFonts w:cs="Times New Roman"/>
        </w:rPr>
        <w:lastRenderedPageBreak/>
        <w:t>2.3 Cross-modal prompts and low-rank adaptation</w:t>
      </w:r>
    </w:p>
    <w:p w:rsidR="007509A4" w:rsidRDefault="002A325D" w:rsidP="00112728">
      <w:pPr>
        <w:pStyle w:val="PaperBody"/>
        <w:kinsoku w:val="0"/>
        <w:overflowPunct w:val="0"/>
        <w:ind w:firstLineChars="100" w:firstLine="220"/>
        <w:rPr>
          <w:rFonts w:cs="Times New Roman"/>
        </w:rPr>
      </w:pPr>
      <w:proofErr w:type="spellStart"/>
      <w:r>
        <w:rPr>
          <w:rFonts w:cs="Times New Roman"/>
        </w:rPr>
        <w:t>ViPT</w:t>
      </w:r>
      <w:proofErr w:type="spellEnd"/>
      <w:r>
        <w:rPr>
          <w:rFonts w:cs="Times New Roman"/>
        </w:rPr>
        <w:t xml:space="preserve"> transfers a frozen RGB foundation model to multimodal tracking through modality-related prompts [22]. MPLT inserts mutual prompt modules with attention mechanisms into backbone layers [23]. BAT establishes bidirectional adaptation in a two-stream Transformer with shared parameters and combines the outputs for target prediction [24]. These studies show that lightweight state interactions can reuse pretrained representations. </w:t>
      </w:r>
      <w:proofErr w:type="spellStart"/>
      <w:r>
        <w:rPr>
          <w:rFonts w:cs="Times New Roman"/>
        </w:rPr>
        <w:t>SDSTrack</w:t>
      </w:r>
      <w:proofErr w:type="spellEnd"/>
      <w:r>
        <w:rPr>
          <w:rFonts w:cs="Times New Roman"/>
        </w:rPr>
        <w:t xml:space="preserve"> combines symmetric adaptation with self-distillation, </w:t>
      </w:r>
      <w:proofErr w:type="spellStart"/>
      <w:proofErr w:type="gramStart"/>
      <w:r>
        <w:rPr>
          <w:rFonts w:cs="Times New Roman"/>
        </w:rPr>
        <w:t>UnTrack</w:t>
      </w:r>
      <w:proofErr w:type="spellEnd"/>
      <w:proofErr w:type="gramEnd"/>
      <w:r>
        <w:rPr>
          <w:rFonts w:cs="Times New Roman"/>
        </w:rPr>
        <w:t xml:space="preserve"> uses a unified model for different auxiliary modalities, and </w:t>
      </w:r>
      <w:proofErr w:type="spellStart"/>
      <w:r>
        <w:rPr>
          <w:rFonts w:cs="Times New Roman"/>
        </w:rPr>
        <w:t>HATrack</w:t>
      </w:r>
      <w:proofErr w:type="spellEnd"/>
      <w:r>
        <w:rPr>
          <w:rFonts w:cs="Times New Roman"/>
        </w:rPr>
        <w:t xml:space="preserve"> addresses modality misalignment and representation differences through spatial recalibration and heterogeneous adaptation [25, 26, 27].</w:t>
      </w:r>
    </w:p>
    <w:p w:rsidR="007509A4" w:rsidRDefault="002A325D" w:rsidP="00112728">
      <w:pPr>
        <w:pStyle w:val="PaperBody"/>
        <w:kinsoku w:val="0"/>
        <w:overflowPunct w:val="0"/>
        <w:ind w:firstLineChars="100" w:firstLine="220"/>
        <w:rPr>
          <w:rFonts w:cs="Times New Roman"/>
        </w:rPr>
      </w:pPr>
      <w:proofErr w:type="spellStart"/>
      <w:r>
        <w:rPr>
          <w:rFonts w:cs="Times New Roman"/>
        </w:rPr>
        <w:t>LoRA</w:t>
      </w:r>
      <w:proofErr w:type="spellEnd"/>
      <w:r>
        <w:rPr>
          <w:rFonts w:cs="Times New Roman"/>
        </w:rPr>
        <w:t xml:space="preserve"> represents a weight update as the product of two low-rank matrices, providing a parameter-constrained adaptation space for a shared network [28]. We place bidirectional prompts at the inputs of a separate relation encoder and introduce </w:t>
      </w:r>
      <w:proofErr w:type="spellStart"/>
      <w:r>
        <w:rPr>
          <w:rFonts w:cs="Times New Roman"/>
        </w:rPr>
        <w:t>LoRA</w:t>
      </w:r>
      <w:proofErr w:type="spellEnd"/>
      <w:r>
        <w:rPr>
          <w:rFonts w:cs="Times New Roman"/>
        </w:rPr>
        <w:t xml:space="preserve"> only into the query, key, and value (QKV) projections of the thermal stream. Relative to </w:t>
      </w:r>
      <w:proofErr w:type="spellStart"/>
      <w:r>
        <w:rPr>
          <w:rFonts w:cs="Times New Roman"/>
        </w:rPr>
        <w:t>SwinTrack</w:t>
      </w:r>
      <w:proofErr w:type="spellEnd"/>
      <w:r>
        <w:rPr>
          <w:rFonts w:cs="Times New Roman"/>
        </w:rPr>
        <w:t xml:space="preserve">, these mechanisms explicitly introduce information from the other modality into target relation modeling. Relative to </w:t>
      </w:r>
      <w:proofErr w:type="spellStart"/>
      <w:r>
        <w:rPr>
          <w:rFonts w:cs="Times New Roman"/>
        </w:rPr>
        <w:t>ViPT</w:t>
      </w:r>
      <w:proofErr w:type="spellEnd"/>
      <w:r>
        <w:rPr>
          <w:rFonts w:cs="Times New Roman"/>
        </w:rPr>
        <w:t>, MPLT, and BAT, the framework adapts both the input states and modality-specific projections of the relation layers while retaining unified relation decoding after two-stream encoding. These choices define the architecture studied in this work.</w:t>
      </w:r>
    </w:p>
    <w:p w:rsidR="007509A4" w:rsidRDefault="002A325D" w:rsidP="00527E9B">
      <w:pPr>
        <w:pStyle w:val="PaperH1"/>
        <w:kinsoku w:val="0"/>
        <w:overflowPunct w:val="0"/>
        <w:rPr>
          <w:rFonts w:cs="Times New Roman"/>
        </w:rPr>
      </w:pPr>
      <w:r>
        <w:rPr>
          <w:rFonts w:cs="Times New Roman"/>
        </w:rPr>
        <w:t>3 Method</w:t>
      </w:r>
    </w:p>
    <w:p w:rsidR="007509A4" w:rsidRDefault="002A325D" w:rsidP="00527E9B">
      <w:pPr>
        <w:pStyle w:val="PaperH2"/>
        <w:kinsoku w:val="0"/>
        <w:overflowPunct w:val="0"/>
        <w:rPr>
          <w:rFonts w:cs="Times New Roman"/>
        </w:rPr>
      </w:pPr>
      <w:r>
        <w:rPr>
          <w:rFonts w:cs="Times New Roman"/>
        </w:rPr>
        <w:t>3.1 Framework and tracking formulation</w:t>
      </w:r>
    </w:p>
    <w:p w:rsidR="007509A4" w:rsidRDefault="002A325D" w:rsidP="00112728">
      <w:pPr>
        <w:pStyle w:val="PaperBody"/>
        <w:kinsoku w:val="0"/>
        <w:overflowPunct w:val="0"/>
        <w:ind w:firstLineChars="100" w:firstLine="220"/>
        <w:rPr>
          <w:rFonts w:cs="Times New Roman"/>
        </w:rPr>
      </w:pPr>
      <w:proofErr w:type="spellStart"/>
      <w:r>
        <w:rPr>
          <w:rFonts w:cs="Times New Roman"/>
        </w:rPr>
        <w:t>SwinRGBTrack</w:t>
      </w:r>
      <w:proofErr w:type="spellEnd"/>
      <w:r>
        <w:rPr>
          <w:rFonts w:cs="Times New Roman"/>
        </w:rPr>
        <w:t xml:space="preserve"> consists of shared visual representation learning, cross-modal adaptation within relation layers, post-encoder fusion, and target prediction, as shown in Fig. 1. RGB and thermal infrared (TIR) template and search images pass through a shared </w:t>
      </w:r>
      <w:proofErr w:type="spellStart"/>
      <w:r>
        <w:rPr>
          <w:rFonts w:cs="Times New Roman"/>
        </w:rPr>
        <w:t>Swin</w:t>
      </w:r>
      <w:proofErr w:type="spellEnd"/>
      <w:r>
        <w:rPr>
          <w:rFonts w:cs="Times New Roman"/>
        </w:rPr>
        <w:t xml:space="preserve">-B backbone to obtain third-stage features. Within each modality, template and search tokens are concatenated and passed to an eight-layer relation encoder. Bidirectional prompts transfer the auxiliary modality state before each layer update, and QKV </w:t>
      </w:r>
      <w:proofErr w:type="spellStart"/>
      <w:r>
        <w:rPr>
          <w:rFonts w:cs="Times New Roman"/>
        </w:rPr>
        <w:t>LoRA</w:t>
      </w:r>
      <w:proofErr w:type="spellEnd"/>
      <w:r>
        <w:rPr>
          <w:rFonts w:cs="Times New Roman"/>
        </w:rPr>
        <w:t xml:space="preserve"> adapts the attention mappings in the TIR stream. The encoded template and search features are fused separately across modalities. A single relation decoder layer then updates the search representation, followed by classification and bounding-box regression to localize the target.</w:t>
      </w:r>
    </w:p>
    <w:p w:rsidR="007509A4" w:rsidRDefault="002A325D" w:rsidP="00527E9B">
      <w:pPr>
        <w:keepNext/>
        <w:keepLines/>
        <w:kinsoku w:val="0"/>
        <w:overflowPunct w:val="0"/>
        <w:spacing w:before="80" w:after="0"/>
        <w:jc w:val="center"/>
        <w:rPr>
          <w:rFonts w:eastAsia="黑体" w:cs="Times New Roman"/>
          <w:lang w:eastAsia="zh-CN"/>
        </w:rPr>
      </w:pPr>
      <w:r>
        <w:rPr>
          <w:rFonts w:eastAsia="黑体" w:cs="Times New Roman"/>
          <w:noProof/>
          <w:lang w:eastAsia="zh-CN"/>
        </w:rPr>
        <w:drawing>
          <wp:inline distT="0" distB="0" distL="114300" distR="114300">
            <wp:extent cx="5937250" cy="1979295"/>
            <wp:effectExtent l="0" t="0" r="6350" b="1905"/>
            <wp:docPr id="1" name="图片 1" descr="SwinRGBTrack manuscrip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winRGBTrack manuscript figure"/>
                    <pic:cNvPicPr>
                      <a:picLocks noChangeAspect="1"/>
                    </pic:cNvPicPr>
                  </pic:nvPicPr>
                  <pic:blipFill>
                    <a:blip r:embed="rId8"/>
                    <a:stretch>
                      <a:fillRect/>
                    </a:stretch>
                  </pic:blipFill>
                  <pic:spPr>
                    <a:xfrm>
                      <a:off x="0" y="0"/>
                      <a:ext cx="5937250" cy="1979295"/>
                    </a:xfrm>
                    <a:prstGeom prst="rect">
                      <a:avLst/>
                    </a:prstGeom>
                  </pic:spPr>
                </pic:pic>
              </a:graphicData>
            </a:graphic>
          </wp:inline>
        </w:drawing>
      </w:r>
    </w:p>
    <w:p w:rsidR="007509A4" w:rsidRDefault="002A325D" w:rsidP="00527E9B">
      <w:pPr>
        <w:pStyle w:val="PaperCaption"/>
        <w:keepLines/>
        <w:kinsoku w:val="0"/>
        <w:overflowPunct w:val="0"/>
        <w:jc w:val="left"/>
        <w:rPr>
          <w:rFonts w:cs="Times New Roman"/>
        </w:rPr>
      </w:pPr>
      <w:r>
        <w:rPr>
          <w:rFonts w:cs="Times New Roman"/>
        </w:rPr>
        <w:t xml:space="preserve">Fig. 1. Overview of </w:t>
      </w:r>
      <w:proofErr w:type="spellStart"/>
      <w:r>
        <w:rPr>
          <w:rFonts w:cs="Times New Roman"/>
        </w:rPr>
        <w:t>SwinRGBTrack</w:t>
      </w:r>
      <w:proofErr w:type="spellEnd"/>
      <w:r>
        <w:rPr>
          <w:rFonts w:cs="Times New Roman"/>
        </w:rPr>
        <w:t xml:space="preserve">. Hatched and solid blocks denote template and search features, respectively. Join denotes token concatenation within each modality. The relation encoder streams share their core parameters, with QKV </w:t>
      </w:r>
      <w:proofErr w:type="spellStart"/>
      <w:r>
        <w:rPr>
          <w:rFonts w:cs="Times New Roman"/>
        </w:rPr>
        <w:t>LoRA</w:t>
      </w:r>
      <w:proofErr w:type="spellEnd"/>
      <w:r>
        <w:rPr>
          <w:rFonts w:cs="Times New Roman"/>
        </w:rPr>
        <w:t xml:space="preserve"> applied in the TIR stream. Mean + Bias denotes equal-weight fusion with a shared channel bias.</w:t>
      </w:r>
    </w:p>
    <w:p w:rsidR="007509A4" w:rsidRDefault="002A325D" w:rsidP="00112728">
      <w:pPr>
        <w:pStyle w:val="PaperBody"/>
        <w:keepNext/>
        <w:kinsoku w:val="0"/>
        <w:overflowPunct w:val="0"/>
        <w:ind w:firstLineChars="100" w:firstLine="220"/>
        <w:rPr>
          <w:rFonts w:cs="Times New Roman"/>
        </w:rPr>
      </w:pPr>
      <w:r>
        <w:rPr>
          <w:rFonts w:cs="Times New Roman"/>
        </w:rPr>
        <w:lastRenderedPageBreak/>
        <w:t>Let zᵐ and xᵐ denote the template and search regions of modality m ∈ {</w:t>
      </w:r>
      <w:proofErr w:type="gramStart"/>
      <w:r>
        <w:rPr>
          <w:rFonts w:cs="Times New Roman"/>
        </w:rPr>
        <w:t>R,T</w:t>
      </w:r>
      <w:proofErr w:type="gramEnd"/>
      <w:r>
        <w:rPr>
          <w:rFonts w:cs="Times New Roman"/>
        </w:rPr>
        <w:t xml:space="preserve">}. Let B, Eᵐ, Φ, D, and H denote the shared backbone, modality-adapted relation encoder, fusion function, relation decoder, and prediction head, respectively. The encoder produces template features </w:t>
      </w:r>
      <m:oMath>
        <m:sSubSup>
          <m:sSubSupPr>
            <m:ctrlPr>
              <w:rPr>
                <w:rFonts w:ascii="Cambria Math" w:hAnsi="Cambria Math" w:cs="Times New Roman"/>
              </w:rPr>
            </m:ctrlPr>
          </m:sSubSupPr>
          <m:e>
            <m:r>
              <m:rPr>
                <m:nor/>
              </m:rPr>
              <w:rPr>
                <w:rFonts w:cs="Times New Roman"/>
                <w:i/>
              </w:rPr>
              <m:t>F</m:t>
            </m:r>
          </m:e>
          <m:sub>
            <m:r>
              <m:rPr>
                <m:nor/>
              </m:rPr>
              <w:rPr>
                <w:rFonts w:cs="Times New Roman"/>
              </w:rPr>
              <m:t>z</m:t>
            </m:r>
          </m:sub>
          <m:sup>
            <m:r>
              <m:rPr>
                <m:nor/>
              </m:rPr>
              <w:rPr>
                <w:rFonts w:cs="Times New Roman"/>
              </w:rPr>
              <m:t>m</m:t>
            </m:r>
          </m:sup>
        </m:sSubSup>
      </m:oMath>
      <w:r>
        <w:rPr>
          <w:rFonts w:cs="Times New Roman"/>
        </w:rPr>
        <w:t xml:space="preserve"> and search features </w:t>
      </w:r>
      <m:oMath>
        <m:sSubSup>
          <m:sSubSupPr>
            <m:ctrlPr>
              <w:rPr>
                <w:rFonts w:ascii="Cambria Math" w:hAnsi="Cambria Math" w:cs="Times New Roman"/>
              </w:rPr>
            </m:ctrlPr>
          </m:sSubSupPr>
          <m:e>
            <m:r>
              <m:rPr>
                <m:nor/>
              </m:rPr>
              <w:rPr>
                <w:rFonts w:cs="Times New Roman"/>
                <w:i/>
              </w:rPr>
              <m:t>F</m:t>
            </m:r>
          </m:e>
          <m:sub>
            <m:r>
              <m:rPr>
                <m:nor/>
              </m:rPr>
              <w:rPr>
                <w:rFonts w:cs="Times New Roman"/>
              </w:rPr>
              <m:t>x</m:t>
            </m:r>
          </m:sub>
          <m:sup>
            <m:r>
              <m:rPr>
                <m:nor/>
              </m:rPr>
              <w:rPr>
                <w:rFonts w:cs="Times New Roman"/>
              </w:rPr>
              <m:t>m</m:t>
            </m:r>
          </m:sup>
        </m:sSubSup>
      </m:oMath>
      <w:r>
        <w:rPr>
          <w:rFonts w:cs="Times New Roman"/>
        </w:rPr>
        <w:t xml:space="preserve">, whose cross-modal fusion outputs are </w:t>
      </w:r>
      <m:oMath>
        <m:sSub>
          <m:sSubPr>
            <m:ctrlPr>
              <w:rPr>
                <w:rFonts w:ascii="Cambria Math" w:hAnsi="Cambria Math" w:cs="Times New Roman"/>
              </w:rPr>
            </m:ctrlPr>
          </m:sSubPr>
          <m:e>
            <m:r>
              <m:rPr>
                <m:nor/>
              </m:rPr>
              <w:rPr>
                <w:rFonts w:cs="Times New Roman"/>
                <w:i/>
              </w:rPr>
              <m:t>F</m:t>
            </m:r>
          </m:e>
          <m:sub>
            <m:r>
              <m:rPr>
                <m:nor/>
              </m:rPr>
              <w:rPr>
                <w:rFonts w:cs="Times New Roman"/>
              </w:rPr>
              <m:t>z</m:t>
            </m:r>
          </m:sub>
        </m:sSub>
      </m:oMath>
      <w:r>
        <w:rPr>
          <w:rFonts w:cs="Times New Roman"/>
        </w:rPr>
        <w:t xml:space="preserve"> and </w:t>
      </w:r>
      <m:oMath>
        <m:sSub>
          <m:sSubPr>
            <m:ctrlPr>
              <w:rPr>
                <w:rFonts w:ascii="Cambria Math" w:hAnsi="Cambria Math" w:cs="Times New Roman"/>
              </w:rPr>
            </m:ctrlPr>
          </m:sSubPr>
          <m:e>
            <m:r>
              <m:rPr>
                <m:nor/>
              </m:rPr>
              <w:rPr>
                <w:rFonts w:cs="Times New Roman"/>
                <w:i/>
              </w:rPr>
              <m:t>F</m:t>
            </m:r>
          </m:e>
          <m:sub>
            <m:r>
              <m:rPr>
                <m:nor/>
              </m:rPr>
              <w:rPr>
                <w:rFonts w:cs="Times New Roman"/>
              </w:rPr>
              <m:t>x</m:t>
            </m:r>
          </m:sub>
        </m:sSub>
      </m:oMath>
      <w:r>
        <w:rPr>
          <w:rFonts w:cs="Times New Roman"/>
        </w:rPr>
        <w:t>. The overall mapping is</w:t>
      </w:r>
    </w:p>
    <w:p w:rsidR="007509A4" w:rsidRDefault="002A325D" w:rsidP="00527E9B">
      <w:pPr>
        <w:pStyle w:val="PaperEquation1"/>
        <w:keepNext/>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tab/>
      </w:r>
      <m:oMath>
        <m:r>
          <m:rPr>
            <m:nor/>
          </m:rPr>
          <w:rPr>
            <w:rFonts w:ascii="Times New Roman" w:hAnsi="Times New Roman" w:cs="Times New Roman"/>
          </w:rPr>
          <m:t>(</m:t>
        </m:r>
        <m:sSubSup>
          <m:sSubSupPr>
            <m:ctrlPr>
              <w:rPr>
                <w:rFonts w:cs="Times New Roman"/>
              </w:rPr>
            </m:ctrlPr>
          </m:sSubSupPr>
          <m:e>
            <m:r>
              <m:rPr>
                <m:nor/>
              </m:rPr>
              <w:rPr>
                <w:rFonts w:ascii="Times New Roman" w:hAnsi="Times New Roman" w:cs="Times New Roman"/>
                <w:i/>
              </w:rPr>
              <m:t>F</m:t>
            </m:r>
          </m:e>
          <m:sub>
            <m:r>
              <m:rPr>
                <m:nor/>
              </m:rPr>
              <w:rPr>
                <w:rFonts w:ascii="Times New Roman" w:hAnsi="Times New Roman" w:cs="Times New Roman"/>
              </w:rPr>
              <m:t>z</m:t>
            </m:r>
          </m:sub>
          <m:sup>
            <m:r>
              <m:rPr>
                <m:nor/>
              </m:rPr>
              <w:rPr>
                <w:rFonts w:ascii="Times New Roman" w:hAnsi="Times New Roman" w:cs="Times New Roman"/>
              </w:rPr>
              <m:t>m</m:t>
            </m:r>
          </m:sup>
        </m:sSubSup>
        <m:r>
          <m:rPr>
            <m:nor/>
          </m:rPr>
          <w:rPr>
            <w:rFonts w:ascii="Times New Roman" w:hAnsi="Times New Roman" w:cs="Times New Roman"/>
          </w:rPr>
          <m:t xml:space="preserve">, </m:t>
        </m:r>
        <m:sSubSup>
          <m:sSubSupPr>
            <m:ctrlPr>
              <w:rPr>
                <w:rFonts w:cs="Times New Roman"/>
              </w:rPr>
            </m:ctrlPr>
          </m:sSubSupPr>
          <m:e>
            <m:r>
              <m:rPr>
                <m:nor/>
              </m:rPr>
              <w:rPr>
                <w:rFonts w:ascii="Times New Roman" w:hAnsi="Times New Roman" w:cs="Times New Roman"/>
                <w:i/>
              </w:rPr>
              <m:t>F</m:t>
            </m:r>
          </m:e>
          <m:sub>
            <m:r>
              <m:rPr>
                <m:nor/>
              </m:rPr>
              <w:rPr>
                <w:rFonts w:ascii="Times New Roman" w:hAnsi="Times New Roman" w:cs="Times New Roman"/>
              </w:rPr>
              <m:t>x</m:t>
            </m:r>
          </m:sub>
          <m:sup>
            <m:r>
              <m:rPr>
                <m:nor/>
              </m:rPr>
              <w:rPr>
                <w:rFonts w:ascii="Times New Roman" w:hAnsi="Times New Roman" w:cs="Times New Roman"/>
              </w:rPr>
              <m:t>m</m:t>
            </m:r>
          </m:sup>
        </m:sSubSup>
        <m:r>
          <m:rPr>
            <m:nor/>
          </m:rPr>
          <w:rPr>
            <w:rFonts w:ascii="Times New Roman" w:hAnsi="Times New Roman" w:cs="Times New Roman"/>
          </w:rPr>
          <m:t xml:space="preserve">) = </m:t>
        </m:r>
        <m:sSup>
          <m:sSupPr>
            <m:ctrlPr>
              <w:rPr>
                <w:rFonts w:cs="Times New Roman"/>
              </w:rPr>
            </m:ctrlPr>
          </m:sSupPr>
          <m:e>
            <m:r>
              <m:rPr>
                <m:nor/>
              </m:rPr>
              <w:rPr>
                <w:rFonts w:ascii="Times New Roman" w:hAnsi="Times New Roman" w:cs="Times New Roman"/>
                <w:i/>
              </w:rPr>
              <m:t>E</m:t>
            </m:r>
          </m:e>
          <m:sup>
            <m:r>
              <m:rPr>
                <m:nor/>
              </m:rPr>
              <w:rPr>
                <w:rFonts w:ascii="Times New Roman" w:hAnsi="Times New Roman" w:cs="Times New Roman"/>
                <w:i/>
              </w:rPr>
              <m:t>m</m:t>
            </m:r>
          </m:sup>
        </m:sSup>
        <m:r>
          <m:rPr>
            <m:nor/>
          </m:rPr>
          <w:rPr>
            <w:rFonts w:ascii="Times New Roman" w:hAnsi="Times New Roman" w:cs="Times New Roman"/>
          </w:rPr>
          <m:t>(</m:t>
        </m:r>
        <m:r>
          <m:rPr>
            <m:nor/>
          </m:rPr>
          <w:rPr>
            <w:rFonts w:ascii="Times New Roman" w:hAnsi="Times New Roman" w:cs="Times New Roman"/>
            <w:i/>
          </w:rPr>
          <m:t>B</m:t>
        </m:r>
        <m:r>
          <m:rPr>
            <m:nor/>
          </m:rPr>
          <w:rPr>
            <w:rFonts w:ascii="Times New Roman" w:hAnsi="Times New Roman" w:cs="Times New Roman"/>
          </w:rPr>
          <m:t>(</m:t>
        </m:r>
        <m:sSup>
          <m:sSupPr>
            <m:ctrlPr>
              <w:rPr>
                <w:rFonts w:cs="Times New Roman"/>
              </w:rPr>
            </m:ctrlPr>
          </m:sSupPr>
          <m:e>
            <m:r>
              <m:rPr>
                <m:nor/>
              </m:rPr>
              <w:rPr>
                <w:rFonts w:ascii="Times New Roman" w:hAnsi="Times New Roman" w:cs="Times New Roman"/>
                <w:i/>
              </w:rPr>
              <m:t>z</m:t>
            </m:r>
          </m:e>
          <m:sup>
            <m:r>
              <m:rPr>
                <m:nor/>
              </m:rPr>
              <w:rPr>
                <w:rFonts w:ascii="Times New Roman" w:hAnsi="Times New Roman" w:cs="Times New Roman"/>
                <w:i/>
              </w:rPr>
              <m:t>m</m:t>
            </m:r>
          </m:sup>
        </m:sSup>
        <m:r>
          <m:rPr>
            <m:nor/>
          </m:rPr>
          <w:rPr>
            <w:rFonts w:ascii="Times New Roman" w:hAnsi="Times New Roman" w:cs="Times New Roman"/>
          </w:rPr>
          <m:t xml:space="preserve">), </m:t>
        </m:r>
        <m:r>
          <m:rPr>
            <m:nor/>
          </m:rPr>
          <w:rPr>
            <w:rFonts w:ascii="Times New Roman" w:hAnsi="Times New Roman" w:cs="Times New Roman"/>
            <w:i/>
          </w:rPr>
          <m:t>B</m:t>
        </m:r>
        <m:r>
          <m:rPr>
            <m:nor/>
          </m:rPr>
          <w:rPr>
            <w:rFonts w:ascii="Times New Roman" w:hAnsi="Times New Roman" w:cs="Times New Roman"/>
          </w:rPr>
          <m:t>(</m:t>
        </m:r>
        <m:sSup>
          <m:sSupPr>
            <m:ctrlPr>
              <w:rPr>
                <w:rFonts w:cs="Times New Roman"/>
              </w:rPr>
            </m:ctrlPr>
          </m:sSupPr>
          <m:e>
            <m:r>
              <m:rPr>
                <m:nor/>
              </m:rPr>
              <w:rPr>
                <w:rFonts w:ascii="Times New Roman" w:hAnsi="Times New Roman" w:cs="Times New Roman"/>
                <w:i/>
              </w:rPr>
              <m:t>x</m:t>
            </m:r>
          </m:e>
          <m:sup>
            <m:r>
              <m:rPr>
                <m:nor/>
              </m:rPr>
              <w:rPr>
                <w:rFonts w:ascii="Times New Roman" w:hAnsi="Times New Roman" w:cs="Times New Roman"/>
                <w:i/>
              </w:rPr>
              <m:t>m</m:t>
            </m:r>
          </m:sup>
        </m:sSup>
        <m:r>
          <m:rPr>
            <m:nor/>
          </m:rPr>
          <w:rPr>
            <w:rFonts w:ascii="Times New Roman" w:hAnsi="Times New Roman" w:cs="Times New Roman"/>
          </w:rPr>
          <m:t xml:space="preserve">));  </m:t>
        </m:r>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q</m:t>
            </m:r>
          </m:sub>
        </m:sSub>
        <m:r>
          <m:rPr>
            <m:nor/>
          </m:rPr>
          <w:rPr>
            <w:rFonts w:ascii="Times New Roman" w:hAnsi="Times New Roman" w:cs="Times New Roman"/>
          </w:rPr>
          <m:t xml:space="preserve"> = Φ(</m:t>
        </m:r>
        <m:sSubSup>
          <m:sSubSupPr>
            <m:ctrlPr>
              <w:rPr>
                <w:rFonts w:cs="Times New Roman"/>
              </w:rPr>
            </m:ctrlPr>
          </m:sSubSupPr>
          <m:e>
            <m:r>
              <m:rPr>
                <m:nor/>
              </m:rPr>
              <w:rPr>
                <w:rFonts w:ascii="Times New Roman" w:hAnsi="Times New Roman" w:cs="Times New Roman"/>
                <w:i/>
              </w:rPr>
              <m:t>F</m:t>
            </m:r>
          </m:e>
          <m:sub>
            <m:r>
              <m:rPr>
                <m:nor/>
              </m:rPr>
              <w:rPr>
                <w:rFonts w:ascii="Times New Roman" w:hAnsi="Times New Roman" w:cs="Times New Roman"/>
              </w:rPr>
              <m:t>q</m:t>
            </m:r>
          </m:sub>
          <m:sup>
            <m:r>
              <m:rPr>
                <m:nor/>
              </m:rPr>
              <w:rPr>
                <w:rFonts w:ascii="Times New Roman" w:hAnsi="Times New Roman" w:cs="Times New Roman"/>
              </w:rPr>
              <m:t>R</m:t>
            </m:r>
          </m:sup>
        </m:sSubSup>
        <m:r>
          <m:rPr>
            <m:nor/>
          </m:rPr>
          <w:rPr>
            <w:rFonts w:ascii="Times New Roman" w:hAnsi="Times New Roman" w:cs="Times New Roman"/>
          </w:rPr>
          <m:t xml:space="preserve">, </m:t>
        </m:r>
        <m:sSubSup>
          <m:sSubSupPr>
            <m:ctrlPr>
              <w:rPr>
                <w:rFonts w:cs="Times New Roman"/>
              </w:rPr>
            </m:ctrlPr>
          </m:sSubSupPr>
          <m:e>
            <m:r>
              <m:rPr>
                <m:nor/>
              </m:rPr>
              <w:rPr>
                <w:rFonts w:ascii="Times New Roman" w:hAnsi="Times New Roman" w:cs="Times New Roman"/>
                <w:i/>
              </w:rPr>
              <m:t>F</m:t>
            </m:r>
          </m:e>
          <m:sub>
            <m:r>
              <m:rPr>
                <m:nor/>
              </m:rPr>
              <w:rPr>
                <w:rFonts w:ascii="Times New Roman" w:hAnsi="Times New Roman" w:cs="Times New Roman"/>
              </w:rPr>
              <m:t>q</m:t>
            </m:r>
          </m:sub>
          <m:sup>
            <m:r>
              <m:rPr>
                <m:nor/>
              </m:rPr>
              <w:rPr>
                <w:rFonts w:ascii="Times New Roman" w:hAnsi="Times New Roman" w:cs="Times New Roman"/>
              </w:rPr>
              <m:t>T</m:t>
            </m:r>
          </m:sup>
        </m:sSubSup>
        <m:r>
          <m:rPr>
            <m:nor/>
          </m:rPr>
          <w:rPr>
            <w:rFonts w:ascii="Times New Roman" w:hAnsi="Times New Roman" w:cs="Times New Roman"/>
          </w:rPr>
          <m:t>),  q∈{</m:t>
        </m:r>
        <w:proofErr w:type="spellStart"/>
        <m:r>
          <m:rPr>
            <m:nor/>
          </m:rPr>
          <w:rPr>
            <w:rFonts w:ascii="Times New Roman" w:hAnsi="Times New Roman" w:cs="Times New Roman"/>
          </w:rPr>
          <m:t>z,x</m:t>
        </m:r>
        <w:proofErr w:type="spellEnd"/>
        <m:r>
          <m:rPr>
            <m:nor/>
          </m:rPr>
          <w:rPr>
            <w:rFonts w:ascii="Times New Roman" w:hAnsi="Times New Roman" w:cs="Times New Roman"/>
          </w:rPr>
          <m:t>}</m:t>
        </m:r>
      </m:oMath>
      <w:r>
        <w:rPr>
          <w:rFonts w:ascii="Times New Roman" w:hAnsi="Times New Roman" w:cs="Times New Roman"/>
        </w:rPr>
        <w:tab/>
        <w:t>(1)</w:t>
      </w:r>
    </w:p>
    <w:p w:rsidR="007509A4" w:rsidRDefault="002A325D" w:rsidP="00527E9B">
      <w:pPr>
        <w:pStyle w:val="PaperEquation1"/>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tab/>
      </w:r>
      <m:oMath>
        <m:r>
          <m:rPr>
            <m:nor/>
          </m:rPr>
          <w:rPr>
            <w:rFonts w:ascii="Times New Roman" w:hAnsi="Times New Roman" w:cs="Times New Roman"/>
            <w:i/>
          </w:rPr>
          <m:t>b</m:t>
        </m:r>
        <m:r>
          <m:rPr>
            <m:nor/>
          </m:rPr>
          <w:rPr>
            <w:rFonts w:ascii="Times New Roman" w:hAnsi="Times New Roman" w:cs="Times New Roman"/>
          </w:rPr>
          <m:t xml:space="preserve">̂ = </m:t>
        </m:r>
        <m:r>
          <m:rPr>
            <m:nor/>
          </m:rPr>
          <w:rPr>
            <w:rFonts w:ascii="Times New Roman" w:hAnsi="Times New Roman" w:cs="Times New Roman"/>
            <w:i/>
          </w:rPr>
          <m:t>H</m:t>
        </m:r>
        <m:r>
          <m:rPr>
            <m:nor/>
          </m:rPr>
          <w:rPr>
            <w:rFonts w:ascii="Times New Roman" w:hAnsi="Times New Roman" w:cs="Times New Roman"/>
          </w:rPr>
          <m:t>(</m:t>
        </m:r>
        <m:r>
          <m:rPr>
            <m:nor/>
          </m:rPr>
          <w:rPr>
            <w:rFonts w:ascii="Times New Roman" w:hAnsi="Times New Roman" w:cs="Times New Roman"/>
            <w:i/>
          </w:rPr>
          <m:t>D</m:t>
        </m:r>
        <m:r>
          <m:rPr>
            <m:nor/>
          </m:rPr>
          <w:rPr>
            <w:rFonts w:ascii="Times New Roman" w:hAnsi="Times New Roman" w:cs="Times New Roman"/>
          </w:rPr>
          <m:t>(Q=</m:t>
        </m:r>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x</m:t>
            </m:r>
          </m:sub>
        </m:sSub>
        <m:r>
          <m:rPr>
            <m:nor/>
          </m:rPr>
          <w:rPr>
            <w:rFonts w:ascii="Times New Roman" w:hAnsi="Times New Roman" w:cs="Times New Roman"/>
          </w:rPr>
          <m:t>, K=V=[</m:t>
        </m:r>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z</m:t>
            </m:r>
          </m:sub>
        </m:sSub>
        <m:r>
          <m:rPr>
            <m:nor/>
          </m:rPr>
          <w:rPr>
            <w:rFonts w:ascii="Times New Roman" w:hAnsi="Times New Roman" w:cs="Times New Roman"/>
          </w:rPr>
          <m:t xml:space="preserve">; </m:t>
        </m:r>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x</m:t>
            </m:r>
          </m:sub>
        </m:sSub>
        <m:r>
          <m:rPr>
            <m:nor/>
          </m:rPr>
          <w:rPr>
            <w:rFonts w:ascii="Times New Roman" w:hAnsi="Times New Roman" w:cs="Times New Roman"/>
          </w:rPr>
          <m:t>]))</m:t>
        </m:r>
      </m:oMath>
      <w:r>
        <w:rPr>
          <w:rFonts w:ascii="Times New Roman" w:hAnsi="Times New Roman" w:cs="Times New Roman"/>
        </w:rPr>
        <w:tab/>
        <w:t>(2)</w:t>
      </w:r>
    </w:p>
    <w:p w:rsidR="007509A4" w:rsidRDefault="002A325D" w:rsidP="00112728">
      <w:pPr>
        <w:pStyle w:val="PaperBody"/>
        <w:kinsoku w:val="0"/>
        <w:overflowPunct w:val="0"/>
        <w:ind w:firstLineChars="100" w:firstLine="220"/>
        <w:rPr>
          <w:rFonts w:cs="Times New Roman"/>
        </w:rPr>
      </w:pPr>
      <w:r>
        <w:rPr>
          <w:rFonts w:cs="Times New Roman"/>
        </w:rPr>
        <w:t>The semicolon in Eq. (2) denotes concatenation along the token dimension. The predicted box b̂ is mapped back to the original image using the crop position and scale. Equation (1) specifies the output interface of each encoder stream; the streams are coupled through bidirectional prompts that exchange their pre-update states at every relation layer, as described in Section 3.4.</w:t>
      </w:r>
    </w:p>
    <w:p w:rsidR="007509A4" w:rsidRDefault="002A325D" w:rsidP="00527E9B">
      <w:pPr>
        <w:pStyle w:val="PaperH2"/>
        <w:kinsoku w:val="0"/>
        <w:overflowPunct w:val="0"/>
        <w:rPr>
          <w:rFonts w:cs="Times New Roman"/>
        </w:rPr>
      </w:pPr>
      <w:r>
        <w:rPr>
          <w:rFonts w:cs="Times New Roman"/>
        </w:rPr>
        <w:t>3.2 Shared hierarchical visual representations</w:t>
      </w:r>
    </w:p>
    <w:p w:rsidR="007509A4" w:rsidRDefault="002A325D" w:rsidP="00112728">
      <w:pPr>
        <w:pStyle w:val="PaperBody"/>
        <w:kinsoku w:val="0"/>
        <w:overflowPunct w:val="0"/>
        <w:ind w:firstLineChars="100" w:firstLine="220"/>
        <w:rPr>
          <w:rFonts w:cs="Times New Roman"/>
        </w:rPr>
      </w:pPr>
      <w:r>
        <w:rPr>
          <w:rFonts w:cs="Times New Roman"/>
        </w:rPr>
        <w:t>The shared visual front end extracts local texture and contour information through window attention, establishes cross-window connections through alternating window shifts, and progressively integrates neighboring features through patch merging. The relation encoder then applies template constraints to transform image features into matching representations for the specified target. Visual content modeling and target relation modeling thus provide distinct interfaces for cross-modal adaptation.</w:t>
      </w:r>
    </w:p>
    <w:p w:rsidR="007509A4" w:rsidRDefault="002A325D" w:rsidP="00112728">
      <w:pPr>
        <w:pStyle w:val="PaperBody"/>
        <w:kinsoku w:val="0"/>
        <w:overflowPunct w:val="0"/>
        <w:ind w:firstLineChars="100" w:firstLine="220"/>
        <w:rPr>
          <w:rFonts w:cs="Times New Roman"/>
        </w:rPr>
      </w:pPr>
      <w:r>
        <w:rPr>
          <w:rFonts w:cs="Times New Roman"/>
        </w:rPr>
        <w:t>Let N be the number of tokens, C the channel dimension, and M the window side length. The main computational terms for global and window attention are, respectively [4],</w:t>
      </w:r>
    </w:p>
    <w:p w:rsidR="007509A4" w:rsidRDefault="002A325D" w:rsidP="00527E9B">
      <w:pPr>
        <w:pStyle w:val="PaperEquation1"/>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tab/>
      </w:r>
      <m:oMath>
        <m:sSub>
          <m:sSubPr>
            <m:ctrlPr>
              <w:rPr>
                <w:rFonts w:cs="Times New Roman"/>
              </w:rPr>
            </m:ctrlPr>
          </m:sSubPr>
          <m:e>
            <m:r>
              <m:rPr>
                <m:nor/>
              </m:rPr>
              <w:rPr>
                <w:rFonts w:ascii="Times New Roman" w:hAnsi="Times New Roman" w:cs="Times New Roman"/>
              </w:rPr>
              <m:t>Ω</m:t>
            </m:r>
          </m:e>
          <m:sub>
            <m:r>
              <m:rPr>
                <m:nor/>
              </m:rPr>
              <w:rPr>
                <w:rFonts w:ascii="Times New Roman" w:hAnsi="Times New Roman" w:cs="Times New Roman"/>
              </w:rPr>
              <m:t>global</m:t>
            </m:r>
          </m:sub>
        </m:sSub>
        <m:r>
          <m:rPr>
            <m:nor/>
          </m:rPr>
          <w:rPr>
            <w:rFonts w:ascii="Times New Roman" w:hAnsi="Times New Roman" w:cs="Times New Roman"/>
          </w:rPr>
          <m:t xml:space="preserve"> ≈ 4</m:t>
        </m:r>
        <m:r>
          <m:rPr>
            <m:nor/>
          </m:rPr>
          <w:rPr>
            <w:rFonts w:ascii="Times New Roman" w:hAnsi="Times New Roman" w:cs="Times New Roman"/>
            <w:i/>
          </w:rPr>
          <m:t>N</m:t>
        </m:r>
        <m:sSup>
          <m:sSupPr>
            <m:ctrlPr>
              <w:rPr>
                <w:rFonts w:cs="Times New Roman"/>
              </w:rPr>
            </m:ctrlPr>
          </m:sSupPr>
          <m:e>
            <m:r>
              <m:rPr>
                <m:nor/>
              </m:rPr>
              <w:rPr>
                <w:rFonts w:ascii="Times New Roman" w:hAnsi="Times New Roman" w:cs="Times New Roman"/>
                <w:i/>
              </w:rPr>
              <m:t>C</m:t>
            </m:r>
          </m:e>
          <m:sup>
            <m:r>
              <m:rPr>
                <m:nor/>
              </m:rPr>
              <w:rPr>
                <w:rFonts w:ascii="Times New Roman" w:hAnsi="Times New Roman" w:cs="Times New Roman"/>
              </w:rPr>
              <m:t>2</m:t>
            </m:r>
          </m:sup>
        </m:sSup>
        <m:r>
          <m:rPr>
            <m:nor/>
          </m:rPr>
          <w:rPr>
            <w:rFonts w:ascii="Times New Roman" w:hAnsi="Times New Roman" w:cs="Times New Roman"/>
          </w:rPr>
          <m:t xml:space="preserve"> + 2</m:t>
        </m:r>
        <m:sSup>
          <m:sSupPr>
            <m:ctrlPr>
              <w:rPr>
                <w:rFonts w:cs="Times New Roman"/>
              </w:rPr>
            </m:ctrlPr>
          </m:sSupPr>
          <m:e>
            <m:r>
              <m:rPr>
                <m:nor/>
              </m:rPr>
              <w:rPr>
                <w:rFonts w:ascii="Times New Roman" w:hAnsi="Times New Roman" w:cs="Times New Roman"/>
                <w:i/>
              </w:rPr>
              <m:t>N</m:t>
            </m:r>
          </m:e>
          <m:sup>
            <m:r>
              <m:rPr>
                <m:nor/>
              </m:rPr>
              <w:rPr>
                <w:rFonts w:ascii="Times New Roman" w:hAnsi="Times New Roman" w:cs="Times New Roman"/>
              </w:rPr>
              <m:t>2</m:t>
            </m:r>
          </m:sup>
        </m:sSup>
        <m:r>
          <m:rPr>
            <m:nor/>
          </m:rPr>
          <w:rPr>
            <w:rFonts w:ascii="Times New Roman" w:hAnsi="Times New Roman" w:cs="Times New Roman"/>
            <w:i/>
          </w:rPr>
          <m:t>C</m:t>
        </m:r>
        <m:r>
          <m:rPr>
            <m:nor/>
          </m:rPr>
          <w:rPr>
            <w:rFonts w:ascii="Times New Roman" w:hAnsi="Times New Roman" w:cs="Times New Roman"/>
          </w:rPr>
          <m:t xml:space="preserve">;  </m:t>
        </m:r>
        <m:sSub>
          <m:sSubPr>
            <m:ctrlPr>
              <w:rPr>
                <w:rFonts w:cs="Times New Roman"/>
              </w:rPr>
            </m:ctrlPr>
          </m:sSubPr>
          <m:e>
            <m:r>
              <m:rPr>
                <m:nor/>
              </m:rPr>
              <w:rPr>
                <w:rFonts w:ascii="Times New Roman" w:hAnsi="Times New Roman" w:cs="Times New Roman"/>
              </w:rPr>
              <m:t>Ω</m:t>
            </m:r>
          </m:e>
          <m:sub>
            <m:r>
              <m:rPr>
                <m:nor/>
              </m:rPr>
              <w:rPr>
                <w:rFonts w:ascii="Times New Roman" w:hAnsi="Times New Roman" w:cs="Times New Roman"/>
              </w:rPr>
              <m:t>window</m:t>
            </m:r>
          </m:sub>
        </m:sSub>
        <m:r>
          <m:rPr>
            <m:nor/>
          </m:rPr>
          <w:rPr>
            <w:rFonts w:ascii="Times New Roman" w:hAnsi="Times New Roman" w:cs="Times New Roman"/>
          </w:rPr>
          <m:t xml:space="preserve"> ≈ 4</m:t>
        </m:r>
        <m:r>
          <m:rPr>
            <m:nor/>
          </m:rPr>
          <w:rPr>
            <w:rFonts w:ascii="Times New Roman" w:hAnsi="Times New Roman" w:cs="Times New Roman"/>
            <w:i/>
          </w:rPr>
          <m:t>N</m:t>
        </m:r>
        <m:sSup>
          <m:sSupPr>
            <m:ctrlPr>
              <w:rPr>
                <w:rFonts w:cs="Times New Roman"/>
              </w:rPr>
            </m:ctrlPr>
          </m:sSupPr>
          <m:e>
            <m:r>
              <m:rPr>
                <m:nor/>
              </m:rPr>
              <w:rPr>
                <w:rFonts w:ascii="Times New Roman" w:hAnsi="Times New Roman" w:cs="Times New Roman"/>
                <w:i/>
              </w:rPr>
              <m:t>C</m:t>
            </m:r>
          </m:e>
          <m:sup>
            <m:r>
              <m:rPr>
                <m:nor/>
              </m:rPr>
              <w:rPr>
                <w:rFonts w:ascii="Times New Roman" w:hAnsi="Times New Roman" w:cs="Times New Roman"/>
              </w:rPr>
              <m:t>2</m:t>
            </m:r>
          </m:sup>
        </m:sSup>
        <m:r>
          <m:rPr>
            <m:nor/>
          </m:rPr>
          <w:rPr>
            <w:rFonts w:ascii="Times New Roman" w:hAnsi="Times New Roman" w:cs="Times New Roman"/>
          </w:rPr>
          <m:t xml:space="preserve"> + 2</m:t>
        </m:r>
        <m:sSup>
          <m:sSupPr>
            <m:ctrlPr>
              <w:rPr>
                <w:rFonts w:cs="Times New Roman"/>
              </w:rPr>
            </m:ctrlPr>
          </m:sSupPr>
          <m:e>
            <m:r>
              <m:rPr>
                <m:nor/>
              </m:rPr>
              <w:rPr>
                <w:rFonts w:ascii="Times New Roman" w:hAnsi="Times New Roman" w:cs="Times New Roman"/>
                <w:i/>
              </w:rPr>
              <m:t>M</m:t>
            </m:r>
          </m:e>
          <m:sup>
            <m:r>
              <m:rPr>
                <m:nor/>
              </m:rPr>
              <w:rPr>
                <w:rFonts w:ascii="Times New Roman" w:hAnsi="Times New Roman" w:cs="Times New Roman"/>
              </w:rPr>
              <m:t>2</m:t>
            </m:r>
          </m:sup>
        </m:sSup>
        <m:r>
          <m:rPr>
            <m:nor/>
          </m:rPr>
          <w:rPr>
            <w:rFonts w:ascii="Times New Roman" w:hAnsi="Times New Roman" w:cs="Times New Roman"/>
            <w:i/>
          </w:rPr>
          <m:t>NC</m:t>
        </m:r>
      </m:oMath>
      <w:r>
        <w:rPr>
          <w:rFonts w:ascii="Times New Roman" w:hAnsi="Times New Roman" w:cs="Times New Roman"/>
        </w:rPr>
        <w:tab/>
        <w:t>(3)</w:t>
      </w:r>
    </w:p>
    <w:p w:rsidR="007509A4" w:rsidRDefault="002A325D" w:rsidP="00112728">
      <w:pPr>
        <w:pStyle w:val="PaperBody"/>
        <w:kinsoku w:val="0"/>
        <w:overflowPunct w:val="0"/>
        <w:ind w:firstLineChars="100" w:firstLine="220"/>
        <w:rPr>
          <w:rFonts w:cs="Times New Roman"/>
        </w:rPr>
      </w:pPr>
      <w:r>
        <w:rPr>
          <w:rFonts w:cs="Times New Roman"/>
        </w:rPr>
        <w:t>For a fixed window size, the attention correlation term within windows grows linearly with the number of tokens. The full model also includes channel projections, forward passes for both modalities, and global attention in the relation layers. The size of the latter depends on the backbone output grid.</w:t>
      </w:r>
    </w:p>
    <w:p w:rsidR="007509A4" w:rsidRDefault="002A325D" w:rsidP="00112728">
      <w:pPr>
        <w:pStyle w:val="PaperBody"/>
        <w:kinsoku w:val="0"/>
        <w:overflowPunct w:val="0"/>
        <w:ind w:firstLineChars="100" w:firstLine="220"/>
        <w:rPr>
          <w:rFonts w:cs="Times New Roman"/>
        </w:rPr>
      </w:pPr>
      <w:r>
        <w:rPr>
          <w:rFonts w:cs="Times New Roman"/>
        </w:rPr>
        <w:t xml:space="preserve">We use the first three stages of </w:t>
      </w:r>
      <w:proofErr w:type="spellStart"/>
      <w:r>
        <w:rPr>
          <w:rFonts w:cs="Times New Roman"/>
        </w:rPr>
        <w:t>Swin</w:t>
      </w:r>
      <w:proofErr w:type="spellEnd"/>
      <w:r>
        <w:rPr>
          <w:rFonts w:cs="Times New Roman"/>
        </w:rPr>
        <w:t>-B with a patch size of 4 and a window side length of 12. The stages contain 2, 2, and 18 blocks, with 128, 256, and 512 channels, respectively. Only the third stage provides features to the relation encoder. Table 2 lists the feature dimensions at each stage.</w:t>
      </w:r>
    </w:p>
    <w:p w:rsidR="007509A4" w:rsidRDefault="002A325D" w:rsidP="00527E9B">
      <w:pPr>
        <w:pStyle w:val="PaperCaption"/>
        <w:keepNext/>
        <w:keepLines/>
        <w:kinsoku w:val="0"/>
        <w:overflowPunct w:val="0"/>
        <w:jc w:val="left"/>
        <w:rPr>
          <w:rFonts w:cs="Times New Roman"/>
        </w:rPr>
      </w:pPr>
      <w:r>
        <w:rPr>
          <w:rFonts w:cs="Times New Roman"/>
        </w:rPr>
        <w:t xml:space="preserve">Table 2. Feature dimensions in the first three stages of the shared </w:t>
      </w:r>
      <w:proofErr w:type="spellStart"/>
      <w:r>
        <w:rPr>
          <w:rFonts w:cs="Times New Roman"/>
        </w:rPr>
        <w:t>Swin</w:t>
      </w:r>
      <w:proofErr w:type="spellEnd"/>
      <w:r>
        <w:rPr>
          <w:rFonts w:cs="Times New Roman"/>
        </w:rPr>
        <w:t>-B backbone.</w:t>
      </w:r>
    </w:p>
    <w:tbl>
      <w:tblPr>
        <w:tblW w:w="936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1560"/>
        <w:gridCol w:w="1560"/>
        <w:gridCol w:w="1560"/>
        <w:gridCol w:w="1560"/>
        <w:gridCol w:w="1560"/>
        <w:gridCol w:w="1560"/>
      </w:tblGrid>
      <w:tr w:rsidR="007509A4">
        <w:trPr>
          <w:cantSplit/>
          <w:tblHeader/>
          <w:jc w:val="center"/>
        </w:trPr>
        <w:tc>
          <w:tcPr>
            <w:tcW w:w="1560" w:type="dxa"/>
            <w:shd w:val="clear" w:color="auto" w:fill="EDEDED"/>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b/>
              </w:rPr>
              <w:t>Stage (index)</w:t>
            </w:r>
          </w:p>
        </w:tc>
        <w:tc>
          <w:tcPr>
            <w:tcW w:w="1560" w:type="dxa"/>
            <w:shd w:val="clear" w:color="auto" w:fill="EDEDED"/>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b/>
              </w:rPr>
              <w:t>Blocks</w:t>
            </w:r>
          </w:p>
        </w:tc>
        <w:tc>
          <w:tcPr>
            <w:tcW w:w="1560" w:type="dxa"/>
            <w:shd w:val="clear" w:color="auto" w:fill="EDEDED"/>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b/>
              </w:rPr>
              <w:t>Channels</w:t>
            </w:r>
          </w:p>
        </w:tc>
        <w:tc>
          <w:tcPr>
            <w:tcW w:w="1560" w:type="dxa"/>
            <w:shd w:val="clear" w:color="auto" w:fill="EDEDED"/>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b/>
              </w:rPr>
              <w:t>Template grid</w:t>
            </w:r>
          </w:p>
        </w:tc>
        <w:tc>
          <w:tcPr>
            <w:tcW w:w="1560" w:type="dxa"/>
            <w:shd w:val="clear" w:color="auto" w:fill="EDEDED"/>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b/>
              </w:rPr>
              <w:t>Search grid</w:t>
            </w:r>
          </w:p>
        </w:tc>
        <w:tc>
          <w:tcPr>
            <w:tcW w:w="1560" w:type="dxa"/>
            <w:shd w:val="clear" w:color="auto" w:fill="EDEDED"/>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b/>
              </w:rPr>
              <w:t>Stride</w:t>
            </w:r>
          </w:p>
        </w:tc>
      </w:tr>
      <w:tr w:rsidR="007509A4">
        <w:trPr>
          <w:cantSplit/>
          <w:jc w:val="center"/>
        </w:trPr>
        <w:tc>
          <w:tcPr>
            <w:tcW w:w="156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Stage 1 (0)</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2</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128</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48×48</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96×96</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4</w:t>
            </w:r>
          </w:p>
        </w:tc>
      </w:tr>
      <w:tr w:rsidR="007509A4">
        <w:trPr>
          <w:cantSplit/>
          <w:jc w:val="center"/>
        </w:trPr>
        <w:tc>
          <w:tcPr>
            <w:tcW w:w="156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Stage 2 (1)</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2</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256</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24×24</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48×48</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8</w:t>
            </w:r>
          </w:p>
        </w:tc>
      </w:tr>
      <w:tr w:rsidR="007509A4">
        <w:trPr>
          <w:cantSplit/>
          <w:jc w:val="center"/>
        </w:trPr>
        <w:tc>
          <w:tcPr>
            <w:tcW w:w="1560" w:type="dxa"/>
            <w:tcMar>
              <w:top w:w="55" w:type="dxa"/>
              <w:left w:w="65" w:type="dxa"/>
              <w:bottom w:w="55" w:type="dxa"/>
              <w:right w:w="65" w:type="dxa"/>
            </w:tcMar>
            <w:vAlign w:val="center"/>
          </w:tcPr>
          <w:p w:rsidR="007509A4" w:rsidRDefault="002A325D" w:rsidP="00527E9B">
            <w:pPr>
              <w:pStyle w:val="PaperTable1"/>
              <w:kinsoku w:val="0"/>
              <w:overflowPunct w:val="0"/>
              <w:jc w:val="left"/>
              <w:rPr>
                <w:rFonts w:cs="Times New Roman"/>
              </w:rPr>
            </w:pPr>
            <w:r>
              <w:rPr>
                <w:rFonts w:cs="Times New Roman"/>
              </w:rPr>
              <w:t>Stage 3 (2)</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18</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512</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12×12</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24×24</w:t>
            </w:r>
          </w:p>
        </w:tc>
        <w:tc>
          <w:tcPr>
            <w:tcW w:w="1560" w:type="dxa"/>
            <w:tcMar>
              <w:top w:w="55" w:type="dxa"/>
              <w:left w:w="65" w:type="dxa"/>
              <w:bottom w:w="55" w:type="dxa"/>
              <w:right w:w="65" w:type="dxa"/>
            </w:tcMar>
            <w:vAlign w:val="center"/>
          </w:tcPr>
          <w:p w:rsidR="007509A4" w:rsidRDefault="002A325D" w:rsidP="00527E9B">
            <w:pPr>
              <w:pStyle w:val="PaperTable1"/>
              <w:kinsoku w:val="0"/>
              <w:overflowPunct w:val="0"/>
              <w:rPr>
                <w:rFonts w:cs="Times New Roman"/>
              </w:rPr>
            </w:pPr>
            <w:r>
              <w:rPr>
                <w:rFonts w:cs="Times New Roman"/>
              </w:rPr>
              <w:t>16</w:t>
            </w:r>
          </w:p>
        </w:tc>
      </w:tr>
    </w:tbl>
    <w:p w:rsidR="007509A4" w:rsidRDefault="002A325D" w:rsidP="00527E9B">
      <w:pPr>
        <w:pStyle w:val="PaperNote1"/>
        <w:kinsoku w:val="0"/>
        <w:overflowPunct w:val="0"/>
        <w:spacing w:before="60"/>
        <w:rPr>
          <w:rFonts w:cs="Times New Roman"/>
        </w:rPr>
      </w:pPr>
      <w:r>
        <w:rPr>
          <w:rFonts w:cs="Times New Roman"/>
        </w:rPr>
        <w:t>Template and search inputs are 192 × 192 and 384 × 384 pixels, respectively. Only the third-stage output enters the relation encoder.</w:t>
      </w:r>
    </w:p>
    <w:p w:rsidR="007509A4" w:rsidRDefault="002A325D" w:rsidP="00112728">
      <w:pPr>
        <w:pStyle w:val="PaperBody"/>
        <w:kinsoku w:val="0"/>
        <w:overflowPunct w:val="0"/>
        <w:ind w:firstLineChars="100" w:firstLine="220"/>
        <w:rPr>
          <w:rFonts w:cs="Times New Roman"/>
        </w:rPr>
      </w:pPr>
      <w:r>
        <w:rPr>
          <w:rFonts w:cs="Times New Roman"/>
        </w:rPr>
        <w:t xml:space="preserve">The third stage produces a 12 × 12 template grid and a 24 × 24 search grid, giving 720 tokens per modality. Its 512-channel output directly matches the relation encoder dimension. The second-stage output would contain 2,880 tokens, resulting in a global attention matrix with 16 times as many elements as the third-stage output. Further </w:t>
      </w:r>
      <w:proofErr w:type="spellStart"/>
      <w:r>
        <w:rPr>
          <w:rFonts w:cs="Times New Roman"/>
        </w:rPr>
        <w:t>downsampling</w:t>
      </w:r>
      <w:proofErr w:type="spellEnd"/>
      <w:r>
        <w:rPr>
          <w:rFonts w:cs="Times New Roman"/>
        </w:rPr>
        <w:t xml:space="preserve"> would reduce the density of the localization grid. The third-stage interface therefore balances representation depth, spatial sampling, and the scale of relation computation.</w:t>
      </w:r>
    </w:p>
    <w:p w:rsidR="007509A4" w:rsidRDefault="002A325D" w:rsidP="00112728">
      <w:pPr>
        <w:pStyle w:val="PaperBody"/>
        <w:kinsoku w:val="0"/>
        <w:overflowPunct w:val="0"/>
        <w:ind w:firstLineChars="100" w:firstLine="220"/>
        <w:rPr>
          <w:rFonts w:cs="Times New Roman"/>
        </w:rPr>
      </w:pPr>
      <w:r>
        <w:rPr>
          <w:rFonts w:cs="Times New Roman"/>
        </w:rPr>
        <w:lastRenderedPageBreak/>
        <w:t>The RGB and TIR template and search images share the same visual parameters but undergo separate feature computations. The shared front end aligns their channel dimensions and spatial grids, while adaptation in the relation layers adjusts the matching representations to different imaging conditions.</w:t>
      </w:r>
    </w:p>
    <w:p w:rsidR="007509A4" w:rsidRDefault="002A325D" w:rsidP="00527E9B">
      <w:pPr>
        <w:pStyle w:val="PaperH2"/>
        <w:kinsoku w:val="0"/>
        <w:overflowPunct w:val="0"/>
        <w:rPr>
          <w:rFonts w:cs="Times New Roman"/>
        </w:rPr>
      </w:pPr>
      <w:r>
        <w:rPr>
          <w:rFonts w:cs="Times New Roman"/>
        </w:rPr>
        <w:t>3.3 Post-encoder cross-modal fusion</w:t>
      </w:r>
    </w:p>
    <w:p w:rsidR="007509A4" w:rsidRDefault="002A325D" w:rsidP="00112728">
      <w:pPr>
        <w:pStyle w:val="PaperBody"/>
        <w:kinsoku w:val="0"/>
        <w:overflowPunct w:val="0"/>
        <w:ind w:firstLineChars="100" w:firstLine="220"/>
        <w:rPr>
          <w:rFonts w:cs="Times New Roman"/>
        </w:rPr>
      </w:pPr>
      <w:r>
        <w:rPr>
          <w:rFonts w:cs="Times New Roman"/>
        </w:rPr>
        <w:t>The main fusion operation combines the two modality representations into a unified representation. Its position determines when complementary information enters target matching. Figure 2 illustrates three possible interfaces: after the backbone, after the encoder, and after the decoder. We use post-encoder fusion so that each modality first establishes template–search relations and the resulting joint representation then participates in target decoding.</w:t>
      </w:r>
    </w:p>
    <w:p w:rsidR="007509A4" w:rsidRDefault="002A325D" w:rsidP="00527E9B">
      <w:pPr>
        <w:keepNext/>
        <w:keepLines/>
        <w:kinsoku w:val="0"/>
        <w:overflowPunct w:val="0"/>
        <w:spacing w:before="80" w:after="0"/>
        <w:jc w:val="center"/>
        <w:rPr>
          <w:rFonts w:cs="Times New Roman"/>
        </w:rPr>
      </w:pPr>
      <w:r>
        <w:rPr>
          <w:rFonts w:cs="Times New Roman"/>
          <w:noProof/>
        </w:rPr>
        <w:drawing>
          <wp:inline distT="0" distB="0" distL="0" distR="0">
            <wp:extent cx="5943600" cy="2270760"/>
            <wp:effectExtent l="0" t="0" r="0" b="15240"/>
            <wp:docPr id="2002" name="paper_ivc_2002.png" descr="SwinRGBTrack manuscrip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aper_ivc_2002.png" descr="SwinRGBTrack manuscript figure"/>
                    <pic:cNvPicPr>
                      <a:picLocks noChangeAspect="1"/>
                    </pic:cNvPicPr>
                  </pic:nvPicPr>
                  <pic:blipFill>
                    <a:blip r:embed="rId9"/>
                    <a:stretch>
                      <a:fillRect/>
                    </a:stretch>
                  </pic:blipFill>
                  <pic:spPr>
                    <a:xfrm>
                      <a:off x="0" y="0"/>
                      <a:ext cx="5943600" cy="2271022"/>
                    </a:xfrm>
                    <a:prstGeom prst="rect">
                      <a:avLst/>
                    </a:prstGeom>
                  </pic:spPr>
                </pic:pic>
              </a:graphicData>
            </a:graphic>
          </wp:inline>
        </w:drawing>
      </w:r>
    </w:p>
    <w:p w:rsidR="007509A4" w:rsidRDefault="002A325D" w:rsidP="00527E9B">
      <w:pPr>
        <w:pStyle w:val="PaperCaption"/>
        <w:keepLines/>
        <w:kinsoku w:val="0"/>
        <w:overflowPunct w:val="0"/>
        <w:jc w:val="left"/>
        <w:rPr>
          <w:rFonts w:cs="Times New Roman"/>
        </w:rPr>
      </w:pPr>
      <w:r>
        <w:rPr>
          <w:rFonts w:cs="Times New Roman"/>
        </w:rPr>
        <w:t xml:space="preserve">Fig. 2. Three positions for cross-modal fusion. Fusion after the backbone, encoder, and decoder operates on visual features, target-conditioned encoded features, and decoded features, respectively. </w:t>
      </w:r>
      <w:proofErr w:type="spellStart"/>
      <w:r>
        <w:rPr>
          <w:rFonts w:cs="Times New Roman"/>
        </w:rPr>
        <w:t>SwinRGBTrack</w:t>
      </w:r>
      <w:proofErr w:type="spellEnd"/>
      <w:r>
        <w:rPr>
          <w:rFonts w:cs="Times New Roman"/>
        </w:rPr>
        <w:t xml:space="preserve"> uses post-encoder fusion with bidirectional prompt interactions inside the relation encoder.</w:t>
      </w:r>
    </w:p>
    <w:p w:rsidR="007509A4" w:rsidRDefault="002A325D" w:rsidP="00112728">
      <w:pPr>
        <w:pStyle w:val="PaperBody"/>
        <w:kinsoku w:val="0"/>
        <w:overflowPunct w:val="0"/>
        <w:ind w:firstLineChars="100" w:firstLine="220"/>
        <w:rPr>
          <w:rFonts w:cs="Times New Roman"/>
        </w:rPr>
      </w:pPr>
      <w:r>
        <w:rPr>
          <w:rFonts w:cs="Times New Roman"/>
        </w:rPr>
        <w:t>Post-backbone fusion directly combines visual responses before the relation encoder has applied template constraints to them. Post-decoder fusion combines search features after they have been decoded separately in the two streams. Post-encoder fusion lies between these alternatives: it retains the formation of separate target relations while allowing the fused representation to influence subsequent search feature updates.</w:t>
      </w:r>
    </w:p>
    <w:p w:rsidR="007509A4" w:rsidRDefault="002A325D" w:rsidP="00112728">
      <w:pPr>
        <w:pStyle w:val="PaperBody"/>
        <w:kinsoku w:val="0"/>
        <w:overflowPunct w:val="0"/>
        <w:ind w:firstLineChars="100" w:firstLine="220"/>
        <w:rPr>
          <w:rFonts w:cs="Times New Roman"/>
        </w:rPr>
      </w:pPr>
      <w:r>
        <w:rPr>
          <w:rFonts w:cs="Times New Roman"/>
        </w:rPr>
        <w:t>Bidirectional prompts and the main fusion operation serve different purposes. Layer-wise prompts exchange states through residual connections while preserving two token sequences. The post-encoder fusion function separately combines the template outputs and the search outputs across modalities to form a unified decoder input. Layer-wise interaction is thus followed by final fusion, allowing auxiliary modality information to influence relation formation throughout encoding.</w:t>
      </w:r>
    </w:p>
    <w:p w:rsidR="007509A4" w:rsidRDefault="002A325D" w:rsidP="00527E9B">
      <w:pPr>
        <w:pStyle w:val="PaperH2"/>
        <w:kinsoku w:val="0"/>
        <w:overflowPunct w:val="0"/>
        <w:rPr>
          <w:rFonts w:cs="Times New Roman"/>
        </w:rPr>
      </w:pPr>
      <w:r>
        <w:rPr>
          <w:rFonts w:cs="Times New Roman"/>
        </w:rPr>
        <w:t>3.4 Bidirectional prompts and thermal-specific low-rank adaptation</w:t>
      </w:r>
    </w:p>
    <w:p w:rsidR="007509A4" w:rsidRDefault="002A325D" w:rsidP="00527E9B">
      <w:pPr>
        <w:pStyle w:val="PaperH3"/>
        <w:kinsoku w:val="0"/>
        <w:overflowPunct w:val="0"/>
        <w:rPr>
          <w:rFonts w:cs="Times New Roman"/>
        </w:rPr>
      </w:pPr>
      <w:r>
        <w:rPr>
          <w:rFonts w:cs="Times New Roman"/>
        </w:rPr>
        <w:t>3.4.1 Bidirectional bottleneck prompts</w:t>
      </w:r>
    </w:p>
    <w:p w:rsidR="007509A4" w:rsidRDefault="002A325D" w:rsidP="00112728">
      <w:pPr>
        <w:pStyle w:val="PaperBody"/>
        <w:kinsoku w:val="0"/>
        <w:overflowPunct w:val="0"/>
        <w:ind w:firstLineChars="100" w:firstLine="220"/>
        <w:rPr>
          <w:rFonts w:cs="Times New Roman"/>
        </w:rPr>
      </w:pPr>
      <w:r>
        <w:rPr>
          <w:rFonts w:cs="Times New Roman"/>
        </w:rPr>
        <w:t xml:space="preserve">Let </w:t>
      </w:r>
      <m:oMath>
        <m:sSubSup>
          <m:sSubSupPr>
            <m:ctrlPr>
              <w:rPr>
                <w:rFonts w:ascii="Cambria Math" w:hAnsi="Cambria Math" w:cs="Times New Roman"/>
              </w:rPr>
            </m:ctrlPr>
          </m:sSubSupPr>
          <m:e>
            <m:r>
              <m:rPr>
                <m:nor/>
              </m:rPr>
              <w:rPr>
                <w:rFonts w:cs="Times New Roman"/>
                <w:i/>
              </w:rPr>
              <m:t>U</m:t>
            </m:r>
          </m:e>
          <m:sub>
            <m:r>
              <m:rPr>
                <m:nor/>
              </m:rPr>
              <w:rPr>
                <w:rFonts w:cs="Times New Roman"/>
              </w:rPr>
              <m:t>l</m:t>
            </m:r>
          </m:sub>
          <m:sup>
            <m:r>
              <m:rPr>
                <m:nor/>
              </m:rPr>
              <w:rPr>
                <w:rFonts w:cs="Times New Roman"/>
              </w:rPr>
              <m:t>R</m:t>
            </m:r>
          </m:sup>
        </m:sSubSup>
      </m:oMath>
      <w:r>
        <w:rPr>
          <w:rFonts w:cs="Times New Roman"/>
        </w:rPr>
        <w:t xml:space="preserve"> and </w:t>
      </w:r>
      <m:oMath>
        <m:sSubSup>
          <m:sSubSupPr>
            <m:ctrlPr>
              <w:rPr>
                <w:rFonts w:ascii="Cambria Math" w:hAnsi="Cambria Math" w:cs="Times New Roman"/>
              </w:rPr>
            </m:ctrlPr>
          </m:sSubSupPr>
          <m:e>
            <m:r>
              <m:rPr>
                <m:nor/>
              </m:rPr>
              <w:rPr>
                <w:rFonts w:cs="Times New Roman"/>
                <w:i/>
              </w:rPr>
              <m:t>U</m:t>
            </m:r>
          </m:e>
          <m:sub>
            <m:r>
              <m:rPr>
                <m:nor/>
              </m:rPr>
              <w:rPr>
                <w:rFonts w:cs="Times New Roman"/>
              </w:rPr>
              <m:t>l</m:t>
            </m:r>
          </m:sub>
          <m:sup>
            <m:r>
              <m:rPr>
                <m:nor/>
              </m:rPr>
              <w:rPr>
                <w:rFonts w:cs="Times New Roman"/>
              </w:rPr>
              <m:t>T</m:t>
            </m:r>
          </m:sup>
        </m:sSubSup>
      </m:oMath>
      <w:r>
        <w:rPr>
          <w:rFonts w:cs="Times New Roman"/>
        </w:rPr>
        <w:t xml:space="preserve"> denote the RGB and TIR input states at layer l, each containing both template and search tokens. The prompt mappings for the two directions use separate 512 → 16 → 512 bottlenecks. Down-projection, activation, and up-projection generate residuals from the auxiliary modality:</w:t>
      </w:r>
    </w:p>
    <w:p w:rsidR="007509A4" w:rsidRDefault="002A325D" w:rsidP="00527E9B">
      <w:pPr>
        <w:pStyle w:val="PaperEquation1"/>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tab/>
      </w:r>
      <m:oMath>
        <m:sSubSup>
          <m:sSubSupPr>
            <m:ctrlPr>
              <w:rPr>
                <w:rFonts w:cs="Times New Roman"/>
              </w:rPr>
            </m:ctrlPr>
          </m:sSubSupPr>
          <m:e>
            <m:r>
              <m:rPr>
                <m:nor/>
              </m:rPr>
              <w:rPr>
                <w:rFonts w:ascii="Times New Roman" w:hAnsi="Times New Roman" w:cs="Times New Roman"/>
              </w:rPr>
              <m:t>Ũ</m:t>
            </m:r>
          </m:e>
          <m:sub>
            <m:r>
              <m:rPr>
                <m:nor/>
              </m:rPr>
              <w:rPr>
                <w:rFonts w:ascii="Times New Roman" w:hAnsi="Times New Roman" w:cs="Times New Roman"/>
              </w:rPr>
              <m:t>l</m:t>
            </m:r>
          </m:sub>
          <m:sup>
            <m:r>
              <m:rPr>
                <m:nor/>
              </m:rPr>
              <w:rPr>
                <w:rFonts w:ascii="Times New Roman" w:hAnsi="Times New Roman" w:cs="Times New Roman"/>
              </w:rPr>
              <m:t>R</m:t>
            </m:r>
          </m:sup>
        </m:sSubSup>
        <m:r>
          <m:rPr>
            <m:nor/>
          </m:rPr>
          <w:rPr>
            <w:rFonts w:ascii="Times New Roman" w:hAnsi="Times New Roman" w:cs="Times New Roman"/>
          </w:rPr>
          <m:t xml:space="preserve"> = </m:t>
        </m:r>
        <m:sSubSup>
          <m:sSubSupPr>
            <m:ctrlPr>
              <w:rPr>
                <w:rFonts w:cs="Times New Roman"/>
              </w:rPr>
            </m:ctrlPr>
          </m:sSubSupPr>
          <m:e>
            <m:r>
              <m:rPr>
                <m:nor/>
              </m:rPr>
              <w:rPr>
                <w:rFonts w:ascii="Times New Roman" w:hAnsi="Times New Roman" w:cs="Times New Roman"/>
                <w:i/>
              </w:rPr>
              <m:t>U</m:t>
            </m:r>
          </m:e>
          <m:sub>
            <m:r>
              <m:rPr>
                <m:nor/>
              </m:rPr>
              <w:rPr>
                <w:rFonts w:ascii="Times New Roman" w:hAnsi="Times New Roman" w:cs="Times New Roman"/>
              </w:rPr>
              <m:t>l</m:t>
            </m:r>
          </m:sub>
          <m:sup>
            <m:r>
              <m:rPr>
                <m:nor/>
              </m:rPr>
              <w:rPr>
                <w:rFonts w:ascii="Times New Roman" w:hAnsi="Times New Roman" w:cs="Times New Roman"/>
              </w:rPr>
              <m:t>R</m:t>
            </m:r>
          </m:sup>
        </m:sSubSup>
        <m:r>
          <m:rPr>
            <m:nor/>
          </m:rPr>
          <w:rPr>
            <w:rFonts w:ascii="Times New Roman" w:hAnsi="Times New Roman" w:cs="Times New Roman"/>
          </w:rPr>
          <m:t xml:space="preserve"> + </m:t>
        </m:r>
        <m:sSubSup>
          <m:sSubSupPr>
            <m:ctrlPr>
              <w:rPr>
                <w:rFonts w:cs="Times New Roman"/>
              </w:rPr>
            </m:ctrlPr>
          </m:sSubSupPr>
          <m:e>
            <m:r>
              <m:rPr>
                <m:nor/>
              </m:rPr>
              <w:rPr>
                <w:rFonts w:ascii="Times New Roman" w:hAnsi="Times New Roman" w:cs="Times New Roman"/>
                <w:i/>
              </w:rPr>
              <m:t>P</m:t>
            </m:r>
          </m:e>
          <m:sub>
            <m:r>
              <m:rPr>
                <m:nor/>
              </m:rPr>
              <w:rPr>
                <w:rFonts w:ascii="Times New Roman" w:hAnsi="Times New Roman" w:cs="Times New Roman"/>
              </w:rPr>
              <m:t>l</m:t>
            </m:r>
          </m:sub>
          <m:sup>
            <m:r>
              <m:rPr>
                <m:nor/>
              </m:rPr>
              <w:rPr>
                <w:rFonts w:ascii="Times New Roman" w:hAnsi="Times New Roman" w:cs="Times New Roman"/>
              </w:rPr>
              <m:t>T→R</m:t>
            </m:r>
          </m:sup>
        </m:sSubSup>
        <m:r>
          <m:rPr>
            <m:nor/>
          </m:rPr>
          <w:rPr>
            <w:rFonts w:ascii="Times New Roman" w:hAnsi="Times New Roman" w:cs="Times New Roman"/>
          </w:rPr>
          <m:t>(</m:t>
        </m:r>
        <m:sSubSup>
          <m:sSubSupPr>
            <m:ctrlPr>
              <w:rPr>
                <w:rFonts w:cs="Times New Roman"/>
              </w:rPr>
            </m:ctrlPr>
          </m:sSubSupPr>
          <m:e>
            <m:r>
              <m:rPr>
                <m:nor/>
              </m:rPr>
              <w:rPr>
                <w:rFonts w:ascii="Times New Roman" w:hAnsi="Times New Roman" w:cs="Times New Roman"/>
                <w:i/>
              </w:rPr>
              <m:t>U</m:t>
            </m:r>
          </m:e>
          <m:sub>
            <m:r>
              <m:rPr>
                <m:nor/>
              </m:rPr>
              <w:rPr>
                <w:rFonts w:ascii="Times New Roman" w:hAnsi="Times New Roman" w:cs="Times New Roman"/>
              </w:rPr>
              <m:t>l</m:t>
            </m:r>
          </m:sub>
          <m:sup>
            <m:r>
              <m:rPr>
                <m:nor/>
              </m:rPr>
              <w:rPr>
                <w:rFonts w:ascii="Times New Roman" w:hAnsi="Times New Roman" w:cs="Times New Roman"/>
              </w:rPr>
              <m:t>T</m:t>
            </m:r>
          </m:sup>
        </m:sSubSup>
        <m:r>
          <m:rPr>
            <m:nor/>
          </m:rPr>
          <w:rPr>
            <w:rFonts w:ascii="Times New Roman" w:hAnsi="Times New Roman" w:cs="Times New Roman"/>
          </w:rPr>
          <m:t xml:space="preserve">);  </m:t>
        </m:r>
        <m:sSubSup>
          <m:sSubSupPr>
            <m:ctrlPr>
              <w:rPr>
                <w:rFonts w:cs="Times New Roman"/>
              </w:rPr>
            </m:ctrlPr>
          </m:sSubSupPr>
          <m:e>
            <m:r>
              <m:rPr>
                <m:nor/>
              </m:rPr>
              <w:rPr>
                <w:rFonts w:ascii="Times New Roman" w:hAnsi="Times New Roman" w:cs="Times New Roman"/>
              </w:rPr>
              <m:t>Ũ</m:t>
            </m:r>
          </m:e>
          <m:sub>
            <m:r>
              <m:rPr>
                <m:nor/>
              </m:rPr>
              <w:rPr>
                <w:rFonts w:ascii="Times New Roman" w:hAnsi="Times New Roman" w:cs="Times New Roman"/>
              </w:rPr>
              <m:t>l</m:t>
            </m:r>
          </m:sub>
          <m:sup>
            <m:r>
              <m:rPr>
                <m:nor/>
              </m:rPr>
              <w:rPr>
                <w:rFonts w:ascii="Times New Roman" w:hAnsi="Times New Roman" w:cs="Times New Roman"/>
              </w:rPr>
              <m:t>T</m:t>
            </m:r>
          </m:sup>
        </m:sSubSup>
        <m:r>
          <m:rPr>
            <m:nor/>
          </m:rPr>
          <w:rPr>
            <w:rFonts w:ascii="Times New Roman" w:hAnsi="Times New Roman" w:cs="Times New Roman"/>
          </w:rPr>
          <m:t xml:space="preserve"> = </m:t>
        </m:r>
        <m:sSubSup>
          <m:sSubSupPr>
            <m:ctrlPr>
              <w:rPr>
                <w:rFonts w:cs="Times New Roman"/>
              </w:rPr>
            </m:ctrlPr>
          </m:sSubSupPr>
          <m:e>
            <m:r>
              <m:rPr>
                <m:nor/>
              </m:rPr>
              <w:rPr>
                <w:rFonts w:ascii="Times New Roman" w:hAnsi="Times New Roman" w:cs="Times New Roman"/>
                <w:i/>
              </w:rPr>
              <m:t>U</m:t>
            </m:r>
          </m:e>
          <m:sub>
            <m:r>
              <m:rPr>
                <m:nor/>
              </m:rPr>
              <w:rPr>
                <w:rFonts w:ascii="Times New Roman" w:hAnsi="Times New Roman" w:cs="Times New Roman"/>
              </w:rPr>
              <m:t>l</m:t>
            </m:r>
          </m:sub>
          <m:sup>
            <m:r>
              <m:rPr>
                <m:nor/>
              </m:rPr>
              <w:rPr>
                <w:rFonts w:ascii="Times New Roman" w:hAnsi="Times New Roman" w:cs="Times New Roman"/>
              </w:rPr>
              <m:t>T</m:t>
            </m:r>
          </m:sup>
        </m:sSubSup>
        <m:r>
          <m:rPr>
            <m:nor/>
          </m:rPr>
          <w:rPr>
            <w:rFonts w:ascii="Times New Roman" w:hAnsi="Times New Roman" w:cs="Times New Roman"/>
          </w:rPr>
          <m:t xml:space="preserve"> + </m:t>
        </m:r>
        <m:sSubSup>
          <m:sSubSupPr>
            <m:ctrlPr>
              <w:rPr>
                <w:rFonts w:cs="Times New Roman"/>
              </w:rPr>
            </m:ctrlPr>
          </m:sSubSupPr>
          <m:e>
            <m:r>
              <m:rPr>
                <m:nor/>
              </m:rPr>
              <w:rPr>
                <w:rFonts w:ascii="Times New Roman" w:hAnsi="Times New Roman" w:cs="Times New Roman"/>
                <w:i/>
              </w:rPr>
              <m:t>P</m:t>
            </m:r>
          </m:e>
          <m:sub>
            <m:r>
              <m:rPr>
                <m:nor/>
              </m:rPr>
              <w:rPr>
                <w:rFonts w:ascii="Times New Roman" w:hAnsi="Times New Roman" w:cs="Times New Roman"/>
              </w:rPr>
              <m:t>l</m:t>
            </m:r>
          </m:sub>
          <m:sup>
            <m:r>
              <m:rPr>
                <m:nor/>
              </m:rPr>
              <w:rPr>
                <w:rFonts w:ascii="Times New Roman" w:hAnsi="Times New Roman" w:cs="Times New Roman"/>
              </w:rPr>
              <m:t>R→T</m:t>
            </m:r>
          </m:sup>
        </m:sSubSup>
        <m:r>
          <m:rPr>
            <m:nor/>
          </m:rPr>
          <w:rPr>
            <w:rFonts w:ascii="Times New Roman" w:hAnsi="Times New Roman" w:cs="Times New Roman"/>
          </w:rPr>
          <m:t>(</m:t>
        </m:r>
        <m:sSubSup>
          <m:sSubSupPr>
            <m:ctrlPr>
              <w:rPr>
                <w:rFonts w:cs="Times New Roman"/>
              </w:rPr>
            </m:ctrlPr>
          </m:sSubSupPr>
          <m:e>
            <m:r>
              <m:rPr>
                <m:nor/>
              </m:rPr>
              <w:rPr>
                <w:rFonts w:ascii="Times New Roman" w:hAnsi="Times New Roman" w:cs="Times New Roman"/>
                <w:i/>
              </w:rPr>
              <m:t>U</m:t>
            </m:r>
          </m:e>
          <m:sub>
            <m:r>
              <m:rPr>
                <m:nor/>
              </m:rPr>
              <w:rPr>
                <w:rFonts w:ascii="Times New Roman" w:hAnsi="Times New Roman" w:cs="Times New Roman"/>
              </w:rPr>
              <m:t>l</m:t>
            </m:r>
          </m:sub>
          <m:sup>
            <m:r>
              <m:rPr>
                <m:nor/>
              </m:rPr>
              <w:rPr>
                <w:rFonts w:ascii="Times New Roman" w:hAnsi="Times New Roman" w:cs="Times New Roman"/>
              </w:rPr>
              <m:t>R</m:t>
            </m:r>
          </m:sup>
        </m:sSubSup>
        <m:r>
          <m:rPr>
            <m:nor/>
          </m:rPr>
          <w:rPr>
            <w:rFonts w:ascii="Times New Roman" w:hAnsi="Times New Roman" w:cs="Times New Roman"/>
          </w:rPr>
          <m:t>)</m:t>
        </m:r>
      </m:oMath>
      <w:r>
        <w:rPr>
          <w:rFonts w:ascii="Times New Roman" w:hAnsi="Times New Roman" w:cs="Times New Roman"/>
        </w:rPr>
        <w:tab/>
        <w:t>(4)</w:t>
      </w:r>
    </w:p>
    <w:p w:rsidR="007509A4" w:rsidRDefault="002A325D" w:rsidP="00527E9B">
      <w:pPr>
        <w:pStyle w:val="PaperEquation1"/>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lastRenderedPageBreak/>
        <w:tab/>
      </w:r>
      <m:oMath>
        <m:sSub>
          <m:sSubPr>
            <m:ctrlPr>
              <w:rPr>
                <w:rFonts w:cs="Times New Roman"/>
              </w:rPr>
            </m:ctrlPr>
          </m:sSubPr>
          <m:e>
            <m:r>
              <m:rPr>
                <m:nor/>
              </m:rPr>
              <w:rPr>
                <w:rFonts w:ascii="Times New Roman" w:hAnsi="Times New Roman" w:cs="Times New Roman"/>
                <w:i/>
              </w:rPr>
              <m:t>P</m:t>
            </m:r>
          </m:e>
          <m:sub>
            <m:r>
              <m:rPr>
                <m:nor/>
              </m:rPr>
              <w:rPr>
                <w:rFonts w:ascii="Times New Roman" w:hAnsi="Times New Roman" w:cs="Times New Roman"/>
              </w:rPr>
              <m:t>l</m:t>
            </m:r>
          </m:sub>
        </m:sSub>
        <m:r>
          <m:rPr>
            <m:nor/>
          </m:rPr>
          <w:rPr>
            <w:rFonts w:ascii="Times New Roman" w:hAnsi="Times New Roman" w:cs="Times New Roman"/>
          </w:rPr>
          <m:t xml:space="preserve">(U) = </m:t>
        </m:r>
        <m:sSub>
          <m:sSubPr>
            <m:ctrlPr>
              <w:rPr>
                <w:rFonts w:cs="Times New Roman"/>
              </w:rPr>
            </m:ctrlPr>
          </m:sSubPr>
          <m:e>
            <m:r>
              <m:rPr>
                <m:nor/>
              </m:rPr>
              <w:rPr>
                <w:rFonts w:ascii="Times New Roman" w:hAnsi="Times New Roman" w:cs="Times New Roman"/>
                <w:i/>
              </w:rPr>
              <m:t>W</m:t>
            </m:r>
          </m:e>
          <m:sub>
            <m:r>
              <m:rPr>
                <m:nor/>
              </m:rPr>
              <w:rPr>
                <w:rFonts w:ascii="Times New Roman" w:hAnsi="Times New Roman" w:cs="Times New Roman"/>
              </w:rPr>
              <m:t>up,l</m:t>
            </m:r>
          </m:sub>
        </m:sSub>
        <m:r>
          <m:rPr>
            <m:nor/>
          </m:rPr>
          <w:rPr>
            <w:rFonts w:ascii="Times New Roman" w:hAnsi="Times New Roman" w:cs="Times New Roman"/>
          </w:rPr>
          <m:t xml:space="preserve"> </m:t>
        </m:r>
        <w:proofErr w:type="spellStart"/>
        <m:r>
          <m:rPr>
            <m:nor/>
          </m:rPr>
          <w:rPr>
            <w:rFonts w:ascii="Times New Roman" w:hAnsi="Times New Roman" w:cs="Times New Roman"/>
          </w:rPr>
          <m:t>ReLU</m:t>
        </m:r>
        <w:proofErr w:type="spellEnd"/>
        <m:r>
          <m:rPr>
            <m:nor/>
          </m:rPr>
          <w:rPr>
            <w:rFonts w:ascii="Times New Roman" w:hAnsi="Times New Roman" w:cs="Times New Roman"/>
          </w:rPr>
          <m:t>(</m:t>
        </m:r>
        <m:sSub>
          <m:sSubPr>
            <m:ctrlPr>
              <w:rPr>
                <w:rFonts w:cs="Times New Roman"/>
              </w:rPr>
            </m:ctrlPr>
          </m:sSubPr>
          <m:e>
            <m:r>
              <m:rPr>
                <m:nor/>
              </m:rPr>
              <w:rPr>
                <w:rFonts w:ascii="Times New Roman" w:hAnsi="Times New Roman" w:cs="Times New Roman"/>
                <w:i/>
              </w:rPr>
              <m:t>W</m:t>
            </m:r>
          </m:e>
          <m:sub>
            <w:proofErr w:type="spellStart"/>
            <m:r>
              <m:rPr>
                <m:nor/>
              </m:rPr>
              <w:rPr>
                <w:rFonts w:ascii="Times New Roman" w:hAnsi="Times New Roman" w:cs="Times New Roman"/>
              </w:rPr>
              <m:t>down,l</m:t>
            </m:r>
            <w:proofErr w:type="spellEnd"/>
          </m:sub>
        </m:sSub>
        <m:r>
          <m:rPr>
            <m:nor/>
          </m:rPr>
          <w:rPr>
            <w:rFonts w:ascii="Times New Roman" w:hAnsi="Times New Roman" w:cs="Times New Roman"/>
            <w:i/>
          </w:rPr>
          <m:t>U</m:t>
        </m:r>
        <m:r>
          <m:rPr>
            <m:nor/>
          </m:rPr>
          <w:rPr>
            <w:rFonts w:ascii="Times New Roman" w:hAnsi="Times New Roman" w:cs="Times New Roman"/>
          </w:rPr>
          <m:t xml:space="preserve"> + </m:t>
        </m:r>
        <m:sSub>
          <m:sSubPr>
            <m:ctrlPr>
              <w:rPr>
                <w:rFonts w:cs="Times New Roman"/>
              </w:rPr>
            </m:ctrlPr>
          </m:sSubPr>
          <m:e>
            <m:r>
              <m:rPr>
                <m:nor/>
              </m:rPr>
              <w:rPr>
                <w:rFonts w:ascii="Times New Roman" w:hAnsi="Times New Roman" w:cs="Times New Roman"/>
                <w:i/>
              </w:rPr>
              <m:t>a</m:t>
            </m:r>
          </m:e>
          <m:sub>
            <m:r>
              <m:rPr>
                <m:nor/>
              </m:rPr>
              <w:rPr>
                <w:rFonts w:ascii="Times New Roman" w:hAnsi="Times New Roman" w:cs="Times New Roman"/>
              </w:rPr>
              <m:t>l</m:t>
            </m:r>
          </m:sub>
        </m:sSub>
        <m:r>
          <m:rPr>
            <m:nor/>
          </m:rPr>
          <w:rPr>
            <w:rFonts w:ascii="Times New Roman" w:hAnsi="Times New Roman" w:cs="Times New Roman"/>
          </w:rPr>
          <m:t xml:space="preserve">) + </m:t>
        </m:r>
        <m:sSub>
          <m:sSubPr>
            <m:ctrlPr>
              <w:rPr>
                <w:rFonts w:cs="Times New Roman"/>
              </w:rPr>
            </m:ctrlPr>
          </m:sSubPr>
          <m:e>
            <m:r>
              <m:rPr>
                <m:nor/>
              </m:rPr>
              <w:rPr>
                <w:rFonts w:ascii="Times New Roman" w:hAnsi="Times New Roman" w:cs="Times New Roman"/>
                <w:i/>
              </w:rPr>
              <m:t>c</m:t>
            </m:r>
          </m:e>
          <m:sub>
            <m:r>
              <m:rPr>
                <m:nor/>
              </m:rPr>
              <w:rPr>
                <w:rFonts w:ascii="Times New Roman" w:hAnsi="Times New Roman" w:cs="Times New Roman"/>
              </w:rPr>
              <m:t>l</m:t>
            </m:r>
          </m:sub>
        </m:sSub>
      </m:oMath>
      <w:r>
        <w:rPr>
          <w:rFonts w:ascii="Times New Roman" w:hAnsi="Times New Roman" w:cs="Times New Roman"/>
        </w:rPr>
        <w:tab/>
        <w:t>(5)</w:t>
      </w:r>
    </w:p>
    <w:p w:rsidR="007509A4" w:rsidRDefault="002A325D" w:rsidP="00112728">
      <w:pPr>
        <w:pStyle w:val="PaperBody"/>
        <w:kinsoku w:val="0"/>
        <w:overflowPunct w:val="0"/>
        <w:ind w:firstLineChars="100" w:firstLine="220"/>
        <w:rPr>
          <w:rFonts w:cs="Times New Roman"/>
        </w:rPr>
      </w:pPr>
      <w:r>
        <w:rPr>
          <w:rFonts w:cs="Times New Roman"/>
        </w:rPr>
        <w:t>Both directions generate prompts from the pre-update states using independent mappings before the shared relation layer is applied. The bottleneck changes the channel representation without increasing the token count. Prompts are applied to both template and search tokens, introducing auxiliary modality information into target relation computation at the next layer.</w:t>
      </w:r>
    </w:p>
    <w:p w:rsidR="007509A4" w:rsidRDefault="002A325D" w:rsidP="00112728">
      <w:pPr>
        <w:pStyle w:val="PaperBody"/>
        <w:kinsoku w:val="0"/>
        <w:overflowPunct w:val="0"/>
        <w:ind w:firstLineChars="100" w:firstLine="220"/>
        <w:rPr>
          <w:rFonts w:cs="Times New Roman"/>
        </w:rPr>
      </w:pPr>
      <w:r>
        <w:rPr>
          <w:rFonts w:cs="Times New Roman"/>
        </w:rPr>
        <w:t>The weights and biases of the prompt up-projection are initialized to zero, while the down-projection uses a nonzero initialization. Each new branch therefore starts with a zero residual and learns a cross-modal increment, preserving the existing relation representation at initialization.</w:t>
      </w:r>
    </w:p>
    <w:p w:rsidR="007509A4" w:rsidRDefault="002A325D" w:rsidP="00527E9B">
      <w:pPr>
        <w:pStyle w:val="PaperH3"/>
        <w:kinsoku w:val="0"/>
        <w:overflowPunct w:val="0"/>
        <w:rPr>
          <w:rFonts w:cs="Times New Roman"/>
        </w:rPr>
      </w:pPr>
      <w:r>
        <w:rPr>
          <w:rFonts w:cs="Times New Roman"/>
        </w:rPr>
        <w:t>3.4.2 Thermal-specific QKV low-rank branch</w:t>
      </w:r>
    </w:p>
    <w:p w:rsidR="007509A4" w:rsidRDefault="002A325D" w:rsidP="00112728">
      <w:pPr>
        <w:pStyle w:val="PaperBody"/>
        <w:kinsoku w:val="0"/>
        <w:overflowPunct w:val="0"/>
        <w:ind w:firstLineChars="100" w:firstLine="220"/>
        <w:rPr>
          <w:rFonts w:cs="Times New Roman"/>
        </w:rPr>
      </w:pPr>
      <w:r>
        <w:rPr>
          <w:rFonts w:cs="Times New Roman"/>
        </w:rPr>
        <w:t>For a linear projection W in a shared relation layer, the RGB stream retains the original mapping and the TIR stream adds a low-rank update [28]. This asymmetric parameterization provides a dedicated adjustment for thermal imaging differences while retaining the shared mapping:</w:t>
      </w:r>
    </w:p>
    <w:p w:rsidR="007509A4" w:rsidRDefault="002A325D" w:rsidP="00527E9B">
      <w:pPr>
        <w:pStyle w:val="PaperEquation1"/>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tab/>
      </w:r>
      <m:oMath>
        <m:sSub>
          <m:sSubPr>
            <m:ctrlPr>
              <w:rPr>
                <w:rFonts w:cs="Times New Roman"/>
              </w:rPr>
            </m:ctrlPr>
          </m:sSubPr>
          <m:e>
            <m:r>
              <m:rPr>
                <m:nor/>
              </m:rPr>
              <w:rPr>
                <w:rFonts w:ascii="Times New Roman" w:hAnsi="Times New Roman" w:cs="Times New Roman"/>
                <w:i/>
              </w:rPr>
              <m:t>W</m:t>
            </m:r>
          </m:e>
          <m:sub>
            <m:r>
              <m:rPr>
                <m:nor/>
              </m:rPr>
              <w:rPr>
                <w:rFonts w:ascii="Times New Roman" w:hAnsi="Times New Roman" w:cs="Times New Roman"/>
              </w:rPr>
              <m:t>R</m:t>
            </m:r>
          </m:sub>
        </m:sSub>
        <m:r>
          <m:rPr>
            <m:nor/>
          </m:rPr>
          <w:rPr>
            <w:rFonts w:ascii="Times New Roman" w:hAnsi="Times New Roman" w:cs="Times New Roman"/>
          </w:rPr>
          <m:t xml:space="preserve"> = W;  </m:t>
        </m:r>
        <m:sSub>
          <m:sSubPr>
            <m:ctrlPr>
              <w:rPr>
                <w:rFonts w:cs="Times New Roman"/>
              </w:rPr>
            </m:ctrlPr>
          </m:sSubPr>
          <m:e>
            <m:r>
              <m:rPr>
                <m:nor/>
              </m:rPr>
              <w:rPr>
                <w:rFonts w:ascii="Times New Roman" w:hAnsi="Times New Roman" w:cs="Times New Roman"/>
                <w:i/>
              </w:rPr>
              <m:t>W</m:t>
            </m:r>
          </m:e>
          <m:sub>
            <m:r>
              <m:rPr>
                <m:nor/>
              </m:rPr>
              <w:rPr>
                <w:rFonts w:ascii="Times New Roman" w:hAnsi="Times New Roman" w:cs="Times New Roman"/>
              </w:rPr>
              <m:t>T</m:t>
            </m:r>
          </m:sub>
        </m:sSub>
        <m:r>
          <m:rPr>
            <m:nor/>
          </m:rPr>
          <w:rPr>
            <w:rFonts w:ascii="Times New Roman" w:hAnsi="Times New Roman" w:cs="Times New Roman"/>
          </w:rPr>
          <m:t xml:space="preserve"> = W + </m:t>
        </m:r>
        <m:f>
          <m:fPr>
            <m:ctrlPr>
              <w:rPr>
                <w:rFonts w:cs="Times New Roman"/>
              </w:rPr>
            </m:ctrlPr>
          </m:fPr>
          <m:num>
            <m:r>
              <m:rPr>
                <m:nor/>
              </m:rPr>
              <w:rPr>
                <w:rFonts w:ascii="Times New Roman" w:hAnsi="Times New Roman" w:cs="Times New Roman"/>
                <w:i/>
              </w:rPr>
              <m:t>α</m:t>
            </m:r>
          </m:num>
          <m:den>
            <m:r>
              <m:rPr>
                <m:nor/>
              </m:rPr>
              <w:rPr>
                <w:rFonts w:ascii="Times New Roman" w:hAnsi="Times New Roman" w:cs="Times New Roman"/>
                <w:i/>
              </w:rPr>
              <m:t>r</m:t>
            </m:r>
          </m:den>
        </m:f>
        <m:r>
          <m:rPr>
            <m:nor/>
          </m:rPr>
          <w:rPr>
            <w:rFonts w:ascii="Times New Roman" w:hAnsi="Times New Roman" w:cs="Times New Roman"/>
            <w:i/>
          </w:rPr>
          <m:t>BA</m:t>
        </m:r>
        <m:r>
          <m:rPr>
            <m:nor/>
          </m:rPr>
          <w:rPr>
            <w:rFonts w:ascii="Times New Roman" w:hAnsi="Times New Roman" w:cs="Times New Roman"/>
          </w:rPr>
          <m:t>,  r=8, α=16</m:t>
        </m:r>
      </m:oMath>
      <w:r>
        <w:rPr>
          <w:rFonts w:ascii="Times New Roman" w:hAnsi="Times New Roman" w:cs="Times New Roman"/>
        </w:rPr>
        <w:tab/>
        <w:t>(6)</w:t>
      </w:r>
    </w:p>
    <w:p w:rsidR="007509A4" w:rsidRDefault="002A325D" w:rsidP="00112728">
      <w:pPr>
        <w:pStyle w:val="PaperBody"/>
        <w:kinsoku w:val="0"/>
        <w:overflowPunct w:val="0"/>
        <w:ind w:firstLineChars="100" w:firstLine="220"/>
        <w:rPr>
          <w:rFonts w:cs="Times New Roman"/>
        </w:rPr>
      </w:pPr>
      <w:r>
        <w:rPr>
          <w:rFonts w:cs="Times New Roman"/>
        </w:rPr>
        <w:t xml:space="preserve">For </w:t>
      </w:r>
      <m:oMath>
        <m:r>
          <m:rPr>
            <m:nor/>
          </m:rPr>
          <w:rPr>
            <w:rFonts w:cs="Times New Roman"/>
            <w:i/>
          </w:rPr>
          <m:t>W</m:t>
        </m:r>
        <m:r>
          <m:rPr>
            <m:nor/>
          </m:rPr>
          <w:rPr>
            <w:rFonts w:cs="Times New Roman"/>
          </w:rPr>
          <m:t>∈</m:t>
        </m:r>
        <m:sSup>
          <m:sSupPr>
            <m:ctrlPr>
              <w:rPr>
                <w:rFonts w:ascii="Cambria Math" w:hAnsi="Cambria Math" w:cs="Times New Roman"/>
              </w:rPr>
            </m:ctrlPr>
          </m:sSupPr>
          <m:e>
            <m:r>
              <m:rPr>
                <m:nor/>
              </m:rPr>
              <w:rPr>
                <w:rFonts w:cs="Times New Roman"/>
              </w:rPr>
              <m:t>R</m:t>
            </m:r>
          </m:e>
          <m:sup>
            <m:sSub>
              <m:sSubPr>
                <m:ctrlPr>
                  <w:rPr>
                    <w:rFonts w:ascii="Cambria Math" w:hAnsi="Cambria Math" w:cs="Times New Roman"/>
                  </w:rPr>
                </m:ctrlPr>
              </m:sSubPr>
              <m:e>
                <m:r>
                  <m:rPr>
                    <m:nor/>
                  </m:rPr>
                  <w:rPr>
                    <w:rFonts w:cs="Times New Roman"/>
                    <w:i/>
                  </w:rPr>
                  <m:t>d</m:t>
                </m:r>
              </m:e>
              <m:sub>
                <m:r>
                  <m:rPr>
                    <m:nor/>
                  </m:rPr>
                  <w:rPr>
                    <w:rFonts w:cs="Times New Roman"/>
                  </w:rPr>
                  <m:t>out</m:t>
                </m:r>
              </m:sub>
            </m:sSub>
            <m:r>
              <m:rPr>
                <m:nor/>
              </m:rPr>
              <w:rPr>
                <w:rFonts w:cs="Times New Roman"/>
              </w:rPr>
              <m:t>×</m:t>
            </m:r>
            <m:sSub>
              <m:sSubPr>
                <m:ctrlPr>
                  <w:rPr>
                    <w:rFonts w:ascii="Cambria Math" w:hAnsi="Cambria Math" w:cs="Times New Roman"/>
                  </w:rPr>
                </m:ctrlPr>
              </m:sSubPr>
              <m:e>
                <m:r>
                  <m:rPr>
                    <m:nor/>
                  </m:rPr>
                  <w:rPr>
                    <w:rFonts w:cs="Times New Roman"/>
                    <w:i/>
                  </w:rPr>
                  <m:t>d</m:t>
                </m:r>
              </m:e>
              <m:sub>
                <m:r>
                  <m:rPr>
                    <m:nor/>
                  </m:rPr>
                  <w:rPr>
                    <w:rFonts w:cs="Times New Roman"/>
                  </w:rPr>
                  <m:t>in</m:t>
                </m:r>
              </m:sub>
            </m:sSub>
          </m:sup>
        </m:sSup>
      </m:oMath>
      <w:r>
        <w:rPr>
          <w:rFonts w:cs="Times New Roman"/>
        </w:rPr>
        <w:t xml:space="preserve">, the low-rank matrices satisfy </w:t>
      </w:r>
      <m:oMath>
        <m:r>
          <m:rPr>
            <m:nor/>
          </m:rPr>
          <w:rPr>
            <w:rFonts w:cs="Times New Roman"/>
            <w:i/>
          </w:rPr>
          <m:t>A</m:t>
        </m:r>
        <m:r>
          <m:rPr>
            <m:nor/>
          </m:rPr>
          <w:rPr>
            <w:rFonts w:cs="Times New Roman"/>
          </w:rPr>
          <m:t>∈</m:t>
        </m:r>
        <m:sSup>
          <m:sSupPr>
            <m:ctrlPr>
              <w:rPr>
                <w:rFonts w:ascii="Cambria Math" w:hAnsi="Cambria Math" w:cs="Times New Roman"/>
              </w:rPr>
            </m:ctrlPr>
          </m:sSupPr>
          <m:e>
            <m:r>
              <m:rPr>
                <m:nor/>
              </m:rPr>
              <w:rPr>
                <w:rFonts w:cs="Times New Roman"/>
              </w:rPr>
              <m:t>R</m:t>
            </m:r>
          </m:e>
          <m:sup>
            <m:r>
              <m:rPr>
                <m:nor/>
              </m:rPr>
              <w:rPr>
                <w:rFonts w:cs="Times New Roman"/>
                <w:i/>
              </w:rPr>
              <m:t>r</m:t>
            </m:r>
            <m:r>
              <m:rPr>
                <m:nor/>
              </m:rPr>
              <w:rPr>
                <w:rFonts w:cs="Times New Roman"/>
              </w:rPr>
              <m:t>×</m:t>
            </m:r>
            <m:sSub>
              <m:sSubPr>
                <m:ctrlPr>
                  <w:rPr>
                    <w:rFonts w:ascii="Cambria Math" w:hAnsi="Cambria Math" w:cs="Times New Roman"/>
                  </w:rPr>
                </m:ctrlPr>
              </m:sSubPr>
              <m:e>
                <m:r>
                  <m:rPr>
                    <m:nor/>
                  </m:rPr>
                  <w:rPr>
                    <w:rFonts w:cs="Times New Roman"/>
                    <w:i/>
                  </w:rPr>
                  <m:t>d</m:t>
                </m:r>
              </m:e>
              <m:sub>
                <m:r>
                  <m:rPr>
                    <m:nor/>
                  </m:rPr>
                  <w:rPr>
                    <w:rFonts w:cs="Times New Roman"/>
                  </w:rPr>
                  <m:t>in</m:t>
                </m:r>
              </m:sub>
            </m:sSub>
          </m:sup>
        </m:sSup>
      </m:oMath>
      <w:r>
        <w:rPr>
          <w:rFonts w:cs="Times New Roman"/>
        </w:rPr>
        <w:t xml:space="preserve"> and </w:t>
      </w:r>
      <m:oMath>
        <m:r>
          <m:rPr>
            <m:nor/>
          </m:rPr>
          <w:rPr>
            <w:rFonts w:cs="Times New Roman"/>
            <w:i/>
          </w:rPr>
          <m:t>B</m:t>
        </m:r>
        <m:r>
          <m:rPr>
            <m:nor/>
          </m:rPr>
          <w:rPr>
            <w:rFonts w:cs="Times New Roman"/>
          </w:rPr>
          <m:t>∈</m:t>
        </m:r>
        <m:sSup>
          <m:sSupPr>
            <m:ctrlPr>
              <w:rPr>
                <w:rFonts w:ascii="Cambria Math" w:hAnsi="Cambria Math" w:cs="Times New Roman"/>
              </w:rPr>
            </m:ctrlPr>
          </m:sSupPr>
          <m:e>
            <m:r>
              <m:rPr>
                <m:nor/>
              </m:rPr>
              <w:rPr>
                <w:rFonts w:cs="Times New Roman"/>
              </w:rPr>
              <m:t>R</m:t>
            </m:r>
          </m:e>
          <m:sup>
            <m:sSub>
              <m:sSubPr>
                <m:ctrlPr>
                  <w:rPr>
                    <w:rFonts w:ascii="Cambria Math" w:hAnsi="Cambria Math" w:cs="Times New Roman"/>
                  </w:rPr>
                </m:ctrlPr>
              </m:sSubPr>
              <m:e>
                <m:r>
                  <m:rPr>
                    <m:nor/>
                  </m:rPr>
                  <w:rPr>
                    <w:rFonts w:cs="Times New Roman"/>
                    <w:i/>
                  </w:rPr>
                  <m:t>d</m:t>
                </m:r>
              </m:e>
              <m:sub>
                <m:r>
                  <m:rPr>
                    <m:nor/>
                  </m:rPr>
                  <w:rPr>
                    <w:rFonts w:cs="Times New Roman"/>
                  </w:rPr>
                  <m:t>out</m:t>
                </m:r>
              </m:sub>
            </m:sSub>
            <m:r>
              <m:rPr>
                <m:nor/>
              </m:rPr>
              <w:rPr>
                <w:rFonts w:cs="Times New Roman"/>
              </w:rPr>
              <m:t>×</m:t>
            </m:r>
            <m:r>
              <m:rPr>
                <m:nor/>
              </m:rPr>
              <w:rPr>
                <w:rFonts w:cs="Times New Roman"/>
                <w:i/>
              </w:rPr>
              <m:t>r</m:t>
            </m:r>
          </m:sup>
        </m:sSup>
      </m:oMath>
      <w:r>
        <w:rPr>
          <w:rFonts w:cs="Times New Roman"/>
        </w:rPr>
        <w:t>. The update is applied to the attention QKV projection with rank r = 8 and scaling parameter α = 16. The low-rank branch is enabled only in the TIR stream; the RGB stream uses the shared core projection.</w:t>
      </w:r>
    </w:p>
    <w:p w:rsidR="007509A4" w:rsidRDefault="002A325D" w:rsidP="00677451">
      <w:pPr>
        <w:pStyle w:val="PaperBody"/>
        <w:kinsoku w:val="0"/>
        <w:overflowPunct w:val="0"/>
        <w:ind w:firstLineChars="100" w:firstLine="220"/>
        <w:rPr>
          <w:rFonts w:cs="Times New Roman"/>
        </w:rPr>
      </w:pPr>
      <w:r>
        <w:rPr>
          <w:rFonts w:cs="Times New Roman"/>
        </w:rPr>
        <w:t xml:space="preserve">The output-side low-rank matrix is initialized to zero, while the input-side matrix uses a nonzero initialization, so adaptation starts from a zero update. </w:t>
      </w:r>
      <w:proofErr w:type="spellStart"/>
      <w:r>
        <w:rPr>
          <w:rFonts w:cs="Times New Roman"/>
        </w:rPr>
        <w:t>LoRA</w:t>
      </w:r>
      <w:proofErr w:type="spellEnd"/>
      <w:r>
        <w:rPr>
          <w:rFonts w:cs="Times New Roman"/>
        </w:rPr>
        <w:t xml:space="preserve"> adjusts the query, key, and value projections in the thermal stream, whereas the prompts inject the other modality state into the layer input. The former changes the mapping used to compute intra-modal relations; the latter supplements the observations available for matching. Together, they adapt the relation layers.</w:t>
      </w:r>
    </w:p>
    <w:p w:rsidR="007509A4" w:rsidRDefault="002A325D" w:rsidP="00677451">
      <w:pPr>
        <w:pStyle w:val="PaperBody"/>
        <w:kinsoku w:val="0"/>
        <w:overflowPunct w:val="0"/>
        <w:ind w:firstLineChars="100" w:firstLine="220"/>
        <w:rPr>
          <w:rFonts w:cs="Times New Roman"/>
        </w:rPr>
      </w:pPr>
      <w:r>
        <w:rPr>
          <w:rFonts w:cs="Times New Roman"/>
        </w:rPr>
        <w:t xml:space="preserve">Across eight layers, the prompt and </w:t>
      </w:r>
      <w:proofErr w:type="spellStart"/>
      <w:r>
        <w:rPr>
          <w:rFonts w:cs="Times New Roman"/>
        </w:rPr>
        <w:t>LoRA</w:t>
      </w:r>
      <w:proofErr w:type="spellEnd"/>
      <w:r>
        <w:rPr>
          <w:rFonts w:cs="Times New Roman"/>
        </w:rPr>
        <w:t xml:space="preserve"> modules add approximately 0.402 M parameters: 0.271 M for the prompts and 0.131 M for </w:t>
      </w:r>
      <w:proofErr w:type="spellStart"/>
      <w:r>
        <w:rPr>
          <w:rFonts w:cs="Times New Roman"/>
        </w:rPr>
        <w:t>LoRA</w:t>
      </w:r>
      <w:proofErr w:type="spellEnd"/>
      <w:r>
        <w:rPr>
          <w:rFonts w:cs="Times New Roman"/>
        </w:rPr>
        <w:t>. This is the parameter increment of the adaptation modules, rather than the size of the full model. The parameters updated during optimization are described in Appendix A.1.</w:t>
      </w:r>
    </w:p>
    <w:p w:rsidR="007509A4" w:rsidRDefault="002A325D" w:rsidP="00527E9B">
      <w:pPr>
        <w:pStyle w:val="PaperH2"/>
        <w:kinsoku w:val="0"/>
        <w:overflowPunct w:val="0"/>
        <w:rPr>
          <w:rFonts w:cs="Times New Roman"/>
        </w:rPr>
      </w:pPr>
      <w:r>
        <w:rPr>
          <w:rFonts w:cs="Times New Roman"/>
        </w:rPr>
        <w:t>3.5 Equal-weight fusion and channel bias</w:t>
      </w:r>
    </w:p>
    <w:p w:rsidR="007509A4" w:rsidRDefault="002A325D" w:rsidP="00677451">
      <w:pPr>
        <w:pStyle w:val="PaperBody"/>
        <w:kinsoku w:val="0"/>
        <w:overflowPunct w:val="0"/>
        <w:ind w:firstLineChars="100" w:firstLine="220"/>
        <w:rPr>
          <w:rFonts w:cs="Times New Roman"/>
        </w:rPr>
      </w:pPr>
      <w:r>
        <w:rPr>
          <w:rFonts w:cs="Times New Roman"/>
        </w:rPr>
        <w:t>The two encoder outputs have matching dimensions and corresponding token positions. The same fusion function is applied separately to the template and search features. It averages the two modality features with equal weights and adds a channel bias shared by all tokens. For either type of region feature,</w:t>
      </w:r>
    </w:p>
    <w:p w:rsidR="007509A4" w:rsidRDefault="002A325D" w:rsidP="00527E9B">
      <w:pPr>
        <w:pStyle w:val="PaperEquation1"/>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tab/>
      </w:r>
      <m:oMath>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fused</m:t>
            </m:r>
          </m:sub>
        </m:sSub>
        <m:r>
          <m:rPr>
            <m:nor/>
          </m:rPr>
          <w:rPr>
            <w:rFonts w:ascii="Times New Roman" w:hAnsi="Times New Roman" w:cs="Times New Roman"/>
          </w:rPr>
          <m:t xml:space="preserve"> = 0.5</m:t>
        </m:r>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R</m:t>
            </m:r>
          </m:sub>
        </m:sSub>
        <m:r>
          <m:rPr>
            <m:nor/>
          </m:rPr>
          <w:rPr>
            <w:rFonts w:ascii="Times New Roman" w:hAnsi="Times New Roman" w:cs="Times New Roman"/>
          </w:rPr>
          <m:t xml:space="preserve"> + 0.5</m:t>
        </m:r>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T</m:t>
            </m:r>
          </m:sub>
        </m:sSub>
        <m:r>
          <m:rPr>
            <m:nor/>
          </m:rPr>
          <w:rPr>
            <w:rFonts w:ascii="Times New Roman" w:hAnsi="Times New Roman" w:cs="Times New Roman"/>
          </w:rPr>
          <m:t xml:space="preserve"> + </m:t>
        </m:r>
        <m:sSub>
          <m:sSubPr>
            <m:ctrlPr>
              <w:rPr>
                <w:rFonts w:cs="Times New Roman"/>
              </w:rPr>
            </m:ctrlPr>
          </m:sSubPr>
          <m:e>
            <m:r>
              <m:rPr>
                <m:nor/>
              </m:rPr>
              <w:rPr>
                <w:rFonts w:ascii="Times New Roman" w:hAnsi="Times New Roman" w:cs="Times New Roman"/>
                <w:i/>
              </w:rPr>
              <m:t>b</m:t>
            </m:r>
          </m:e>
          <m:sub>
            <m:r>
              <m:rPr>
                <m:nor/>
              </m:rPr>
              <w:rPr>
                <w:rFonts w:ascii="Times New Roman" w:hAnsi="Times New Roman" w:cs="Times New Roman"/>
              </w:rPr>
              <m:t>c</m:t>
            </m:r>
          </m:sub>
        </m:sSub>
      </m:oMath>
      <w:r>
        <w:rPr>
          <w:rFonts w:ascii="Times New Roman" w:hAnsi="Times New Roman" w:cs="Times New Roman"/>
        </w:rPr>
        <w:tab/>
        <w:t>(7)</w:t>
      </w:r>
    </w:p>
    <w:p w:rsidR="007509A4" w:rsidRDefault="002A325D" w:rsidP="00677451">
      <w:pPr>
        <w:pStyle w:val="PaperBody"/>
        <w:kinsoku w:val="0"/>
        <w:overflowPunct w:val="0"/>
        <w:ind w:firstLineChars="100" w:firstLine="220"/>
        <w:rPr>
          <w:rFonts w:cs="Times New Roman"/>
        </w:rPr>
      </w:pPr>
      <w:r>
        <w:rPr>
          <w:rFonts w:cs="Times New Roman"/>
        </w:rPr>
        <w:t xml:space="preserve">where </w:t>
      </w:r>
      <m:oMath>
        <m:sSub>
          <m:sSubPr>
            <m:ctrlPr>
              <w:rPr>
                <w:rFonts w:ascii="Cambria Math" w:hAnsi="Cambria Math" w:cs="Times New Roman"/>
              </w:rPr>
            </m:ctrlPr>
          </m:sSubPr>
          <m:e>
            <m:r>
              <m:rPr>
                <m:nor/>
              </m:rPr>
              <w:rPr>
                <w:rFonts w:cs="Times New Roman"/>
                <w:i/>
              </w:rPr>
              <m:t>b</m:t>
            </m:r>
          </m:e>
          <m:sub>
            <m:r>
              <m:rPr>
                <m:nor/>
              </m:rPr>
              <w:rPr>
                <w:rFonts w:cs="Times New Roman"/>
              </w:rPr>
              <m:t>c</m:t>
            </m:r>
          </m:sub>
        </m:sSub>
      </m:oMath>
      <w:r>
        <w:rPr>
          <w:rFonts w:cs="Times New Roman"/>
        </w:rPr>
        <w:t xml:space="preserve"> is a channel bias shared across all tokens. Equation (7) preserves the common feature scale and applies a fixed channel-wise offset for residual calibration. Input-dependent cross-modal interactions are handled by the preceding prompts and </w:t>
      </w:r>
      <w:proofErr w:type="spellStart"/>
      <w:r>
        <w:rPr>
          <w:rFonts w:cs="Times New Roman"/>
        </w:rPr>
        <w:t>LoRA</w:t>
      </w:r>
      <w:proofErr w:type="spellEnd"/>
      <w:r>
        <w:rPr>
          <w:rFonts w:cs="Times New Roman"/>
        </w:rPr>
        <w:t>, and the fused representation is subsequently used in template–search decoding. Appendix A.5 gives the parameterization of the residual branch.</w:t>
      </w:r>
    </w:p>
    <w:p w:rsidR="007509A4" w:rsidRDefault="002A325D" w:rsidP="00527E9B">
      <w:pPr>
        <w:pStyle w:val="PaperH2"/>
        <w:kinsoku w:val="0"/>
        <w:overflowPunct w:val="0"/>
        <w:rPr>
          <w:rFonts w:cs="Times New Roman"/>
        </w:rPr>
      </w:pPr>
      <w:r>
        <w:rPr>
          <w:rFonts w:cs="Times New Roman"/>
        </w:rPr>
        <w:t>3.6 Relation decoding and training objective</w:t>
      </w:r>
    </w:p>
    <w:p w:rsidR="007509A4" w:rsidRDefault="002A325D" w:rsidP="00677451">
      <w:pPr>
        <w:pStyle w:val="PaperBody"/>
        <w:kinsoku w:val="0"/>
        <w:overflowPunct w:val="0"/>
        <w:ind w:firstLineChars="100" w:firstLine="220"/>
        <w:rPr>
          <w:rFonts w:cs="Times New Roman"/>
        </w:rPr>
      </w:pPr>
      <w:r>
        <w:rPr>
          <w:rFonts w:cs="Times New Roman"/>
        </w:rPr>
        <w:t xml:space="preserve">After obtaining the fused features </w:t>
      </w:r>
      <m:oMath>
        <m:sSub>
          <m:sSubPr>
            <m:ctrlPr>
              <w:rPr>
                <w:rFonts w:ascii="Cambria Math" w:hAnsi="Cambria Math" w:cs="Times New Roman"/>
              </w:rPr>
            </m:ctrlPr>
          </m:sSubPr>
          <m:e>
            <m:r>
              <m:rPr>
                <m:nor/>
              </m:rPr>
              <w:rPr>
                <w:rFonts w:cs="Times New Roman"/>
                <w:i/>
              </w:rPr>
              <m:t>F</m:t>
            </m:r>
          </m:e>
          <m:sub>
            <m:r>
              <m:rPr>
                <m:nor/>
              </m:rPr>
              <w:rPr>
                <w:rFonts w:cs="Times New Roman"/>
              </w:rPr>
              <m:t>z</m:t>
            </m:r>
          </m:sub>
        </m:sSub>
      </m:oMath>
      <w:r>
        <w:rPr>
          <w:rFonts w:cs="Times New Roman"/>
        </w:rPr>
        <w:t xml:space="preserve"> and </w:t>
      </w:r>
      <m:oMath>
        <m:sSub>
          <m:sSubPr>
            <m:ctrlPr>
              <w:rPr>
                <w:rFonts w:ascii="Cambria Math" w:hAnsi="Cambria Math" w:cs="Times New Roman"/>
              </w:rPr>
            </m:ctrlPr>
          </m:sSubPr>
          <m:e>
            <m:r>
              <m:rPr>
                <m:nor/>
              </m:rPr>
              <w:rPr>
                <w:rFonts w:cs="Times New Roman"/>
                <w:i/>
              </w:rPr>
              <m:t>F</m:t>
            </m:r>
          </m:e>
          <m:sub>
            <m:r>
              <m:rPr>
                <m:nor/>
              </m:rPr>
              <w:rPr>
                <w:rFonts w:cs="Times New Roman"/>
              </w:rPr>
              <m:t>x</m:t>
            </m:r>
          </m:sub>
        </m:sSub>
      </m:oMath>
      <w:r>
        <w:rPr>
          <w:rFonts w:cs="Times New Roman"/>
        </w:rPr>
        <w:t>, a single relation decoder layer uses search tokens as queries and the concatenated template–search sequence as keys and values to update the target-conditioned search representation. The prediction head produces classification responses and bounding-</w:t>
      </w:r>
      <w:r>
        <w:rPr>
          <w:rFonts w:cs="Times New Roman"/>
        </w:rPr>
        <w:lastRenderedPageBreak/>
        <w:t>box regression outputs, which are mapped back to the original image coordinates using the crop transformation.</w:t>
      </w:r>
    </w:p>
    <w:p w:rsidR="007509A4" w:rsidRDefault="002A325D" w:rsidP="00677451">
      <w:pPr>
        <w:pStyle w:val="PaperBody"/>
        <w:kinsoku w:val="0"/>
        <w:overflowPunct w:val="0"/>
        <w:ind w:firstLineChars="100" w:firstLine="220"/>
        <w:rPr>
          <w:rFonts w:cs="Times New Roman"/>
        </w:rPr>
      </w:pPr>
      <w:r>
        <w:rPr>
          <w:rFonts w:cs="Times New Roman"/>
        </w:rPr>
        <w:t>The training objective combines Varifocal Loss for classification with the generalized intersection-over-union (</w:t>
      </w:r>
      <w:proofErr w:type="spellStart"/>
      <w:r>
        <w:rPr>
          <w:rFonts w:cs="Times New Roman"/>
        </w:rPr>
        <w:t>GIoU</w:t>
      </w:r>
      <w:proofErr w:type="spellEnd"/>
      <w:r>
        <w:rPr>
          <w:rFonts w:cs="Times New Roman"/>
        </w:rPr>
        <w:t>) loss on positive bounding-box samples [29, 30]. Both terms have a weight of 2:</w:t>
      </w:r>
    </w:p>
    <w:p w:rsidR="007509A4" w:rsidRDefault="002A325D" w:rsidP="00527E9B">
      <w:pPr>
        <w:pStyle w:val="PaperEquation1"/>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tab/>
      </w:r>
      <m:oMath>
        <m:r>
          <m:rPr>
            <m:nor/>
          </m:rPr>
          <w:rPr>
            <w:rFonts w:ascii="Times New Roman" w:hAnsi="Times New Roman" w:cs="Times New Roman"/>
            <w:i/>
          </w:rPr>
          <m:t>L</m:t>
        </m:r>
        <m:r>
          <m:rPr>
            <m:nor/>
          </m:rPr>
          <w:rPr>
            <w:rFonts w:ascii="Times New Roman" w:hAnsi="Times New Roman" w:cs="Times New Roman"/>
          </w:rPr>
          <m:t xml:space="preserve"> = 2</m:t>
        </m:r>
        <m:sSub>
          <m:sSubPr>
            <m:ctrlPr>
              <w:rPr>
                <w:rFonts w:cs="Times New Roman"/>
              </w:rPr>
            </m:ctrlPr>
          </m:sSubPr>
          <m:e>
            <m:r>
              <m:rPr>
                <m:nor/>
              </m:rPr>
              <w:rPr>
                <w:rFonts w:ascii="Times New Roman" w:hAnsi="Times New Roman" w:cs="Times New Roman"/>
                <w:i/>
              </w:rPr>
              <m:t>L</m:t>
            </m:r>
          </m:e>
          <m:sub>
            <m:r>
              <m:rPr>
                <m:nor/>
              </m:rPr>
              <w:rPr>
                <w:rFonts w:ascii="Times New Roman" w:hAnsi="Times New Roman" w:cs="Times New Roman"/>
              </w:rPr>
              <m:t>VFL</m:t>
            </m:r>
          </m:sub>
        </m:sSub>
        <m:r>
          <m:rPr>
            <m:nor/>
          </m:rPr>
          <w:rPr>
            <w:rFonts w:ascii="Times New Roman" w:hAnsi="Times New Roman" w:cs="Times New Roman"/>
          </w:rPr>
          <m:t xml:space="preserve"> + 2</m:t>
        </m:r>
        <m:sSub>
          <m:sSubPr>
            <m:ctrlPr>
              <w:rPr>
                <w:rFonts w:cs="Times New Roman"/>
              </w:rPr>
            </m:ctrlPr>
          </m:sSubPr>
          <m:e>
            <m:r>
              <m:rPr>
                <m:nor/>
              </m:rPr>
              <w:rPr>
                <w:rFonts w:ascii="Times New Roman" w:hAnsi="Times New Roman" w:cs="Times New Roman"/>
                <w:i/>
              </w:rPr>
              <m:t>L</m:t>
            </m:r>
          </m:e>
          <m:sub>
            <m:r>
              <m:rPr>
                <m:nor/>
              </m:rPr>
              <w:rPr>
                <w:rFonts w:ascii="Times New Roman" w:hAnsi="Times New Roman" w:cs="Times New Roman"/>
              </w:rPr>
              <m:t>GIoU</m:t>
            </m:r>
          </m:sub>
        </m:sSub>
      </m:oMath>
      <w:r>
        <w:rPr>
          <w:rFonts w:ascii="Times New Roman" w:hAnsi="Times New Roman" w:cs="Times New Roman"/>
        </w:rPr>
        <w:tab/>
        <w:t>(8)</w:t>
      </w:r>
    </w:p>
    <w:p w:rsidR="007509A4" w:rsidRDefault="002A325D" w:rsidP="00527E9B">
      <w:pPr>
        <w:pStyle w:val="PaperH1"/>
        <w:kinsoku w:val="0"/>
        <w:overflowPunct w:val="0"/>
        <w:rPr>
          <w:rFonts w:cs="Times New Roman"/>
        </w:rPr>
      </w:pPr>
      <w:r>
        <w:rPr>
          <w:rFonts w:cs="Times New Roman"/>
        </w:rPr>
        <w:t>4 Experiments</w:t>
      </w:r>
    </w:p>
    <w:p w:rsidR="007509A4" w:rsidRDefault="002A325D" w:rsidP="00527E9B">
      <w:pPr>
        <w:pStyle w:val="PaperH2"/>
        <w:kinsoku w:val="0"/>
        <w:overflowPunct w:val="0"/>
        <w:rPr>
          <w:rFonts w:cs="Times New Roman"/>
        </w:rPr>
      </w:pPr>
      <w:r>
        <w:rPr>
          <w:rFonts w:cs="Times New Roman"/>
        </w:rPr>
        <w:t>4.1 Implementation</w:t>
      </w:r>
    </w:p>
    <w:p w:rsidR="007509A4" w:rsidRDefault="002A325D" w:rsidP="00677451">
      <w:pPr>
        <w:pStyle w:val="PaperBody"/>
        <w:kinsoku w:val="0"/>
        <w:overflowPunct w:val="0"/>
        <w:ind w:firstLineChars="100" w:firstLine="220"/>
        <w:rPr>
          <w:rFonts w:cs="Times New Roman"/>
        </w:rPr>
      </w:pPr>
      <w:r>
        <w:rPr>
          <w:rFonts w:cs="Times New Roman"/>
        </w:rPr>
        <w:t xml:space="preserve">The model is implemented in </w:t>
      </w:r>
      <w:proofErr w:type="spellStart"/>
      <w:r>
        <w:rPr>
          <w:rFonts w:cs="Times New Roman"/>
        </w:rPr>
        <w:t>PyTorch</w:t>
      </w:r>
      <w:proofErr w:type="spellEnd"/>
      <w:r>
        <w:rPr>
          <w:rFonts w:cs="Times New Roman"/>
        </w:rPr>
        <w:t xml:space="preserve"> and runs on a single NVIDIA GeForce RTX 4090 GPU with 48 GB of memory. Template and search inputs are 192 × 192 and 384 × 384 pixels, respectively, and the first three stages of </w:t>
      </w:r>
      <w:proofErr w:type="spellStart"/>
      <w:r>
        <w:rPr>
          <w:rFonts w:cs="Times New Roman"/>
        </w:rPr>
        <w:t>Swin</w:t>
      </w:r>
      <w:proofErr w:type="spellEnd"/>
      <w:r>
        <w:rPr>
          <w:rFonts w:cs="Times New Roman"/>
        </w:rPr>
        <w:t xml:space="preserve">-B provide the visual features. The relation encoder has eight layers, a hidden dimension of 512, and eight attention heads per layer. The decoder has one layer. The prompt bottleneck dimension is 16, and </w:t>
      </w:r>
      <w:proofErr w:type="spellStart"/>
      <w:r>
        <w:rPr>
          <w:rFonts w:cs="Times New Roman"/>
        </w:rPr>
        <w:t>LoRA</w:t>
      </w:r>
      <w:proofErr w:type="spellEnd"/>
      <w:r>
        <w:rPr>
          <w:rFonts w:cs="Times New Roman"/>
        </w:rPr>
        <w:t xml:space="preserve"> uses rank 8 and a scaling parameter of 16.</w:t>
      </w:r>
    </w:p>
    <w:p w:rsidR="007509A4" w:rsidRDefault="002A325D" w:rsidP="00527E9B">
      <w:pPr>
        <w:pStyle w:val="PaperH2"/>
        <w:kinsoku w:val="0"/>
        <w:overflowPunct w:val="0"/>
        <w:rPr>
          <w:rFonts w:cs="Times New Roman"/>
        </w:rPr>
      </w:pPr>
      <w:r>
        <w:rPr>
          <w:rFonts w:cs="Times New Roman"/>
        </w:rPr>
        <w:t xml:space="preserve">4.2 Overall performance and </w:t>
      </w:r>
      <w:proofErr w:type="spellStart"/>
      <w:r>
        <w:rPr>
          <w:rFonts w:cs="Times New Roman"/>
        </w:rPr>
        <w:t>LasHeR</w:t>
      </w:r>
      <w:proofErr w:type="spellEnd"/>
      <w:r>
        <w:rPr>
          <w:rFonts w:cs="Times New Roman"/>
        </w:rPr>
        <w:t xml:space="preserve"> attributes</w:t>
      </w:r>
    </w:p>
    <w:p w:rsidR="007509A4" w:rsidRDefault="002A325D" w:rsidP="00677451">
      <w:pPr>
        <w:pStyle w:val="PaperBody"/>
        <w:kinsoku w:val="0"/>
        <w:overflowPunct w:val="0"/>
        <w:ind w:firstLineChars="100" w:firstLine="220"/>
        <w:rPr>
          <w:rFonts w:cs="Times New Roman"/>
        </w:rPr>
      </w:pPr>
      <w:r>
        <w:rPr>
          <w:rFonts w:cs="Times New Roman"/>
        </w:rPr>
        <w:t xml:space="preserve">The experiments cover </w:t>
      </w:r>
      <w:proofErr w:type="spellStart"/>
      <w:r>
        <w:rPr>
          <w:rFonts w:cs="Times New Roman"/>
        </w:rPr>
        <w:t>LasHeR</w:t>
      </w:r>
      <w:proofErr w:type="spellEnd"/>
      <w:r>
        <w:rPr>
          <w:rFonts w:cs="Times New Roman"/>
        </w:rPr>
        <w:t xml:space="preserve">, GTOT, RGBT210, RGBT234, and VTUAV. We report PR/NPR/SR on </w:t>
      </w:r>
      <w:proofErr w:type="spellStart"/>
      <w:r>
        <w:rPr>
          <w:rFonts w:cs="Times New Roman"/>
        </w:rPr>
        <w:t>LasHeR</w:t>
      </w:r>
      <w:proofErr w:type="spellEnd"/>
      <w:r>
        <w:rPr>
          <w:rFonts w:cs="Times New Roman"/>
        </w:rPr>
        <w:t>, PR/SR on RGBT210, and MPR/MSR on the other datasets. VTUAV is evaluated separately on its short-term (ST) and long-term (LT) subsets. Table 3 summarizes results across datasets. The following sections present re-evaluations under common evaluation rules, attribute analyses, and structural comparisons. Appendix A specifies the evaluation scope and aggregation rules.</w:t>
      </w:r>
    </w:p>
    <w:p w:rsidR="007509A4" w:rsidRDefault="007509A4" w:rsidP="00527E9B">
      <w:pPr>
        <w:kinsoku w:val="0"/>
        <w:overflowPunct w:val="0"/>
        <w:spacing w:after="0" w:line="20" w:lineRule="exact"/>
        <w:rPr>
          <w:rFonts w:cs="Times New Roman"/>
        </w:rPr>
        <w:sectPr w:rsidR="007509A4">
          <w:headerReference w:type="default" r:id="rId10"/>
          <w:footerReference w:type="default" r:id="rId11"/>
          <w:footerReference w:type="first" r:id="rId12"/>
          <w:pgSz w:w="12240" w:h="15840"/>
          <w:pgMar w:top="1440" w:right="1440" w:bottom="1440" w:left="1440" w:header="708" w:footer="708" w:gutter="0"/>
          <w:cols w:space="720"/>
          <w:docGrid w:linePitch="360"/>
        </w:sectPr>
      </w:pPr>
    </w:p>
    <w:p w:rsidR="007509A4" w:rsidRDefault="002A325D" w:rsidP="00527E9B">
      <w:pPr>
        <w:pStyle w:val="PaperCaption"/>
        <w:keepNext/>
        <w:keepLines/>
        <w:kinsoku w:val="0"/>
        <w:overflowPunct w:val="0"/>
        <w:jc w:val="left"/>
        <w:rPr>
          <w:rFonts w:cs="Times New Roman"/>
        </w:rPr>
      </w:pPr>
      <w:r>
        <w:rPr>
          <w:rFonts w:cs="Times New Roman"/>
        </w:rPr>
        <w:lastRenderedPageBreak/>
        <w:t>Table 3. RGB-T tracking results across datasets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9"/>
        <w:gridCol w:w="1332"/>
        <w:gridCol w:w="879"/>
        <w:gridCol w:w="1276"/>
        <w:gridCol w:w="1001"/>
        <w:gridCol w:w="1001"/>
        <w:gridCol w:w="1001"/>
        <w:gridCol w:w="1001"/>
        <w:gridCol w:w="1001"/>
        <w:gridCol w:w="1001"/>
        <w:gridCol w:w="1001"/>
        <w:gridCol w:w="1001"/>
        <w:gridCol w:w="1001"/>
      </w:tblGrid>
      <w:tr w:rsidR="007509A4">
        <w:trPr>
          <w:cantSplit/>
          <w:tblHeader/>
          <w:jc w:val="center"/>
        </w:trPr>
        <w:tc>
          <w:tcPr>
            <w:tcW w:w="172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b/>
                <w:sz w:val="16"/>
              </w:rPr>
              <w:t>Method</w:t>
            </w:r>
          </w:p>
        </w:tc>
        <w:tc>
          <w:tcPr>
            <w:tcW w:w="1332"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sz w:val="16"/>
              </w:rPr>
              <w:t>Venue</w:t>
            </w:r>
          </w:p>
        </w:tc>
        <w:tc>
          <w:tcPr>
            <w:tcW w:w="87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sz w:val="16"/>
              </w:rPr>
              <w:t>Backbone</w:t>
            </w:r>
          </w:p>
        </w:tc>
        <w:tc>
          <w:tcPr>
            <w:tcW w:w="1276"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sz w:val="16"/>
              </w:rPr>
              <w:t>Pretraining</w:t>
            </w:r>
          </w:p>
        </w:tc>
        <w:tc>
          <w:tcPr>
            <w:tcW w:w="100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sz w:val="16"/>
              </w:rPr>
              <w:t>GTOT</w:t>
            </w:r>
            <w:r>
              <w:rPr>
                <w:rFonts w:cs="Times New Roman"/>
                <w:b/>
                <w:sz w:val="16"/>
              </w:rPr>
              <w:br/>
              <w:t>MPR</w:t>
            </w:r>
          </w:p>
        </w:tc>
        <w:tc>
          <w:tcPr>
            <w:tcW w:w="100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sz w:val="16"/>
              </w:rPr>
              <w:t>GTOT</w:t>
            </w:r>
            <w:r>
              <w:rPr>
                <w:rFonts w:cs="Times New Roman"/>
                <w:b/>
                <w:sz w:val="16"/>
              </w:rPr>
              <w:br/>
              <w:t>MSR</w:t>
            </w:r>
          </w:p>
        </w:tc>
        <w:tc>
          <w:tcPr>
            <w:tcW w:w="100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sz w:val="16"/>
              </w:rPr>
              <w:t>RGBT210</w:t>
            </w:r>
            <w:r>
              <w:rPr>
                <w:rFonts w:cs="Times New Roman"/>
                <w:b/>
                <w:sz w:val="16"/>
              </w:rPr>
              <w:br/>
              <w:t>PR</w:t>
            </w:r>
          </w:p>
        </w:tc>
        <w:tc>
          <w:tcPr>
            <w:tcW w:w="100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sz w:val="16"/>
              </w:rPr>
              <w:t>RGBT210</w:t>
            </w:r>
            <w:r>
              <w:rPr>
                <w:rFonts w:cs="Times New Roman"/>
                <w:b/>
                <w:sz w:val="16"/>
              </w:rPr>
              <w:br/>
              <w:t>SR</w:t>
            </w:r>
          </w:p>
        </w:tc>
        <w:tc>
          <w:tcPr>
            <w:tcW w:w="100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sz w:val="16"/>
              </w:rPr>
              <w:t>RGBT234</w:t>
            </w:r>
            <w:r>
              <w:rPr>
                <w:rFonts w:cs="Times New Roman"/>
                <w:b/>
                <w:sz w:val="16"/>
              </w:rPr>
              <w:br/>
              <w:t>MPR</w:t>
            </w:r>
          </w:p>
        </w:tc>
        <w:tc>
          <w:tcPr>
            <w:tcW w:w="100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sz w:val="16"/>
              </w:rPr>
              <w:t>RGBT234</w:t>
            </w:r>
            <w:r>
              <w:rPr>
                <w:rFonts w:cs="Times New Roman"/>
                <w:b/>
                <w:sz w:val="16"/>
              </w:rPr>
              <w:br/>
              <w:t>MSR</w:t>
            </w:r>
          </w:p>
        </w:tc>
        <w:tc>
          <w:tcPr>
            <w:tcW w:w="100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b/>
                <w:sz w:val="16"/>
              </w:rPr>
              <w:t>LasHeR</w:t>
            </w:r>
            <w:proofErr w:type="spellEnd"/>
            <w:r>
              <w:rPr>
                <w:rFonts w:cs="Times New Roman"/>
                <w:b/>
                <w:sz w:val="16"/>
              </w:rPr>
              <w:br/>
              <w:t>PR</w:t>
            </w:r>
          </w:p>
        </w:tc>
        <w:tc>
          <w:tcPr>
            <w:tcW w:w="100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b/>
                <w:sz w:val="16"/>
              </w:rPr>
              <w:t>LasHeR</w:t>
            </w:r>
            <w:proofErr w:type="spellEnd"/>
            <w:r>
              <w:rPr>
                <w:rFonts w:cs="Times New Roman"/>
                <w:b/>
                <w:sz w:val="16"/>
              </w:rPr>
              <w:br/>
              <w:t>NPR</w:t>
            </w:r>
          </w:p>
        </w:tc>
        <w:tc>
          <w:tcPr>
            <w:tcW w:w="100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b/>
                <w:sz w:val="16"/>
              </w:rPr>
              <w:t>LasHeR</w:t>
            </w:r>
            <w:proofErr w:type="spellEnd"/>
            <w:r>
              <w:rPr>
                <w:rFonts w:cs="Times New Roman"/>
                <w:b/>
                <w:sz w:val="16"/>
              </w:rPr>
              <w:br/>
              <w:t>SR</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DAPNet</w:t>
            </w:r>
            <w:proofErr w:type="spellEnd"/>
            <w:r>
              <w:rPr>
                <w:rFonts w:cs="Times New Roman"/>
                <w:sz w:val="16"/>
              </w:rPr>
              <w:t xml:space="preserve"> [31]</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ACM MM 2019</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VGG-M</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ImageNet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88.2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70.7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76.6</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53.7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43.1</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38.3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31.4</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MANet</w:t>
            </w:r>
            <w:proofErr w:type="spellEnd"/>
            <w:r>
              <w:rPr>
                <w:rFonts w:cs="Times New Roman"/>
                <w:sz w:val="16"/>
              </w:rPr>
              <w:t xml:space="preserve"> [32]</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ICCVW 2019</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VGG-M</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ImageNet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89.4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72.4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77.7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53.9</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45.5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32.6</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mfDiMP</w:t>
            </w:r>
            <w:proofErr w:type="spellEnd"/>
            <w:r>
              <w:rPr>
                <w:rFonts w:cs="Times New Roman"/>
                <w:sz w:val="16"/>
              </w:rPr>
              <w:t xml:space="preserve"> [33]</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ICCVW 2019</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ResNet-50</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ImageNet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78.6</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55.5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44.7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39.5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34.3</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sz w:val="16"/>
              </w:rPr>
              <w:t>CAT [7]</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ECCV 2020</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VGG-M</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ImageNet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88.9</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71.7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79.2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53.3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80.4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56.1</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45.0</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39.5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31.4</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APFNet</w:t>
            </w:r>
            <w:proofErr w:type="spellEnd"/>
            <w:r>
              <w:rPr>
                <w:rFonts w:cs="Times New Roman"/>
                <w:sz w:val="16"/>
              </w:rPr>
              <w:t xml:space="preserve"> [11]</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AAAI 2022</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VGG-M</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ImageNet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90.5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73.7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82.7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57.9</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50.0</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43.9</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36.2</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DMCNet</w:t>
            </w:r>
            <w:proofErr w:type="spellEnd"/>
            <w:r>
              <w:rPr>
                <w:rFonts w:cs="Times New Roman"/>
                <w:sz w:val="16"/>
              </w:rPr>
              <w:t xml:space="preserve"> [10]</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TNNLS 2022</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VGG-M</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ImageNet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79.7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55.5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83.9</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59.3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49.0</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43.1</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35.5</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ProTrack</w:t>
            </w:r>
            <w:proofErr w:type="spellEnd"/>
            <w:r>
              <w:rPr>
                <w:rFonts w:cs="Times New Roman"/>
                <w:sz w:val="16"/>
              </w:rPr>
              <w:t xml:space="preserve"> [34]</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ACM MM 2022</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SOT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78.6</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58.7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50.9</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42.1</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DRGCNet</w:t>
            </w:r>
            <w:proofErr w:type="spellEnd"/>
            <w:r>
              <w:rPr>
                <w:rFonts w:cs="Times New Roman"/>
                <w:sz w:val="16"/>
              </w:rPr>
              <w:t xml:space="preserve"> [35]</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IEEE SJ 2023</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VGG-M</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ImageNet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82.5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58.1</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48.3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42.3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33.8</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sz w:val="16"/>
              </w:rPr>
              <w:t>QAT [36]</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ACM MM 2023</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ResNet-50</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ImageNet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91.5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75.5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86.8</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61.9</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88.4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64.3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64.2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59.6</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50.1</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sz w:val="16"/>
              </w:rPr>
              <w:t>CMD [37]</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CVPR 2023</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ResNet-50</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ImageNet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89.2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73.4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82.4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58.4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59.0</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54.6</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46.4</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ViPT</w:t>
            </w:r>
            <w:proofErr w:type="spellEnd"/>
            <w:r>
              <w:rPr>
                <w:rFonts w:cs="Times New Roman"/>
                <w:sz w:val="16"/>
              </w:rPr>
              <w:t xml:space="preserve"> [22]</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CVPR 2023</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SOT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83.5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61.7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65.1</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52.5</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sz w:val="16"/>
              </w:rPr>
              <w:t>TBSI [12]</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CVPR 2023</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SOT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85.3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62.5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87.1</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63.7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69.2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65.7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55.6</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sz w:val="16"/>
              </w:rPr>
              <w:t>STMT [38]</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TCSVT 2024</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SOT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83.0</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59.5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86.5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63.8</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67.4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63.4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53.7</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TATrack</w:t>
            </w:r>
            <w:proofErr w:type="spellEnd"/>
            <w:r>
              <w:rPr>
                <w:rFonts w:cs="Times New Roman"/>
                <w:sz w:val="16"/>
              </w:rPr>
              <w:t xml:space="preserve"> [39]</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AAAI 2024</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SOT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85.3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61.8</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87.2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64.4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70.2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66.7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56.1</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sz w:val="16"/>
              </w:rPr>
              <w:t>BAT [24]</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AAAI 2024</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SOT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86.8</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64.1</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70.2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56.3</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sz w:val="16"/>
              </w:rPr>
              <w:t>TBSI+GMMT [13]</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AAAI 2024</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SOT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87.9</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64.7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70.7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67.0</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56.6</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UnTrack</w:t>
            </w:r>
            <w:proofErr w:type="spellEnd"/>
            <w:r>
              <w:rPr>
                <w:rFonts w:cs="Times New Roman"/>
                <w:sz w:val="16"/>
              </w:rPr>
              <w:t>-T [26]</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CVPR 2024</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SOT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83.7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61.8</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66.7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53.6</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SDSTrack</w:t>
            </w:r>
            <w:proofErr w:type="spellEnd"/>
            <w:r>
              <w:rPr>
                <w:rFonts w:cs="Times New Roman"/>
                <w:sz w:val="16"/>
              </w:rPr>
              <w:t xml:space="preserve"> [25]</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CVPR 2024</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SOT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84.8</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62.5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66.5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53.1</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OneTracker</w:t>
            </w:r>
            <w:proofErr w:type="spellEnd"/>
            <w:r>
              <w:rPr>
                <w:rFonts w:cs="Times New Roman"/>
                <w:sz w:val="16"/>
              </w:rPr>
              <w:t xml:space="preserve"> [40]</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CVPR 2024</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ImageNet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85.7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64.2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67.2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53.8</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CSTNet</w:t>
            </w:r>
            <w:proofErr w:type="spellEnd"/>
            <w:r>
              <w:rPr>
                <w:rFonts w:cs="Times New Roman"/>
                <w:sz w:val="16"/>
              </w:rPr>
              <w:t xml:space="preserve"> [15]</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IEEE SJ 2025</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86</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63.5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88.4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65.2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71.5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67.9</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57.2</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CAFormer</w:t>
            </w:r>
            <w:proofErr w:type="spellEnd"/>
            <w:r>
              <w:rPr>
                <w:rFonts w:cs="Times New Roman"/>
                <w:sz w:val="16"/>
              </w:rPr>
              <w:t xml:space="preserve"> [41]</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AAAI 2025</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SOT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91.8</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76.9</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85.6</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63.2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88.3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66.4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70.0</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66.1</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55.6</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BTMTrack</w:t>
            </w:r>
            <w:proofErr w:type="spellEnd"/>
            <w:r>
              <w:rPr>
                <w:rFonts w:cs="Times New Roman"/>
                <w:sz w:val="16"/>
              </w:rPr>
              <w:t xml:space="preserve"> [19]</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IVC 2025</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SOT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87.5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63.7</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88.3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65.4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72.3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68.5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58.0</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sz w:val="16"/>
              </w:rPr>
              <w:t>TCM-base [20]</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IVC 2026</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SOT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89.6</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75.5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85.5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63.4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86.2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64.0</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71.0</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67.0</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56.5</w:t>
            </w:r>
          </w:p>
        </w:tc>
      </w:tr>
      <w:tr w:rsidR="007509A4">
        <w:trPr>
          <w:cantSplit/>
          <w:jc w:val="center"/>
        </w:trPr>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HATrack</w:t>
            </w:r>
            <w:proofErr w:type="spellEnd"/>
            <w:r>
              <w:rPr>
                <w:rFonts w:cs="Times New Roman"/>
                <w:sz w:val="16"/>
              </w:rPr>
              <w:t xml:space="preserve"> [27]</w:t>
            </w:r>
          </w:p>
        </w:tc>
        <w:tc>
          <w:tcPr>
            <w:tcW w:w="13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ESWA 2026</w:t>
            </w:r>
          </w:p>
        </w:tc>
        <w:tc>
          <w:tcPr>
            <w:tcW w:w="87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ViT</w:t>
            </w:r>
            <w:proofErr w:type="spellEnd"/>
            <w:r>
              <w:rPr>
                <w:rFonts w:cs="Times New Roman"/>
                <w:sz w:val="16"/>
              </w:rPr>
              <w:t>-B</w:t>
            </w:r>
          </w:p>
        </w:tc>
        <w:tc>
          <w:tcPr>
            <w:tcW w:w="127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93.4</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76.9</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88.2</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65.3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71.3</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67.5</w:t>
            </w:r>
          </w:p>
        </w:tc>
        <w:tc>
          <w:tcPr>
            <w:tcW w:w="10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57.1</w:t>
            </w:r>
          </w:p>
        </w:tc>
      </w:tr>
      <w:tr w:rsidR="007509A4">
        <w:trPr>
          <w:cantSplit/>
          <w:jc w:val="center"/>
        </w:trPr>
        <w:tc>
          <w:tcPr>
            <w:tcW w:w="172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sz w:val="16"/>
              </w:rPr>
              <w:t>SwinRGBTrack</w:t>
            </w:r>
            <w:proofErr w:type="spellEnd"/>
            <w:r>
              <w:rPr>
                <w:rFonts w:cs="Times New Roman"/>
                <w:sz w:val="16"/>
              </w:rPr>
              <w:t xml:space="preserve"> †</w:t>
            </w:r>
          </w:p>
        </w:tc>
        <w:tc>
          <w:tcPr>
            <w:tcW w:w="1332"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This work</w:t>
            </w:r>
          </w:p>
        </w:tc>
        <w:tc>
          <w:tcPr>
            <w:tcW w:w="87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Swin-B³</w:t>
            </w:r>
          </w:p>
        </w:tc>
        <w:tc>
          <w:tcPr>
            <w:tcW w:w="1276"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sz w:val="16"/>
              </w:rPr>
              <w:t>SwinTrack</w:t>
            </w:r>
            <w:proofErr w:type="spellEnd"/>
            <w:r>
              <w:rPr>
                <w:rFonts w:cs="Times New Roman"/>
                <w:sz w:val="16"/>
              </w:rPr>
              <w:t xml:space="preserve"> →</w:t>
            </w:r>
            <w:r>
              <w:rPr>
                <w:rFonts w:cs="Times New Roman"/>
                <w:sz w:val="16"/>
              </w:rPr>
              <w:br/>
              <w:t>RGB-T</w:t>
            </w:r>
          </w:p>
        </w:tc>
        <w:tc>
          <w:tcPr>
            <w:tcW w:w="100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91.72</w:t>
            </w:r>
          </w:p>
        </w:tc>
        <w:tc>
          <w:tcPr>
            <w:tcW w:w="100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78.68</w:t>
            </w:r>
          </w:p>
        </w:tc>
        <w:tc>
          <w:tcPr>
            <w:tcW w:w="100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eastAsia="宋体" w:cs="Times New Roman"/>
                <w:lang w:eastAsia="zh-CN"/>
              </w:rPr>
            </w:pPr>
            <w:r>
              <w:rPr>
                <w:rFonts w:cs="Times New Roman"/>
                <w:sz w:val="16"/>
                <w:lang w:eastAsia="zh-CN"/>
              </w:rPr>
              <w:t>84.19</w:t>
            </w:r>
          </w:p>
        </w:tc>
        <w:tc>
          <w:tcPr>
            <w:tcW w:w="100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eastAsia="宋体" w:cs="Times New Roman"/>
                <w:lang w:eastAsia="zh-CN"/>
              </w:rPr>
            </w:pPr>
            <w:r>
              <w:rPr>
                <w:rFonts w:cs="Times New Roman"/>
                <w:sz w:val="16"/>
                <w:lang w:eastAsia="zh-CN"/>
              </w:rPr>
              <w:t>62.02</w:t>
            </w:r>
          </w:p>
        </w:tc>
        <w:tc>
          <w:tcPr>
            <w:tcW w:w="100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85.67</w:t>
            </w:r>
          </w:p>
        </w:tc>
        <w:tc>
          <w:tcPr>
            <w:tcW w:w="100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64.13</w:t>
            </w:r>
          </w:p>
        </w:tc>
        <w:tc>
          <w:tcPr>
            <w:tcW w:w="100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72.68</w:t>
            </w:r>
          </w:p>
        </w:tc>
        <w:tc>
          <w:tcPr>
            <w:tcW w:w="100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68.70</w:t>
            </w:r>
          </w:p>
        </w:tc>
        <w:tc>
          <w:tcPr>
            <w:tcW w:w="100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sz w:val="16"/>
              </w:rPr>
              <w:t>57.67</w:t>
            </w:r>
          </w:p>
        </w:tc>
      </w:tr>
    </w:tbl>
    <w:p w:rsidR="007509A4" w:rsidRDefault="002A325D" w:rsidP="00527E9B">
      <w:pPr>
        <w:pStyle w:val="PaperNote"/>
        <w:kinsoku w:val="0"/>
        <w:overflowPunct w:val="0"/>
        <w:spacing w:before="60"/>
        <w:rPr>
          <w:rFonts w:cs="Times New Roman"/>
        </w:rPr>
      </w:pPr>
      <w:r>
        <w:rPr>
          <w:rFonts w:cs="Times New Roman"/>
        </w:rPr>
        <w:t xml:space="preserve">Results for external methods are taken from the cited publications. SOT denotes single-object tracking pretraining; Swin-B³ denotes the first three stages of </w:t>
      </w:r>
      <w:proofErr w:type="spellStart"/>
      <w:r>
        <w:rPr>
          <w:rFonts w:cs="Times New Roman"/>
        </w:rPr>
        <w:t>Swin</w:t>
      </w:r>
      <w:proofErr w:type="spellEnd"/>
      <w:r>
        <w:rPr>
          <w:rFonts w:cs="Times New Roman"/>
        </w:rPr>
        <w:t xml:space="preserve">-B; </w:t>
      </w:r>
      <w:proofErr w:type="spellStart"/>
      <w:r>
        <w:rPr>
          <w:rFonts w:cs="Times New Roman"/>
        </w:rPr>
        <w:t>UnTrack</w:t>
      </w:r>
      <w:proofErr w:type="spellEnd"/>
      <w:r>
        <w:rPr>
          <w:rFonts w:cs="Times New Roman"/>
        </w:rPr>
        <w:t>-T is the thermal-specific variant. A dash indicates that the corresponding result or information was not provided.</w:t>
      </w:r>
    </w:p>
    <w:p w:rsidR="007509A4" w:rsidRDefault="002A325D" w:rsidP="00527E9B">
      <w:pPr>
        <w:pStyle w:val="PaperNote"/>
        <w:kinsoku w:val="0"/>
        <w:overflowPunct w:val="0"/>
        <w:rPr>
          <w:rFonts w:cs="Times New Roman"/>
        </w:rPr>
      </w:pPr>
      <w:r>
        <w:rPr>
          <w:rFonts w:cs="Times New Roman"/>
        </w:rPr>
        <w:t xml:space="preserve">† Our results use the full GTOT and RGBT234 test sets and the common </w:t>
      </w:r>
      <w:proofErr w:type="spellStart"/>
      <w:r>
        <w:rPr>
          <w:rFonts w:cs="Times New Roman"/>
        </w:rPr>
        <w:t>LasHeR</w:t>
      </w:r>
      <w:proofErr w:type="spellEnd"/>
      <w:r>
        <w:rPr>
          <w:rFonts w:cs="Times New Roman"/>
        </w:rPr>
        <w:t xml:space="preserve"> test sequences. Appendix A specifies the literature selection criteria and evaluation settings. Published results and our re-evaluation results should be interpreted within their respective protocols.</w:t>
      </w:r>
    </w:p>
    <w:p w:rsidR="007509A4" w:rsidRDefault="007509A4" w:rsidP="00527E9B">
      <w:pPr>
        <w:kinsoku w:val="0"/>
        <w:overflowPunct w:val="0"/>
        <w:spacing w:after="0" w:line="20" w:lineRule="exact"/>
        <w:rPr>
          <w:rFonts w:cs="Times New Roman"/>
        </w:rPr>
        <w:sectPr w:rsidR="007509A4">
          <w:pgSz w:w="15840" w:h="12240" w:orient="landscape"/>
          <w:pgMar w:top="935" w:right="794" w:bottom="935" w:left="794" w:header="708" w:footer="708" w:gutter="0"/>
          <w:cols w:space="720"/>
          <w:docGrid w:linePitch="360"/>
        </w:sectPr>
      </w:pPr>
    </w:p>
    <w:p w:rsidR="007509A4" w:rsidRDefault="002A325D" w:rsidP="00677451">
      <w:pPr>
        <w:pStyle w:val="PaperBody"/>
        <w:kinsoku w:val="0"/>
        <w:overflowPunct w:val="0"/>
        <w:ind w:firstLineChars="100" w:firstLine="220"/>
        <w:rPr>
          <w:rFonts w:cs="Times New Roman"/>
        </w:rPr>
      </w:pPr>
      <w:r>
        <w:rPr>
          <w:rFonts w:cs="Times New Roman"/>
        </w:rPr>
        <w:lastRenderedPageBreak/>
        <w:t xml:space="preserve">In Table 3, </w:t>
      </w:r>
      <w:proofErr w:type="spellStart"/>
      <w:r>
        <w:rPr>
          <w:rFonts w:cs="Times New Roman"/>
        </w:rPr>
        <w:t>SwinRGBTrack</w:t>
      </w:r>
      <w:proofErr w:type="spellEnd"/>
      <w:r>
        <w:rPr>
          <w:rFonts w:cs="Times New Roman"/>
        </w:rPr>
        <w:t xml:space="preserve"> achieves </w:t>
      </w:r>
      <w:proofErr w:type="spellStart"/>
      <w:r>
        <w:rPr>
          <w:rFonts w:cs="Times New Roman"/>
        </w:rPr>
        <w:t>LasHeR</w:t>
      </w:r>
      <w:proofErr w:type="spellEnd"/>
      <w:r>
        <w:rPr>
          <w:rFonts w:cs="Times New Roman"/>
        </w:rPr>
        <w:t xml:space="preserve"> PR/NPR scores of 72.68%/68.70% and a GTOT MSR of 78.68%, exceeding the corresponding reported values of the other listed methods. Its PR/SR on RGBT210 are 84.19%/62.02%, and its MPR/MSR on RGBT234 are 85.67%/64.13%. These comparisons are restricted to the listed methods. We next examine localization performance through re-evaluations under common rules and attribute-level analyses.</w:t>
      </w:r>
    </w:p>
    <w:p w:rsidR="007509A4" w:rsidRDefault="002A325D" w:rsidP="00677451">
      <w:pPr>
        <w:pStyle w:val="PaperBody"/>
        <w:kinsoku w:val="0"/>
        <w:overflowPunct w:val="0"/>
        <w:ind w:firstLineChars="100" w:firstLine="220"/>
        <w:rPr>
          <w:rFonts w:cs="Times New Roman"/>
        </w:rPr>
      </w:pPr>
      <w:proofErr w:type="spellStart"/>
      <w:r>
        <w:rPr>
          <w:rFonts w:cs="Times New Roman"/>
        </w:rPr>
        <w:t>LasHeR</w:t>
      </w:r>
      <w:proofErr w:type="spellEnd"/>
      <w:r>
        <w:rPr>
          <w:rFonts w:cs="Times New Roman"/>
        </w:rPr>
        <w:t xml:space="preserve"> includes 19 challenge attributes [1]. Table 4 compares 14 baseline methods with </w:t>
      </w:r>
      <w:proofErr w:type="spellStart"/>
      <w:r>
        <w:rPr>
          <w:rFonts w:cs="Times New Roman"/>
        </w:rPr>
        <w:t>SwinRGBTrack</w:t>
      </w:r>
      <w:proofErr w:type="spellEnd"/>
      <w:r>
        <w:rPr>
          <w:rFonts w:cs="Times New Roman"/>
        </w:rPr>
        <w:t xml:space="preserve"> on 245 common test sequences using the same ground truth, first-frame handling, and equal weighting of sequences. Each method retains its own training and initialization settings.</w:t>
      </w:r>
    </w:p>
    <w:p w:rsidR="007509A4" w:rsidRDefault="002A325D" w:rsidP="00527E9B">
      <w:pPr>
        <w:pStyle w:val="PaperCaption"/>
        <w:keepNext/>
        <w:keepLines/>
        <w:kinsoku w:val="0"/>
        <w:overflowPunct w:val="0"/>
        <w:jc w:val="left"/>
        <w:rPr>
          <w:rFonts w:cs="Times New Roman"/>
        </w:rPr>
      </w:pPr>
      <w:r>
        <w:rPr>
          <w:rFonts w:cs="Times New Roman"/>
        </w:rPr>
        <w:t xml:space="preserve">Table 4. Tracking results on the common </w:t>
      </w:r>
      <w:proofErr w:type="spellStart"/>
      <w:r>
        <w:rPr>
          <w:rFonts w:cs="Times New Roman"/>
        </w:rPr>
        <w:t>LasHeR</w:t>
      </w:r>
      <w:proofErr w:type="spellEnd"/>
      <w:r>
        <w:rPr>
          <w:rFonts w:cs="Times New Roman"/>
        </w:rPr>
        <w:t xml:space="preserve"> test sequences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1389"/>
        <w:gridCol w:w="1729"/>
        <w:gridCol w:w="1287"/>
        <w:gridCol w:w="1287"/>
        <w:gridCol w:w="1287"/>
      </w:tblGrid>
      <w:tr w:rsidR="007509A4">
        <w:trPr>
          <w:cantSplit/>
          <w:tblHeader/>
          <w:jc w:val="center"/>
        </w:trPr>
        <w:tc>
          <w:tcPr>
            <w:tcW w:w="238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b/>
              </w:rPr>
              <w:t>Method</w:t>
            </w:r>
          </w:p>
        </w:tc>
        <w:tc>
          <w:tcPr>
            <w:tcW w:w="138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Publication date</w:t>
            </w:r>
          </w:p>
        </w:tc>
        <w:tc>
          <w:tcPr>
            <w:tcW w:w="172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Venue</w:t>
            </w:r>
          </w:p>
        </w:tc>
        <w:tc>
          <w:tcPr>
            <w:tcW w:w="1287"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PR↑</w:t>
            </w:r>
          </w:p>
        </w:tc>
        <w:tc>
          <w:tcPr>
            <w:tcW w:w="1287"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NPR↑</w:t>
            </w:r>
          </w:p>
        </w:tc>
        <w:tc>
          <w:tcPr>
            <w:tcW w:w="1287"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SR↑</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MaCNet</w:t>
            </w:r>
            <w:proofErr w:type="spellEnd"/>
            <w:r>
              <w:rPr>
                <w:rFonts w:cs="Times New Roman"/>
              </w:rPr>
              <w:t xml:space="preserve"> [6]</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2020-01-10</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Sensors</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48.35</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42.16</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35.07</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CAT [7]</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2020</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ECCV</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45.11</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39.57</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31.38</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FANet</w:t>
            </w:r>
            <w:proofErr w:type="spellEnd"/>
            <w:r>
              <w:rPr>
                <w:rFonts w:cs="Times New Roman"/>
              </w:rPr>
              <w:t xml:space="preserve"> [8]</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2021</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T-IV</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44.21</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38.43</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30.90</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MANet</w:t>
            </w:r>
            <w:proofErr w:type="spellEnd"/>
            <w:r>
              <w:rPr>
                <w:rFonts w:cs="Times New Roman"/>
              </w:rPr>
              <w:t>++ [9]</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2021</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TIP</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46.74</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40.47</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31.38</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DMCNet</w:t>
            </w:r>
            <w:proofErr w:type="spellEnd"/>
            <w:r>
              <w:rPr>
                <w:rFonts w:cs="Times New Roman"/>
              </w:rPr>
              <w:t xml:space="preserve"> [10]</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2022</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TNNLS early access</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49.13</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43.20</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35.57</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APFNet</w:t>
            </w:r>
            <w:proofErr w:type="spellEnd"/>
            <w:r>
              <w:rPr>
                <w:rFonts w:cs="Times New Roman"/>
              </w:rPr>
              <w:t xml:space="preserve"> [11]</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2022-06-28</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AAAI</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50.15</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44.06</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36.33</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TBSI [12]</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2023-06</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CVPR</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70.46</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66.53</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56.18</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MPLT [23]</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2023-08-31</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arXiv</w:t>
            </w:r>
            <w:proofErr w:type="spellEnd"/>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72.06</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68.01</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57.12</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BAT [24]</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2024-03-24</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AAAI</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70.28</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66.44</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56.28</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SDSTrack</w:t>
            </w:r>
            <w:proofErr w:type="spellEnd"/>
            <w:r>
              <w:rPr>
                <w:rFonts w:cs="Times New Roman"/>
              </w:rPr>
              <w:t xml:space="preserve"> [25]</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2024-06</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CVPR</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66.62</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62.79</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53.19</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UnTrack</w:t>
            </w:r>
            <w:proofErr w:type="spellEnd"/>
            <w:r>
              <w:rPr>
                <w:rFonts w:cs="Times New Roman"/>
              </w:rPr>
              <w:t>-Uni [26]</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2024-06</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CVPR</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63.77</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60.13</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51.30</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TBSI+GMMT [13]</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2024</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AAAI</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70.67</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66.97</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56.59</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CSTNet</w:t>
            </w:r>
            <w:proofErr w:type="spellEnd"/>
            <w:r>
              <w:rPr>
                <w:rFonts w:cs="Times New Roman"/>
              </w:rPr>
              <w:t xml:space="preserve"> [15]</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2025</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IEEE Sensors J.</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71.82</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67.92</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56.94</w:t>
            </w:r>
          </w:p>
        </w:tc>
      </w:tr>
      <w:tr w:rsidR="007509A4">
        <w:trPr>
          <w:cantSplit/>
          <w:jc w:val="center"/>
        </w:trPr>
        <w:tc>
          <w:tcPr>
            <w:tcW w:w="238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AFTER [16]</w:t>
            </w:r>
          </w:p>
        </w:tc>
        <w:tc>
          <w:tcPr>
            <w:tcW w:w="138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2025</w:t>
            </w:r>
          </w:p>
        </w:tc>
        <w:tc>
          <w:tcPr>
            <w:tcW w:w="172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TIP</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70.36</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65.91</w:t>
            </w:r>
          </w:p>
        </w:tc>
        <w:tc>
          <w:tcPr>
            <w:tcW w:w="128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55.15</w:t>
            </w:r>
          </w:p>
        </w:tc>
      </w:tr>
      <w:tr w:rsidR="007509A4">
        <w:trPr>
          <w:cantSplit/>
          <w:jc w:val="center"/>
        </w:trPr>
        <w:tc>
          <w:tcPr>
            <w:tcW w:w="238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Ours</w:t>
            </w:r>
          </w:p>
        </w:tc>
        <w:tc>
          <w:tcPr>
            <w:tcW w:w="138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This work</w:t>
            </w:r>
          </w:p>
        </w:tc>
        <w:tc>
          <w:tcPr>
            <w:tcW w:w="172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w:t>
            </w:r>
          </w:p>
        </w:tc>
        <w:tc>
          <w:tcPr>
            <w:tcW w:w="1287"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72.68</w:t>
            </w:r>
          </w:p>
        </w:tc>
        <w:tc>
          <w:tcPr>
            <w:tcW w:w="1287"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68.70</w:t>
            </w:r>
          </w:p>
        </w:tc>
        <w:tc>
          <w:tcPr>
            <w:tcW w:w="1287"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57.67</w:t>
            </w:r>
          </w:p>
        </w:tc>
      </w:tr>
    </w:tbl>
    <w:p w:rsidR="007509A4" w:rsidRDefault="002A325D" w:rsidP="00527E9B">
      <w:pPr>
        <w:pStyle w:val="PaperNote"/>
        <w:kinsoku w:val="0"/>
        <w:overflowPunct w:val="0"/>
        <w:spacing w:before="60"/>
        <w:rPr>
          <w:rFonts w:cs="Times New Roman"/>
        </w:rPr>
      </w:pPr>
      <w:r>
        <w:rPr>
          <w:rFonts w:cs="Times New Roman"/>
        </w:rPr>
        <w:t xml:space="preserve">Bold and underlined values denote the best and second-best results, respectively. The subsequent re-evaluation tables </w:t>
      </w:r>
      <w:proofErr w:type="gramStart"/>
      <w:r>
        <w:rPr>
          <w:rFonts w:cs="Times New Roman"/>
        </w:rPr>
        <w:t>use</w:t>
      </w:r>
      <w:proofErr w:type="gramEnd"/>
      <w:r>
        <w:rPr>
          <w:rFonts w:cs="Times New Roman"/>
        </w:rPr>
        <w:t xml:space="preserve"> the same convention.</w:t>
      </w:r>
    </w:p>
    <w:p w:rsidR="007509A4" w:rsidRDefault="002A325D" w:rsidP="00677451">
      <w:pPr>
        <w:pStyle w:val="PaperBody"/>
        <w:kinsoku w:val="0"/>
        <w:overflowPunct w:val="0"/>
        <w:ind w:firstLineChars="100" w:firstLine="220"/>
        <w:rPr>
          <w:rFonts w:cs="Times New Roman"/>
        </w:rPr>
      </w:pPr>
      <w:proofErr w:type="spellStart"/>
      <w:r>
        <w:rPr>
          <w:rFonts w:cs="Times New Roman"/>
        </w:rPr>
        <w:t>SwinRGBTrack</w:t>
      </w:r>
      <w:proofErr w:type="spellEnd"/>
      <w:r>
        <w:rPr>
          <w:rFonts w:cs="Times New Roman"/>
        </w:rPr>
        <w:t xml:space="preserve"> achieves the highest PR, NPR, and SR among the methods in Table 4, with scores of 72.68%, 68.70%, and 57.67%, respectively. These exceed MPLT by 0.62, 0.69, and 0.55 percentage points and BAT by 2.40, 2.26, and 1.39 percentage points. The improvements in both center-error and region-overlap metrics indicate better target center estimation and bounding-box coverage within this comparison.</w:t>
      </w:r>
    </w:p>
    <w:p w:rsidR="007509A4" w:rsidRDefault="002A325D" w:rsidP="00527E9B">
      <w:pPr>
        <w:pStyle w:val="PaperBody"/>
        <w:keepNext/>
        <w:keepLines/>
        <w:kinsoku w:val="0"/>
        <w:overflowPunct w:val="0"/>
        <w:spacing w:before="80" w:after="60"/>
        <w:jc w:val="center"/>
        <w:rPr>
          <w:rFonts w:cs="Times New Roman"/>
        </w:rPr>
      </w:pPr>
      <w:r>
        <w:rPr>
          <w:rFonts w:cs="Times New Roman"/>
          <w:noProof/>
        </w:rPr>
        <w:lastRenderedPageBreak/>
        <w:drawing>
          <wp:inline distT="0" distB="0" distL="114300" distR="114300">
            <wp:extent cx="5939790" cy="2071370"/>
            <wp:effectExtent l="0" t="0" r="3810" b="5080"/>
            <wp:docPr id="2003" name="Picture 2003" descr="SwinRGBTrack manuscrip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icture 2003" descr="SwinRGBTrack manuscript figure"/>
                    <pic:cNvPicPr>
                      <a:picLocks noChangeAspect="1"/>
                    </pic:cNvPicPr>
                  </pic:nvPicPr>
                  <pic:blipFill>
                    <a:blip r:embed="rId13"/>
                    <a:stretch>
                      <a:fillRect/>
                    </a:stretch>
                  </pic:blipFill>
                  <pic:spPr>
                    <a:xfrm>
                      <a:off x="0" y="0"/>
                      <a:ext cx="5940000" cy="2071589"/>
                    </a:xfrm>
                    <a:prstGeom prst="rect">
                      <a:avLst/>
                    </a:prstGeom>
                  </pic:spPr>
                </pic:pic>
              </a:graphicData>
            </a:graphic>
          </wp:inline>
        </w:drawing>
      </w:r>
    </w:p>
    <w:p w:rsidR="007509A4" w:rsidRDefault="002A325D" w:rsidP="00527E9B">
      <w:pPr>
        <w:pStyle w:val="PaperCaption"/>
        <w:keepLines/>
        <w:kinsoku w:val="0"/>
        <w:overflowPunct w:val="0"/>
        <w:jc w:val="left"/>
        <w:rPr>
          <w:rFonts w:cs="Times New Roman"/>
        </w:rPr>
      </w:pPr>
      <w:r>
        <w:rPr>
          <w:rFonts w:cs="Times New Roman"/>
        </w:rPr>
        <w:t xml:space="preserve">Fig. 3. Overall performance curves on </w:t>
      </w:r>
      <w:proofErr w:type="spellStart"/>
      <w:r>
        <w:rPr>
          <w:rFonts w:cs="Times New Roman"/>
        </w:rPr>
        <w:t>LasHeR</w:t>
      </w:r>
      <w:proofErr w:type="spellEnd"/>
      <w:r>
        <w:rPr>
          <w:rFonts w:cs="Times New Roman"/>
        </w:rPr>
        <w:t>. The five methods use the same 245 test sequences. The legends report PR@20, NPR@0.20, and SR, respectively.</w:t>
      </w:r>
    </w:p>
    <w:p w:rsidR="007509A4" w:rsidRDefault="002A325D" w:rsidP="00677451">
      <w:pPr>
        <w:pStyle w:val="PaperBody"/>
        <w:kinsoku w:val="0"/>
        <w:overflowPunct w:val="0"/>
        <w:ind w:firstLineChars="100" w:firstLine="220"/>
        <w:rPr>
          <w:rFonts w:cs="Times New Roman"/>
        </w:rPr>
      </w:pPr>
      <w:r>
        <w:rPr>
          <w:rFonts w:cs="Times New Roman"/>
        </w:rPr>
        <w:t xml:space="preserve">Figure 3 shows performance across center-error and overlap thresholds. </w:t>
      </w:r>
      <w:proofErr w:type="spellStart"/>
      <w:r>
        <w:rPr>
          <w:rFonts w:cs="Times New Roman"/>
        </w:rPr>
        <w:t>SwinRGBTrack</w:t>
      </w:r>
      <w:proofErr w:type="spellEnd"/>
      <w:r>
        <w:rPr>
          <w:rFonts w:cs="Times New Roman"/>
        </w:rPr>
        <w:t xml:space="preserve"> has higher summary scores than the four baselines plotted, consistent with their relative ordering in Table 4. The curves also show how center localization and region coverage vary with the evaluation threshold.</w:t>
      </w:r>
    </w:p>
    <w:p w:rsidR="007509A4" w:rsidRDefault="002A325D" w:rsidP="00527E9B">
      <w:pPr>
        <w:pStyle w:val="PaperBody"/>
        <w:keepNext/>
        <w:keepLines/>
        <w:kinsoku w:val="0"/>
        <w:overflowPunct w:val="0"/>
        <w:spacing w:before="80" w:after="60"/>
        <w:jc w:val="center"/>
        <w:rPr>
          <w:rFonts w:cs="Times New Roman"/>
        </w:rPr>
      </w:pPr>
      <w:r>
        <w:rPr>
          <w:rFonts w:cs="Times New Roman"/>
          <w:noProof/>
        </w:rPr>
        <w:drawing>
          <wp:inline distT="0" distB="0" distL="114300" distR="114300">
            <wp:extent cx="5939790" cy="1932305"/>
            <wp:effectExtent l="0" t="0" r="3810" b="10795"/>
            <wp:docPr id="2004" name="Picture 2004" descr="SwinRGBTrack manuscrip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Picture 2004" descr="SwinRGBTrack manuscript figure"/>
                    <pic:cNvPicPr>
                      <a:picLocks noChangeAspect="1"/>
                    </pic:cNvPicPr>
                  </pic:nvPicPr>
                  <pic:blipFill>
                    <a:blip r:embed="rId14"/>
                    <a:stretch>
                      <a:fillRect/>
                    </a:stretch>
                  </pic:blipFill>
                  <pic:spPr>
                    <a:xfrm>
                      <a:off x="0" y="0"/>
                      <a:ext cx="5940000" cy="1932816"/>
                    </a:xfrm>
                    <a:prstGeom prst="rect">
                      <a:avLst/>
                    </a:prstGeom>
                  </pic:spPr>
                </pic:pic>
              </a:graphicData>
            </a:graphic>
          </wp:inline>
        </w:drawing>
      </w:r>
    </w:p>
    <w:p w:rsidR="007509A4" w:rsidRDefault="002A325D" w:rsidP="00527E9B">
      <w:pPr>
        <w:pStyle w:val="PaperCaption"/>
        <w:keepLines/>
        <w:kinsoku w:val="0"/>
        <w:overflowPunct w:val="0"/>
        <w:jc w:val="left"/>
        <w:rPr>
          <w:rFonts w:cs="Times New Roman"/>
        </w:rPr>
      </w:pPr>
      <w:r>
        <w:rPr>
          <w:rFonts w:cs="Times New Roman"/>
        </w:rPr>
        <w:t xml:space="preserve">Fig. 4. SR heatmap for the 19 </w:t>
      </w:r>
      <w:proofErr w:type="spellStart"/>
      <w:r>
        <w:rPr>
          <w:rFonts w:cs="Times New Roman"/>
        </w:rPr>
        <w:t>LasHeR</w:t>
      </w:r>
      <w:proofErr w:type="spellEnd"/>
      <w:r>
        <w:rPr>
          <w:rFonts w:cs="Times New Roman"/>
        </w:rPr>
        <w:t xml:space="preserve"> attributes. All columns share a common color scale, and the top two values in each column are bold. Table 5 defines the attributes and lists the sequence counts.</w:t>
      </w:r>
    </w:p>
    <w:p w:rsidR="007509A4" w:rsidRDefault="002A325D" w:rsidP="00677451">
      <w:pPr>
        <w:pStyle w:val="PaperBody"/>
        <w:kinsoku w:val="0"/>
        <w:overflowPunct w:val="0"/>
        <w:ind w:firstLineChars="100" w:firstLine="220"/>
        <w:rPr>
          <w:rFonts w:cs="Times New Roman"/>
        </w:rPr>
      </w:pPr>
      <w:r>
        <w:rPr>
          <w:rFonts w:cs="Times New Roman"/>
        </w:rPr>
        <w:t xml:space="preserve">Figure 4 and Table 5 show that </w:t>
      </w:r>
      <w:proofErr w:type="spellStart"/>
      <w:r>
        <w:rPr>
          <w:rFonts w:cs="Times New Roman"/>
        </w:rPr>
        <w:t>SwinRGBTrack</w:t>
      </w:r>
      <w:proofErr w:type="spellEnd"/>
      <w:r>
        <w:rPr>
          <w:rFonts w:cs="Times New Roman"/>
        </w:rPr>
        <w:t xml:space="preserve"> achieves PR/SR scores of 66.53%/57.15% under transparent occlusion (HO) and 64.15%/53.91% under abrupt illumination variation (AIV), the highest values among the five methods plotted. Its SR scores under partial occlusion (PO) and total occlusion (TO) are 55.60% and 52.77%, also exceeding the four baselines. These scores remain below the 73.95% SR for no occlusion (NO), indicating that occlusion still reduces region coverage. Cross-modal complementarity can mitigate observation degradation, but its benefit is constrained by the target information that remains visible.</w:t>
      </w:r>
    </w:p>
    <w:p w:rsidR="007509A4" w:rsidRDefault="002A325D" w:rsidP="00677451">
      <w:pPr>
        <w:pStyle w:val="PaperBody"/>
        <w:kinsoku w:val="0"/>
        <w:overflowPunct w:val="0"/>
        <w:ind w:firstLineChars="100" w:firstLine="220"/>
        <w:rPr>
          <w:rFonts w:cs="Times New Roman"/>
        </w:rPr>
      </w:pPr>
      <w:r>
        <w:rPr>
          <w:rFonts w:cs="Times New Roman"/>
        </w:rPr>
        <w:t xml:space="preserve">Under low illumination (LI), </w:t>
      </w:r>
      <w:proofErr w:type="spellStart"/>
      <w:r>
        <w:rPr>
          <w:rFonts w:cs="Times New Roman"/>
        </w:rPr>
        <w:t>SwinRGBTrack</w:t>
      </w:r>
      <w:proofErr w:type="spellEnd"/>
      <w:r>
        <w:rPr>
          <w:rFonts w:cs="Times New Roman"/>
        </w:rPr>
        <w:t xml:space="preserve"> obtains an SR of 49.25%, close to the 49.30% of TBSI. For out-of-view (OV) sequences, its PR/SR of 71.26%/61.80% are below the 76.84%/66.05% of BAT. Its SR under low resolution (LR) is 47.69%. These attributes point to two difficulties: insufficient target information and a limited search range. Complementary observations can help maintain matching, but they cannot readily recover missing spatial detail or targets outside the search region.</w:t>
      </w:r>
    </w:p>
    <w:p w:rsidR="007509A4" w:rsidRDefault="007509A4" w:rsidP="00527E9B">
      <w:pPr>
        <w:kinsoku w:val="0"/>
        <w:overflowPunct w:val="0"/>
        <w:spacing w:after="0" w:line="20" w:lineRule="exact"/>
        <w:rPr>
          <w:rFonts w:cs="Times New Roman"/>
        </w:rPr>
        <w:sectPr w:rsidR="007509A4">
          <w:pgSz w:w="12240" w:h="15840"/>
          <w:pgMar w:top="1440" w:right="1440" w:bottom="1440" w:left="1440" w:header="708" w:footer="708" w:gutter="0"/>
          <w:cols w:space="720"/>
          <w:docGrid w:linePitch="360"/>
        </w:sectPr>
      </w:pPr>
    </w:p>
    <w:p w:rsidR="007509A4" w:rsidRDefault="002A325D" w:rsidP="00527E9B">
      <w:pPr>
        <w:pStyle w:val="PaperCaption"/>
        <w:keepNext/>
        <w:keepLines/>
        <w:kinsoku w:val="0"/>
        <w:overflowPunct w:val="0"/>
        <w:jc w:val="left"/>
        <w:rPr>
          <w:rFonts w:cs="Times New Roman"/>
        </w:rPr>
      </w:pPr>
      <w:r>
        <w:rPr>
          <w:rFonts w:cs="Times New Roman"/>
        </w:rPr>
        <w:lastRenderedPageBreak/>
        <w:t xml:space="preserve">Table 5(a). </w:t>
      </w:r>
      <w:proofErr w:type="spellStart"/>
      <w:r>
        <w:rPr>
          <w:rFonts w:cs="Times New Roman"/>
        </w:rPr>
        <w:t>LasHeR</w:t>
      </w:r>
      <w:proofErr w:type="spellEnd"/>
      <w:r>
        <w:rPr>
          <w:rFonts w:cs="Times New Roman"/>
        </w:rPr>
        <w:t xml:space="preserve"> attributes involving occlusion and imaging degradation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52"/>
        <w:gridCol w:w="1984"/>
        <w:gridCol w:w="1159"/>
        <w:gridCol w:w="1159"/>
        <w:gridCol w:w="1159"/>
        <w:gridCol w:w="1159"/>
        <w:gridCol w:w="1159"/>
        <w:gridCol w:w="1159"/>
        <w:gridCol w:w="1159"/>
        <w:gridCol w:w="1159"/>
        <w:gridCol w:w="1159"/>
        <w:gridCol w:w="1159"/>
      </w:tblGrid>
      <w:tr w:rsidR="007509A4">
        <w:trPr>
          <w:cantSplit/>
          <w:tblHeader/>
          <w:jc w:val="center"/>
        </w:trPr>
        <w:tc>
          <w:tcPr>
            <w:tcW w:w="652"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b/>
              </w:rPr>
              <w:t>Metric</w:t>
            </w:r>
          </w:p>
        </w:tc>
        <w:tc>
          <w:tcPr>
            <w:tcW w:w="1984"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Method</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NO</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PO</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TO</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HO</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MB</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LI</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HI</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AIV</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LR</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DEF</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PR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APFNet</w:t>
            </w:r>
            <w:proofErr w:type="spellEnd"/>
            <w:r>
              <w:rPr>
                <w:rFonts w:cs="Times New Roman"/>
              </w:rPr>
              <w:t xml:space="preserve"> [11]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66.69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47.43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41.96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27.86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45.90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41.80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60.38</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32.07</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46.05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45.75</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PR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TBSI [12]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91.36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67.70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64.16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59.41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63.10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61.29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73.81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58.23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63.89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71.64</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PR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BAT [24]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90.18</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67.50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64.14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56.31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62.36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60.37</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75.28</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51.38</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62.69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72.16</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PR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SDSTrack</w:t>
            </w:r>
            <w:proofErr w:type="spellEnd"/>
            <w:r>
              <w:rPr>
                <w:rFonts w:cs="Times New Roman"/>
              </w:rPr>
              <w:t xml:space="preserve"> [25]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87.57</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63.55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60.71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60.22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59.92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54.14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69.36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54.31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57.50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69.50</w:t>
            </w:r>
          </w:p>
        </w:tc>
      </w:tr>
      <w:tr w:rsidR="007509A4">
        <w:trPr>
          <w:cantSplit/>
          <w:jc w:val="center"/>
        </w:trPr>
        <w:tc>
          <w:tcPr>
            <w:tcW w:w="652"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PR</w:t>
            </w:r>
          </w:p>
        </w:tc>
        <w:tc>
          <w:tcPr>
            <w:tcW w:w="1984"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Ours</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91.19</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70.24</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67.10</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66.53</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66.41</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61.87</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74.75</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64.15</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64.99</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74.45</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SR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APFNet</w:t>
            </w:r>
            <w:proofErr w:type="spellEnd"/>
            <w:r>
              <w:rPr>
                <w:rFonts w:cs="Times New Roman"/>
              </w:rPr>
              <w:t xml:space="preserve"> [11]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46.69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34.55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31.54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28.44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32.82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30.76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41.17</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26.23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29.44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36.79</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SR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TBSI [12]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74.11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53.89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50.74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52.23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49.55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49.30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58.16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49.79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47.29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58.72</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SR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BAT [24]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73.32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53.97</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51.00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50.56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49.63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48.25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59.64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45.29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46.16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58.49</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SR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SDSTrack</w:t>
            </w:r>
            <w:proofErr w:type="spellEnd"/>
            <w:r>
              <w:rPr>
                <w:rFonts w:cs="Times New Roman"/>
              </w:rPr>
              <w:t xml:space="preserve"> [25]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70.79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50.69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47.87</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53.46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47.48</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43.84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55.13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48.25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42.52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56.31</w:t>
            </w:r>
          </w:p>
        </w:tc>
      </w:tr>
      <w:tr w:rsidR="007509A4">
        <w:trPr>
          <w:cantSplit/>
          <w:jc w:val="center"/>
        </w:trPr>
        <w:tc>
          <w:tcPr>
            <w:tcW w:w="652"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SR</w:t>
            </w:r>
          </w:p>
        </w:tc>
        <w:tc>
          <w:tcPr>
            <w:tcW w:w="1984"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Ours</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73.95</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55.60</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52.77</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57.15</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51.93</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49.25</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58.55</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53.91</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47.69</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60.15</w:t>
            </w:r>
          </w:p>
        </w:tc>
      </w:tr>
    </w:tbl>
    <w:p w:rsidR="007509A4" w:rsidRDefault="002A325D" w:rsidP="00527E9B">
      <w:pPr>
        <w:pStyle w:val="PaperNote"/>
        <w:kinsoku w:val="0"/>
        <w:overflowPunct w:val="0"/>
        <w:spacing w:before="60"/>
        <w:rPr>
          <w:rFonts w:cs="Times New Roman"/>
        </w:rPr>
      </w:pPr>
      <w:r>
        <w:rPr>
          <w:rFonts w:cs="Times New Roman"/>
        </w:rPr>
        <w:t>Sequence counts N: NO = 33, PO = 214, TO = 86, HO = 16, MB = 88, LI = 51, HI = 34, AIV = 7, LR = 68, DEF = 46. NO: no occlusion; PO: partial occlusion; TO: total occlusion; HO: transparent occlusion; MB: motion blur; LI: low illumination; HI: high illumination; AIV: abrupt illumination variation; LR: low resolution; DEF: deformation.</w:t>
      </w:r>
    </w:p>
    <w:p w:rsidR="007509A4" w:rsidRDefault="002A325D" w:rsidP="00527E9B">
      <w:pPr>
        <w:pStyle w:val="PaperCaption"/>
        <w:keepNext/>
        <w:keepLines/>
        <w:kinsoku w:val="0"/>
        <w:overflowPunct w:val="0"/>
        <w:jc w:val="left"/>
        <w:rPr>
          <w:rFonts w:cs="Times New Roman"/>
        </w:rPr>
      </w:pPr>
      <w:r>
        <w:rPr>
          <w:rFonts w:cs="Times New Roman"/>
        </w:rPr>
        <w:t xml:space="preserve">Table 5(b). </w:t>
      </w:r>
      <w:proofErr w:type="spellStart"/>
      <w:r>
        <w:rPr>
          <w:rFonts w:cs="Times New Roman"/>
        </w:rPr>
        <w:t>LasHeR</w:t>
      </w:r>
      <w:proofErr w:type="spellEnd"/>
      <w:r>
        <w:rPr>
          <w:rFonts w:cs="Times New Roman"/>
        </w:rPr>
        <w:t xml:space="preserve"> attributes involving background, motion, and appearance variation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52"/>
        <w:gridCol w:w="1984"/>
        <w:gridCol w:w="1159"/>
        <w:gridCol w:w="1159"/>
        <w:gridCol w:w="1159"/>
        <w:gridCol w:w="1159"/>
        <w:gridCol w:w="1159"/>
        <w:gridCol w:w="1159"/>
        <w:gridCol w:w="1159"/>
        <w:gridCol w:w="1159"/>
        <w:gridCol w:w="1159"/>
        <w:gridCol w:w="1159"/>
      </w:tblGrid>
      <w:tr w:rsidR="007509A4">
        <w:trPr>
          <w:cantSplit/>
          <w:tblHeader/>
          <w:jc w:val="center"/>
        </w:trPr>
        <w:tc>
          <w:tcPr>
            <w:tcW w:w="652"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b/>
              </w:rPr>
              <w:t>Metric</w:t>
            </w:r>
          </w:p>
        </w:tc>
        <w:tc>
          <w:tcPr>
            <w:tcW w:w="1984"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Method</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BC</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SA</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CM</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TC</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FL</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OV</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FM</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SV</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ARC</w:t>
            </w:r>
          </w:p>
        </w:tc>
        <w:tc>
          <w:tcPr>
            <w:tcW w:w="115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ALL</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PR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APFNet</w:t>
            </w:r>
            <w:proofErr w:type="spellEnd"/>
            <w:r>
              <w:rPr>
                <w:rFonts w:cs="Times New Roman"/>
              </w:rPr>
              <w:t xml:space="preserve"> [11]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45.33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43.03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47.97</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43.30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37.62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36.42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45.30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50.00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40.75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50.15</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PR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TBSI [12]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69.83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62.02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69.42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62.52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60.89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64.62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69.36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70.20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64.17</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70.46</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PR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BAT [24]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67.85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61.35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68.09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62.73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62.05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76.84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68.56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69.70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63.15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70.28</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PR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SDSTrack</w:t>
            </w:r>
            <w:proofErr w:type="spellEnd"/>
            <w:r>
              <w:rPr>
                <w:rFonts w:cs="Times New Roman"/>
              </w:rPr>
              <w:t xml:space="preserve"> [25]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64.72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57.60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63.82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57.87</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59.82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70.00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65.78</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66.52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61.32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66.62</w:t>
            </w:r>
          </w:p>
        </w:tc>
      </w:tr>
      <w:tr w:rsidR="007509A4">
        <w:trPr>
          <w:cantSplit/>
          <w:jc w:val="center"/>
        </w:trPr>
        <w:tc>
          <w:tcPr>
            <w:tcW w:w="652"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PR</w:t>
            </w:r>
          </w:p>
        </w:tc>
        <w:tc>
          <w:tcPr>
            <w:tcW w:w="1984"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Ours</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72.51</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65.30</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70.59</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65.07</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62.93</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71.26</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71.57</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72.15</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67.83</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72.68</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SR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APFNet</w:t>
            </w:r>
            <w:proofErr w:type="spellEnd"/>
            <w:r>
              <w:rPr>
                <w:rFonts w:cs="Times New Roman"/>
              </w:rPr>
              <w:t xml:space="preserve"> [11]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33.98</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31.86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35.23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31.71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27.90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34.16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34.02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36.14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31.13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36.33</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SR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TBSI [12]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55.47</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49.99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54.83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49.90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47.45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55.94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55.63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56.12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52.30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56.18</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SR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BAT [24]</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53.89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49.15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54.42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50.01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49.03</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66.05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55.12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55.92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51.80</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56.28</w:t>
            </w:r>
          </w:p>
        </w:tc>
      </w:tr>
      <w:tr w:rsidR="007509A4">
        <w:trPr>
          <w:cantSplit/>
          <w:jc w:val="center"/>
        </w:trPr>
        <w:tc>
          <w:tcPr>
            <w:tcW w:w="65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SR</w:t>
            </w:r>
          </w:p>
        </w:tc>
        <w:tc>
          <w:tcPr>
            <w:tcW w:w="198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SDSTrack</w:t>
            </w:r>
            <w:proofErr w:type="spellEnd"/>
            <w:r>
              <w:rPr>
                <w:rFonts w:cs="Times New Roman"/>
              </w:rPr>
              <w:t xml:space="preserve"> [25]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51.49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46.32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50.79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46.19</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46.55</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60.62</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52.86</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53.11</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50.18</w:t>
            </w:r>
          </w:p>
        </w:tc>
        <w:tc>
          <w:tcPr>
            <w:tcW w:w="115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53.19</w:t>
            </w:r>
          </w:p>
        </w:tc>
      </w:tr>
      <w:tr w:rsidR="007509A4">
        <w:trPr>
          <w:cantSplit/>
          <w:jc w:val="center"/>
        </w:trPr>
        <w:tc>
          <w:tcPr>
            <w:tcW w:w="652"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SR</w:t>
            </w:r>
          </w:p>
        </w:tc>
        <w:tc>
          <w:tcPr>
            <w:tcW w:w="1984"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Ours</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57.15</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52.36</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55.64</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51.50</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48.60</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61.80</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56.95</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57.32</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54.74</w:t>
            </w:r>
          </w:p>
        </w:tc>
        <w:tc>
          <w:tcPr>
            <w:tcW w:w="115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57.67</w:t>
            </w:r>
          </w:p>
        </w:tc>
      </w:tr>
    </w:tbl>
    <w:p w:rsidR="007509A4" w:rsidRDefault="002A325D" w:rsidP="00527E9B">
      <w:pPr>
        <w:pStyle w:val="PaperNote"/>
        <w:kinsoku w:val="0"/>
        <w:overflowPunct w:val="0"/>
        <w:spacing w:before="60"/>
        <w:rPr>
          <w:rFonts w:cs="Times New Roman"/>
        </w:rPr>
      </w:pPr>
      <w:r>
        <w:rPr>
          <w:rFonts w:cs="Times New Roman"/>
        </w:rPr>
        <w:t>Sequence counts N: BC = 77, SA = 106, CM = 132, TC = 147, FL = 20, OV = 7, FM = 192, SV = 221, ARC = 108, ALL = 245. BC: background clutter; SA: similar appearance; CM: camera motion; TC: thermal crossover; FL: frame loss; OV: out of view; FM: fast motion; SV: scale variation; ARC: aspect ratio change; ALL: overall results.</w:t>
      </w:r>
    </w:p>
    <w:p w:rsidR="007509A4" w:rsidRDefault="007509A4" w:rsidP="00527E9B">
      <w:pPr>
        <w:kinsoku w:val="0"/>
        <w:overflowPunct w:val="0"/>
        <w:spacing w:after="0" w:line="20" w:lineRule="exact"/>
        <w:rPr>
          <w:rFonts w:cs="Times New Roman"/>
        </w:rPr>
        <w:sectPr w:rsidR="007509A4">
          <w:pgSz w:w="15840" w:h="12240" w:orient="landscape"/>
          <w:pgMar w:top="935" w:right="794" w:bottom="935" w:left="794" w:header="708" w:footer="708" w:gutter="0"/>
          <w:cols w:space="720"/>
          <w:docGrid w:linePitch="360"/>
        </w:sectPr>
      </w:pPr>
    </w:p>
    <w:p w:rsidR="007509A4" w:rsidRDefault="002A325D" w:rsidP="00527E9B">
      <w:pPr>
        <w:pStyle w:val="PaperH2"/>
        <w:kinsoku w:val="0"/>
        <w:overflowPunct w:val="0"/>
        <w:rPr>
          <w:rFonts w:cs="Times New Roman"/>
        </w:rPr>
      </w:pPr>
      <w:r>
        <w:rPr>
          <w:rFonts w:cs="Times New Roman"/>
        </w:rPr>
        <w:lastRenderedPageBreak/>
        <w:t>4.3 Evaluation on GTOT and RGBT234</w:t>
      </w:r>
    </w:p>
    <w:p w:rsidR="007509A4" w:rsidRDefault="002A325D" w:rsidP="00527E9B">
      <w:pPr>
        <w:pStyle w:val="PaperH3"/>
        <w:kinsoku w:val="0"/>
        <w:overflowPunct w:val="0"/>
        <w:rPr>
          <w:rFonts w:cs="Times New Roman"/>
        </w:rPr>
      </w:pPr>
      <w:r>
        <w:rPr>
          <w:rFonts w:cs="Times New Roman"/>
        </w:rPr>
        <w:t>4.3.1 GTOT</w:t>
      </w:r>
    </w:p>
    <w:p w:rsidR="007509A4" w:rsidRDefault="002A325D" w:rsidP="00677451">
      <w:pPr>
        <w:pStyle w:val="PaperBody"/>
        <w:kinsoku w:val="0"/>
        <w:overflowPunct w:val="0"/>
        <w:ind w:firstLineChars="100" w:firstLine="220"/>
        <w:rPr>
          <w:rFonts w:cs="Times New Roman"/>
        </w:rPr>
      </w:pPr>
      <w:r>
        <w:rPr>
          <w:rFonts w:cs="Times New Roman"/>
        </w:rPr>
        <w:t xml:space="preserve">The GTOT test set contains 50 sequences, 7,850 frames, and seven challenge attributes [42]. Table 6 evaluates </w:t>
      </w:r>
      <w:proofErr w:type="spellStart"/>
      <w:r>
        <w:rPr>
          <w:rFonts w:cs="Times New Roman"/>
        </w:rPr>
        <w:t>DAPNet</w:t>
      </w:r>
      <w:proofErr w:type="spellEnd"/>
      <w:r>
        <w:rPr>
          <w:rFonts w:cs="Times New Roman"/>
        </w:rPr>
        <w:t xml:space="preserve">, </w:t>
      </w:r>
      <w:proofErr w:type="spellStart"/>
      <w:r>
        <w:rPr>
          <w:rFonts w:cs="Times New Roman"/>
        </w:rPr>
        <w:t>MANet</w:t>
      </w:r>
      <w:proofErr w:type="spellEnd"/>
      <w:r>
        <w:rPr>
          <w:rFonts w:cs="Times New Roman"/>
        </w:rPr>
        <w:t xml:space="preserve">, </w:t>
      </w:r>
      <w:proofErr w:type="spellStart"/>
      <w:r>
        <w:rPr>
          <w:rFonts w:cs="Times New Roman"/>
        </w:rPr>
        <w:t>MaCNet</w:t>
      </w:r>
      <w:proofErr w:type="spellEnd"/>
      <w:r>
        <w:rPr>
          <w:rFonts w:cs="Times New Roman"/>
        </w:rPr>
        <w:t xml:space="preserve">, </w:t>
      </w:r>
      <w:proofErr w:type="spellStart"/>
      <w:r>
        <w:rPr>
          <w:rFonts w:cs="Times New Roman"/>
        </w:rPr>
        <w:t>APFNet</w:t>
      </w:r>
      <w:proofErr w:type="spellEnd"/>
      <w:r>
        <w:rPr>
          <w:rFonts w:cs="Times New Roman"/>
        </w:rPr>
        <w:t xml:space="preserve">, AFTER, and </w:t>
      </w:r>
      <w:proofErr w:type="spellStart"/>
      <w:r>
        <w:rPr>
          <w:rFonts w:cs="Times New Roman"/>
        </w:rPr>
        <w:t>SwinRGBTrack</w:t>
      </w:r>
      <w:proofErr w:type="spellEnd"/>
      <w:r>
        <w:rPr>
          <w:rFonts w:cs="Times New Roman"/>
        </w:rPr>
        <w:t xml:space="preserve"> using identical coordinate conversions, evaluation thresholds, and frame-weighted aggregation.</w:t>
      </w:r>
    </w:p>
    <w:p w:rsidR="007509A4" w:rsidRDefault="002A325D" w:rsidP="00527E9B">
      <w:pPr>
        <w:pStyle w:val="PaperCaption"/>
        <w:keepNext/>
        <w:keepLines/>
        <w:kinsoku w:val="0"/>
        <w:overflowPunct w:val="0"/>
        <w:jc w:val="left"/>
        <w:rPr>
          <w:rFonts w:cs="Times New Roman"/>
        </w:rPr>
      </w:pPr>
      <w:r>
        <w:rPr>
          <w:rFonts w:cs="Times New Roman"/>
        </w:rPr>
        <w:t>Table 6. Tracking results on the full GTOT test set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1701"/>
        <w:gridCol w:w="2126"/>
        <w:gridCol w:w="2132"/>
      </w:tblGrid>
      <w:tr w:rsidR="007509A4">
        <w:trPr>
          <w:cantSplit/>
          <w:tblHeader/>
          <w:jc w:val="center"/>
        </w:trPr>
        <w:tc>
          <w:tcPr>
            <w:tcW w:w="3402"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b/>
              </w:rPr>
              <w:t>Method</w:t>
            </w:r>
          </w:p>
        </w:tc>
        <w:tc>
          <w:tcPr>
            <w:tcW w:w="170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Sequences</w:t>
            </w:r>
          </w:p>
        </w:tc>
        <w:tc>
          <w:tcPr>
            <w:tcW w:w="2126"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MPR↑</w:t>
            </w:r>
          </w:p>
        </w:tc>
        <w:tc>
          <w:tcPr>
            <w:tcW w:w="2132"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MSR↑</w:t>
            </w:r>
          </w:p>
        </w:tc>
      </w:tr>
      <w:tr w:rsidR="007509A4">
        <w:trPr>
          <w:cantSplit/>
          <w:jc w:val="center"/>
        </w:trPr>
        <w:tc>
          <w:tcPr>
            <w:tcW w:w="340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DAPNet</w:t>
            </w:r>
            <w:proofErr w:type="spellEnd"/>
            <w:r>
              <w:rPr>
                <w:rFonts w:cs="Times New Roman"/>
              </w:rPr>
              <w:t xml:space="preserve"> [31]</w:t>
            </w:r>
          </w:p>
        </w:tc>
        <w:tc>
          <w:tcPr>
            <w:tcW w:w="17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w:t>
            </w:r>
          </w:p>
        </w:tc>
        <w:tc>
          <w:tcPr>
            <w:tcW w:w="212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88.18</w:t>
            </w:r>
          </w:p>
        </w:tc>
        <w:tc>
          <w:tcPr>
            <w:tcW w:w="21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70.66</w:t>
            </w:r>
          </w:p>
        </w:tc>
      </w:tr>
      <w:tr w:rsidR="007509A4">
        <w:trPr>
          <w:cantSplit/>
          <w:jc w:val="center"/>
        </w:trPr>
        <w:tc>
          <w:tcPr>
            <w:tcW w:w="340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MANet</w:t>
            </w:r>
            <w:proofErr w:type="spellEnd"/>
            <w:r>
              <w:rPr>
                <w:rFonts w:cs="Times New Roman"/>
              </w:rPr>
              <w:t xml:space="preserve"> [32]</w:t>
            </w:r>
          </w:p>
        </w:tc>
        <w:tc>
          <w:tcPr>
            <w:tcW w:w="17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w:t>
            </w:r>
          </w:p>
        </w:tc>
        <w:tc>
          <w:tcPr>
            <w:tcW w:w="212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89.58</w:t>
            </w:r>
          </w:p>
        </w:tc>
        <w:tc>
          <w:tcPr>
            <w:tcW w:w="21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72.48</w:t>
            </w:r>
          </w:p>
        </w:tc>
      </w:tr>
      <w:tr w:rsidR="007509A4">
        <w:trPr>
          <w:cantSplit/>
          <w:jc w:val="center"/>
        </w:trPr>
        <w:tc>
          <w:tcPr>
            <w:tcW w:w="340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MaCNet</w:t>
            </w:r>
            <w:proofErr w:type="spellEnd"/>
            <w:r>
              <w:rPr>
                <w:rFonts w:cs="Times New Roman"/>
              </w:rPr>
              <w:t xml:space="preserve"> [6]</w:t>
            </w:r>
          </w:p>
        </w:tc>
        <w:tc>
          <w:tcPr>
            <w:tcW w:w="17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w:t>
            </w:r>
          </w:p>
        </w:tc>
        <w:tc>
          <w:tcPr>
            <w:tcW w:w="212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88.48</w:t>
            </w:r>
          </w:p>
        </w:tc>
        <w:tc>
          <w:tcPr>
            <w:tcW w:w="21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69.75</w:t>
            </w:r>
          </w:p>
        </w:tc>
      </w:tr>
      <w:tr w:rsidR="007509A4">
        <w:trPr>
          <w:cantSplit/>
          <w:jc w:val="center"/>
        </w:trPr>
        <w:tc>
          <w:tcPr>
            <w:tcW w:w="340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APFNet</w:t>
            </w:r>
            <w:proofErr w:type="spellEnd"/>
            <w:r>
              <w:rPr>
                <w:rFonts w:cs="Times New Roman"/>
              </w:rPr>
              <w:t xml:space="preserve"> [11]</w:t>
            </w:r>
          </w:p>
        </w:tc>
        <w:tc>
          <w:tcPr>
            <w:tcW w:w="17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w:t>
            </w:r>
          </w:p>
        </w:tc>
        <w:tc>
          <w:tcPr>
            <w:tcW w:w="212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90.62</w:t>
            </w:r>
          </w:p>
        </w:tc>
        <w:tc>
          <w:tcPr>
            <w:tcW w:w="21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73.74</w:t>
            </w:r>
          </w:p>
        </w:tc>
      </w:tr>
      <w:tr w:rsidR="007509A4">
        <w:trPr>
          <w:cantSplit/>
          <w:jc w:val="center"/>
        </w:trPr>
        <w:tc>
          <w:tcPr>
            <w:tcW w:w="340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AFTER [16]</w:t>
            </w:r>
          </w:p>
        </w:tc>
        <w:tc>
          <w:tcPr>
            <w:tcW w:w="170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w:t>
            </w:r>
          </w:p>
        </w:tc>
        <w:tc>
          <w:tcPr>
            <w:tcW w:w="212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91.64</w:t>
            </w:r>
          </w:p>
        </w:tc>
        <w:tc>
          <w:tcPr>
            <w:tcW w:w="2132"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78.51</w:t>
            </w:r>
          </w:p>
        </w:tc>
      </w:tr>
      <w:tr w:rsidR="007509A4">
        <w:trPr>
          <w:cantSplit/>
          <w:jc w:val="center"/>
        </w:trPr>
        <w:tc>
          <w:tcPr>
            <w:tcW w:w="3402"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SwinRGBTrack</w:t>
            </w:r>
            <w:proofErr w:type="spellEnd"/>
          </w:p>
        </w:tc>
        <w:tc>
          <w:tcPr>
            <w:tcW w:w="170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w:t>
            </w:r>
          </w:p>
        </w:tc>
        <w:tc>
          <w:tcPr>
            <w:tcW w:w="2126"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91.72</w:t>
            </w:r>
          </w:p>
        </w:tc>
        <w:tc>
          <w:tcPr>
            <w:tcW w:w="2132"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78.68</w:t>
            </w:r>
          </w:p>
        </w:tc>
      </w:tr>
    </w:tbl>
    <w:p w:rsidR="007509A4" w:rsidRDefault="002A325D" w:rsidP="00527E9B">
      <w:pPr>
        <w:pStyle w:val="PaperNote"/>
        <w:kinsoku w:val="0"/>
        <w:overflowPunct w:val="0"/>
        <w:spacing w:before="60"/>
        <w:rPr>
          <w:rFonts w:cs="Times New Roman"/>
        </w:rPr>
      </w:pPr>
      <w:r>
        <w:rPr>
          <w:rFonts w:cs="Times New Roman"/>
        </w:rPr>
        <w:t>MPR is the proportion of frames with a center error strictly below 5 pixels. MSR is the trapezoidal area under the frame-weighted, 21-point success curve. Appendix A describes the use of the two modality-specific ground-truth annotations.</w:t>
      </w:r>
    </w:p>
    <w:p w:rsidR="007509A4" w:rsidRDefault="002A325D" w:rsidP="00677451">
      <w:pPr>
        <w:pStyle w:val="PaperBody"/>
        <w:kinsoku w:val="0"/>
        <w:overflowPunct w:val="0"/>
        <w:ind w:firstLineChars="100" w:firstLine="220"/>
        <w:rPr>
          <w:rFonts w:cs="Times New Roman"/>
        </w:rPr>
      </w:pPr>
      <w:proofErr w:type="spellStart"/>
      <w:r>
        <w:rPr>
          <w:rFonts w:cs="Times New Roman"/>
        </w:rPr>
        <w:t>SwinRGBTrack</w:t>
      </w:r>
      <w:proofErr w:type="spellEnd"/>
      <w:r>
        <w:rPr>
          <w:rFonts w:cs="Times New Roman"/>
        </w:rPr>
        <w:t xml:space="preserve"> obtains the highest MPR/MSR in Table 6, at 91.72%/78.68%, exceeding AFTER by 0.08 and 0.17 percentage points. Relative to </w:t>
      </w:r>
      <w:proofErr w:type="spellStart"/>
      <w:r>
        <w:rPr>
          <w:rFonts w:cs="Times New Roman"/>
        </w:rPr>
        <w:t>APFNet</w:t>
      </w:r>
      <w:proofErr w:type="spellEnd"/>
      <w:r>
        <w:rPr>
          <w:rFonts w:cs="Times New Roman"/>
        </w:rPr>
        <w:t>, the gains are 1.10 and 4.94 percentage points, with the larger difference in region overlap. These results indicate that the proposed framework maintains both center localization accuracy and bounding-box coverage on GTOT.</w:t>
      </w:r>
    </w:p>
    <w:p w:rsidR="007509A4" w:rsidRDefault="002A325D" w:rsidP="00527E9B">
      <w:pPr>
        <w:pStyle w:val="PaperBody"/>
        <w:keepNext/>
        <w:keepLines/>
        <w:kinsoku w:val="0"/>
        <w:overflowPunct w:val="0"/>
        <w:spacing w:before="80" w:after="60"/>
        <w:jc w:val="center"/>
        <w:rPr>
          <w:rFonts w:cs="Times New Roman"/>
        </w:rPr>
      </w:pPr>
      <w:r>
        <w:rPr>
          <w:rFonts w:cs="Times New Roman"/>
          <w:noProof/>
        </w:rPr>
        <w:drawing>
          <wp:inline distT="0" distB="0" distL="114300" distR="114300">
            <wp:extent cx="5939790" cy="2198370"/>
            <wp:effectExtent l="0" t="0" r="3810" b="11430"/>
            <wp:docPr id="2005" name="Picture 2005" descr="SwinRGBTrack manuscrip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Picture 2005" descr="SwinRGBTrack manuscript figure"/>
                    <pic:cNvPicPr>
                      <a:picLocks noChangeAspect="1"/>
                    </pic:cNvPicPr>
                  </pic:nvPicPr>
                  <pic:blipFill>
                    <a:blip r:embed="rId15"/>
                    <a:stretch>
                      <a:fillRect/>
                    </a:stretch>
                  </pic:blipFill>
                  <pic:spPr>
                    <a:xfrm>
                      <a:off x="0" y="0"/>
                      <a:ext cx="5940000" cy="2198592"/>
                    </a:xfrm>
                    <a:prstGeom prst="rect">
                      <a:avLst/>
                    </a:prstGeom>
                  </pic:spPr>
                </pic:pic>
              </a:graphicData>
            </a:graphic>
          </wp:inline>
        </w:drawing>
      </w:r>
    </w:p>
    <w:p w:rsidR="007509A4" w:rsidRDefault="002A325D" w:rsidP="00527E9B">
      <w:pPr>
        <w:pStyle w:val="PaperCaption"/>
        <w:keepLines/>
        <w:kinsoku w:val="0"/>
        <w:overflowPunct w:val="0"/>
        <w:jc w:val="left"/>
        <w:rPr>
          <w:rFonts w:cs="Times New Roman"/>
        </w:rPr>
      </w:pPr>
      <w:r>
        <w:rPr>
          <w:rFonts w:cs="Times New Roman"/>
        </w:rPr>
        <w:t>Fig. 5. Overall precision and success curves on GTOT. All six methods use the full set of 50 sequences. The legends report MPR@5 and MSR (%), respectively.</w:t>
      </w:r>
    </w:p>
    <w:p w:rsidR="007509A4" w:rsidRDefault="002A325D" w:rsidP="00677451">
      <w:pPr>
        <w:pStyle w:val="PaperBody"/>
        <w:kinsoku w:val="0"/>
        <w:overflowPunct w:val="0"/>
        <w:ind w:firstLineChars="100" w:firstLine="220"/>
        <w:rPr>
          <w:rFonts w:cs="Times New Roman"/>
        </w:rPr>
      </w:pPr>
      <w:r>
        <w:rPr>
          <w:rFonts w:cs="Times New Roman"/>
        </w:rPr>
        <w:t xml:space="preserve">In Fig. 5, the overall curves of </w:t>
      </w:r>
      <w:proofErr w:type="spellStart"/>
      <w:r>
        <w:rPr>
          <w:rFonts w:cs="Times New Roman"/>
        </w:rPr>
        <w:t>SwinRGBTrack</w:t>
      </w:r>
      <w:proofErr w:type="spellEnd"/>
      <w:r>
        <w:rPr>
          <w:rFonts w:cs="Times New Roman"/>
        </w:rPr>
        <w:t xml:space="preserve"> and AFTER are close, with </w:t>
      </w:r>
      <w:proofErr w:type="spellStart"/>
      <w:r>
        <w:rPr>
          <w:rFonts w:cs="Times New Roman"/>
        </w:rPr>
        <w:t>SwinRGBTrack</w:t>
      </w:r>
      <w:proofErr w:type="spellEnd"/>
      <w:r>
        <w:rPr>
          <w:rFonts w:cs="Times New Roman"/>
        </w:rPr>
        <w:t xml:space="preserve"> showing small advantages in MPR and MSR. Their behavior across thresholds motivates a closer examination of individual scenarios. Figure 6 compares the methods across the seven challenge attributes.</w:t>
      </w:r>
    </w:p>
    <w:p w:rsidR="007509A4" w:rsidRDefault="002A325D" w:rsidP="00527E9B">
      <w:pPr>
        <w:pStyle w:val="PaperBody"/>
        <w:keepNext/>
        <w:keepLines/>
        <w:kinsoku w:val="0"/>
        <w:overflowPunct w:val="0"/>
        <w:spacing w:before="80" w:after="60"/>
        <w:jc w:val="center"/>
        <w:rPr>
          <w:rFonts w:cs="Times New Roman"/>
        </w:rPr>
      </w:pPr>
      <w:r>
        <w:rPr>
          <w:rFonts w:cs="Times New Roman"/>
          <w:noProof/>
        </w:rPr>
        <w:lastRenderedPageBreak/>
        <w:drawing>
          <wp:inline distT="0" distB="0" distL="114300" distR="114300">
            <wp:extent cx="5939790" cy="6669405"/>
            <wp:effectExtent l="0" t="0" r="3810" b="17145"/>
            <wp:docPr id="2006" name="Picture 2006" descr="SwinRGBTrack manuscrip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Picture 2006" descr="SwinRGBTrack manuscript figure"/>
                    <pic:cNvPicPr>
                      <a:picLocks noChangeAspect="1"/>
                    </pic:cNvPicPr>
                  </pic:nvPicPr>
                  <pic:blipFill>
                    <a:blip r:embed="rId16"/>
                    <a:stretch>
                      <a:fillRect/>
                    </a:stretch>
                  </pic:blipFill>
                  <pic:spPr>
                    <a:xfrm>
                      <a:off x="0" y="0"/>
                      <a:ext cx="5940000" cy="6669693"/>
                    </a:xfrm>
                    <a:prstGeom prst="rect">
                      <a:avLst/>
                    </a:prstGeom>
                  </pic:spPr>
                </pic:pic>
              </a:graphicData>
            </a:graphic>
          </wp:inline>
        </w:drawing>
      </w:r>
    </w:p>
    <w:p w:rsidR="007509A4" w:rsidRDefault="002A325D" w:rsidP="00527E9B">
      <w:pPr>
        <w:pStyle w:val="PaperCaption"/>
        <w:keepLines/>
        <w:kinsoku w:val="0"/>
        <w:overflowPunct w:val="0"/>
        <w:jc w:val="left"/>
        <w:rPr>
          <w:rFonts w:cs="Times New Roman"/>
        </w:rPr>
      </w:pPr>
      <w:r>
        <w:rPr>
          <w:rFonts w:cs="Times New Roman"/>
        </w:rPr>
        <w:t>Fig. 6(a). Precision curves for the seven GTOT attributes. OCC: occlusion; LSV: large scale variation; FM: fast motion; LI: low illumination; TC: thermal crossover; SO: small object; DEF: deformation. N denotes the number of sequences.</w:t>
      </w:r>
    </w:p>
    <w:p w:rsidR="007509A4" w:rsidRDefault="002A325D" w:rsidP="00527E9B">
      <w:pPr>
        <w:pStyle w:val="PaperBody"/>
        <w:keepNext/>
        <w:keepLines/>
        <w:kinsoku w:val="0"/>
        <w:overflowPunct w:val="0"/>
        <w:spacing w:before="80" w:after="60"/>
        <w:jc w:val="center"/>
        <w:rPr>
          <w:rFonts w:cs="Times New Roman"/>
        </w:rPr>
      </w:pPr>
      <w:r>
        <w:rPr>
          <w:rFonts w:cs="Times New Roman"/>
          <w:noProof/>
        </w:rPr>
        <w:lastRenderedPageBreak/>
        <w:drawing>
          <wp:inline distT="0" distB="0" distL="114300" distR="114300">
            <wp:extent cx="5939790" cy="6655435"/>
            <wp:effectExtent l="0" t="0" r="3810" b="12065"/>
            <wp:docPr id="2007" name="Picture 2007" descr="SwinRGBTrack manuscrip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Picture 2007" descr="SwinRGBTrack manuscript figure"/>
                    <pic:cNvPicPr>
                      <a:picLocks noChangeAspect="1"/>
                    </pic:cNvPicPr>
                  </pic:nvPicPr>
                  <pic:blipFill>
                    <a:blip r:embed="rId17"/>
                    <a:stretch>
                      <a:fillRect/>
                    </a:stretch>
                  </pic:blipFill>
                  <pic:spPr>
                    <a:xfrm>
                      <a:off x="0" y="0"/>
                      <a:ext cx="5940000" cy="6655638"/>
                    </a:xfrm>
                    <a:prstGeom prst="rect">
                      <a:avLst/>
                    </a:prstGeom>
                  </pic:spPr>
                </pic:pic>
              </a:graphicData>
            </a:graphic>
          </wp:inline>
        </w:drawing>
      </w:r>
    </w:p>
    <w:p w:rsidR="007509A4" w:rsidRDefault="002A325D" w:rsidP="00527E9B">
      <w:pPr>
        <w:pStyle w:val="PaperCaption"/>
        <w:keepLines/>
        <w:kinsoku w:val="0"/>
        <w:overflowPunct w:val="0"/>
        <w:jc w:val="left"/>
        <w:rPr>
          <w:rFonts w:cs="Times New Roman"/>
        </w:rPr>
      </w:pPr>
      <w:r>
        <w:rPr>
          <w:rFonts w:cs="Times New Roman"/>
        </w:rPr>
        <w:t>Fig. 6(b). Success curves for the seven GTOT attributes. Sequence groups, methods, and colors are the same as in Fig. 6(a). Results for each attribute are weighted by the number of frames in the group.</w:t>
      </w:r>
    </w:p>
    <w:p w:rsidR="007509A4" w:rsidRDefault="002A325D" w:rsidP="00677451">
      <w:pPr>
        <w:pStyle w:val="PaperBody"/>
        <w:kinsoku w:val="0"/>
        <w:overflowPunct w:val="0"/>
        <w:ind w:firstLineChars="100" w:firstLine="220"/>
        <w:rPr>
          <w:rFonts w:cs="Times New Roman"/>
        </w:rPr>
      </w:pPr>
      <w:r>
        <w:rPr>
          <w:rFonts w:cs="Times New Roman"/>
        </w:rPr>
        <w:t xml:space="preserve">For large scale variation (LSV), </w:t>
      </w:r>
      <w:proofErr w:type="spellStart"/>
      <w:r>
        <w:rPr>
          <w:rFonts w:cs="Times New Roman"/>
        </w:rPr>
        <w:t>SwinRGBTrack</w:t>
      </w:r>
      <w:proofErr w:type="spellEnd"/>
      <w:r>
        <w:rPr>
          <w:rFonts w:cs="Times New Roman"/>
        </w:rPr>
        <w:t xml:space="preserve"> achieves the highest MPR/MSR among the six methods, at 93.92%/80.53%. Under low illumination (LI), its MSR of 79.57% exceeds the 78.79% of AFTER. Its MPR under fast motion (FM) is 82.91%, and its MSR under occlusion (OCC) is 73.59%, below the corresponding AFTER scores of 91.65% and 76.28%. Its MPR for small objects (SO) is 88.87%. Thus, the framework performs well under scale variation and some forms of imaging degradation, while rapid displacement and small targets remain challenging for center localization.</w:t>
      </w:r>
    </w:p>
    <w:p w:rsidR="007509A4" w:rsidRDefault="002A325D" w:rsidP="00527E9B">
      <w:pPr>
        <w:pStyle w:val="PaperH3"/>
        <w:kinsoku w:val="0"/>
        <w:overflowPunct w:val="0"/>
        <w:rPr>
          <w:rFonts w:cs="Times New Roman"/>
        </w:rPr>
      </w:pPr>
      <w:r>
        <w:rPr>
          <w:rFonts w:cs="Times New Roman"/>
        </w:rPr>
        <w:lastRenderedPageBreak/>
        <w:t>4.3.2 RGBT234</w:t>
      </w:r>
    </w:p>
    <w:p w:rsidR="007509A4" w:rsidRDefault="002A325D" w:rsidP="00677451">
      <w:pPr>
        <w:pStyle w:val="PaperBody"/>
        <w:kinsoku w:val="0"/>
        <w:overflowPunct w:val="0"/>
        <w:ind w:firstLineChars="100" w:firstLine="220"/>
        <w:rPr>
          <w:rFonts w:cs="Times New Roman"/>
        </w:rPr>
      </w:pPr>
      <w:r>
        <w:rPr>
          <w:rFonts w:cs="Times New Roman"/>
        </w:rPr>
        <w:t xml:space="preserve">On the full RGBT234 test set, </w:t>
      </w:r>
      <w:proofErr w:type="spellStart"/>
      <w:r>
        <w:rPr>
          <w:rFonts w:cs="Times New Roman"/>
        </w:rPr>
        <w:t>SwinRGBTrack</w:t>
      </w:r>
      <w:proofErr w:type="spellEnd"/>
      <w:r>
        <w:rPr>
          <w:rFonts w:cs="Times New Roman"/>
        </w:rPr>
        <w:t xml:space="preserve"> achieves MPR/MSR scores of 85.67%/64.13%. Table 7 further compares methods on 232 common test sequences. Appendix A.3 specifies the sequence set and aggregation rules.</w:t>
      </w:r>
    </w:p>
    <w:p w:rsidR="007509A4" w:rsidRDefault="002A325D" w:rsidP="00527E9B">
      <w:pPr>
        <w:pStyle w:val="PaperCaption"/>
        <w:keepNext/>
        <w:keepLines/>
        <w:kinsoku w:val="0"/>
        <w:overflowPunct w:val="0"/>
        <w:jc w:val="left"/>
        <w:rPr>
          <w:rFonts w:cs="Times New Roman"/>
        </w:rPr>
      </w:pPr>
      <w:r>
        <w:rPr>
          <w:rFonts w:cs="Times New Roman"/>
        </w:rPr>
        <w:t>Table 7. Tracking results on the common RGBT234 test sequences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2693"/>
        <w:gridCol w:w="2699"/>
      </w:tblGrid>
      <w:tr w:rsidR="007509A4">
        <w:trPr>
          <w:cantSplit/>
          <w:tblHeader/>
          <w:jc w:val="center"/>
        </w:trPr>
        <w:tc>
          <w:tcPr>
            <w:tcW w:w="396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b/>
              </w:rPr>
              <w:t>Method</w:t>
            </w:r>
          </w:p>
        </w:tc>
        <w:tc>
          <w:tcPr>
            <w:tcW w:w="2693"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MPR↑</w:t>
            </w:r>
          </w:p>
        </w:tc>
        <w:tc>
          <w:tcPr>
            <w:tcW w:w="269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MSR↑</w:t>
            </w:r>
          </w:p>
        </w:tc>
      </w:tr>
      <w:tr w:rsidR="007509A4">
        <w:trPr>
          <w:cantSplit/>
          <w:jc w:val="center"/>
        </w:trPr>
        <w:tc>
          <w:tcPr>
            <w:tcW w:w="396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APFNet</w:t>
            </w:r>
            <w:proofErr w:type="spellEnd"/>
            <w:r>
              <w:rPr>
                <w:rFonts w:cs="Times New Roman"/>
              </w:rPr>
              <w:t xml:space="preserve"> [11]</w:t>
            </w:r>
          </w:p>
        </w:tc>
        <w:tc>
          <w:tcPr>
            <w:tcW w:w="2693"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82.97</w:t>
            </w:r>
          </w:p>
        </w:tc>
        <w:tc>
          <w:tcPr>
            <w:tcW w:w="269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58.02</w:t>
            </w:r>
          </w:p>
        </w:tc>
      </w:tr>
      <w:tr w:rsidR="007509A4">
        <w:trPr>
          <w:cantSplit/>
          <w:jc w:val="center"/>
        </w:trPr>
        <w:tc>
          <w:tcPr>
            <w:tcW w:w="396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SDSTrack</w:t>
            </w:r>
            <w:proofErr w:type="spellEnd"/>
            <w:r>
              <w:rPr>
                <w:rFonts w:cs="Times New Roman"/>
              </w:rPr>
              <w:t xml:space="preserve"> [25]</w:t>
            </w:r>
          </w:p>
        </w:tc>
        <w:tc>
          <w:tcPr>
            <w:tcW w:w="2693"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84.68</w:t>
            </w:r>
          </w:p>
        </w:tc>
        <w:tc>
          <w:tcPr>
            <w:tcW w:w="269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62.39</w:t>
            </w:r>
          </w:p>
        </w:tc>
      </w:tr>
      <w:tr w:rsidR="007509A4">
        <w:trPr>
          <w:cantSplit/>
          <w:jc w:val="center"/>
        </w:trPr>
        <w:tc>
          <w:tcPr>
            <w:tcW w:w="396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UnTrack</w:t>
            </w:r>
            <w:proofErr w:type="spellEnd"/>
            <w:r>
              <w:rPr>
                <w:rFonts w:cs="Times New Roman"/>
              </w:rPr>
              <w:t>-Uni [26]</w:t>
            </w:r>
          </w:p>
        </w:tc>
        <w:tc>
          <w:tcPr>
            <w:tcW w:w="2693"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84.10</w:t>
            </w:r>
          </w:p>
        </w:tc>
        <w:tc>
          <w:tcPr>
            <w:tcW w:w="269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62.38</w:t>
            </w:r>
          </w:p>
        </w:tc>
      </w:tr>
      <w:tr w:rsidR="007509A4">
        <w:trPr>
          <w:cantSplit/>
          <w:jc w:val="center"/>
        </w:trPr>
        <w:tc>
          <w:tcPr>
            <w:tcW w:w="396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TBSI+GMMT [13]</w:t>
            </w:r>
          </w:p>
        </w:tc>
        <w:tc>
          <w:tcPr>
            <w:tcW w:w="2693"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88.26</w:t>
            </w:r>
          </w:p>
        </w:tc>
        <w:tc>
          <w:tcPr>
            <w:tcW w:w="269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64.97</w:t>
            </w:r>
          </w:p>
        </w:tc>
      </w:tr>
      <w:tr w:rsidR="007509A4">
        <w:trPr>
          <w:cantSplit/>
          <w:jc w:val="center"/>
        </w:trPr>
        <w:tc>
          <w:tcPr>
            <w:tcW w:w="396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Ours</w:t>
            </w:r>
          </w:p>
        </w:tc>
        <w:tc>
          <w:tcPr>
            <w:tcW w:w="2693"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85.57</w:t>
            </w:r>
          </w:p>
        </w:tc>
        <w:tc>
          <w:tcPr>
            <w:tcW w:w="2699"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63.99</w:t>
            </w:r>
          </w:p>
        </w:tc>
      </w:tr>
    </w:tbl>
    <w:p w:rsidR="007509A4" w:rsidRDefault="002A325D" w:rsidP="00527E9B">
      <w:pPr>
        <w:pStyle w:val="PaperNote"/>
        <w:kinsoku w:val="0"/>
        <w:overflowPunct w:val="0"/>
        <w:spacing w:before="60"/>
        <w:rPr>
          <w:rFonts w:cs="Times New Roman"/>
        </w:rPr>
      </w:pPr>
      <w:r>
        <w:rPr>
          <w:rFonts w:cs="Times New Roman"/>
        </w:rPr>
        <w:t xml:space="preserve">All methods are evaluated with RGBT toolkit 1.0.1, both modality-specific ground truths, and equal weighting of sequences. </w:t>
      </w:r>
      <w:proofErr w:type="spellStart"/>
      <w:r>
        <w:rPr>
          <w:rFonts w:cs="Times New Roman"/>
        </w:rPr>
        <w:t>UnTrack</w:t>
      </w:r>
      <w:proofErr w:type="spellEnd"/>
      <w:r>
        <w:rPr>
          <w:rFonts w:cs="Times New Roman"/>
        </w:rPr>
        <w:t>-Uni denotes the unified model variant.</w:t>
      </w:r>
    </w:p>
    <w:p w:rsidR="007509A4" w:rsidRDefault="002A325D" w:rsidP="00677451">
      <w:pPr>
        <w:pStyle w:val="PaperBody"/>
        <w:kinsoku w:val="0"/>
        <w:overflowPunct w:val="0"/>
        <w:ind w:firstLineChars="100" w:firstLine="220"/>
        <w:rPr>
          <w:rFonts w:cs="Times New Roman"/>
        </w:rPr>
      </w:pPr>
      <w:r>
        <w:rPr>
          <w:rFonts w:cs="Times New Roman"/>
        </w:rPr>
        <w:t xml:space="preserve">On the common sequences, </w:t>
      </w:r>
      <w:proofErr w:type="spellStart"/>
      <w:r>
        <w:rPr>
          <w:rFonts w:cs="Times New Roman"/>
        </w:rPr>
        <w:t>SwinRGBTrack</w:t>
      </w:r>
      <w:proofErr w:type="spellEnd"/>
      <w:r>
        <w:rPr>
          <w:rFonts w:cs="Times New Roman"/>
        </w:rPr>
        <w:t xml:space="preserve"> obtains MPR/MSR scores of 85.57%/63.99%, ranking second on both metrics among the compared methods. The gains over </w:t>
      </w:r>
      <w:proofErr w:type="spellStart"/>
      <w:r>
        <w:rPr>
          <w:rFonts w:cs="Times New Roman"/>
        </w:rPr>
        <w:t>SDSTrack</w:t>
      </w:r>
      <w:proofErr w:type="spellEnd"/>
      <w:r>
        <w:rPr>
          <w:rFonts w:cs="Times New Roman"/>
        </w:rPr>
        <w:t xml:space="preserve"> are 0.89 and 1.60 percentage points, while those over </w:t>
      </w:r>
      <w:proofErr w:type="spellStart"/>
      <w:r>
        <w:rPr>
          <w:rFonts w:cs="Times New Roman"/>
        </w:rPr>
        <w:t>UnTrack</w:t>
      </w:r>
      <w:proofErr w:type="spellEnd"/>
      <w:r>
        <w:rPr>
          <w:rFonts w:cs="Times New Roman"/>
        </w:rPr>
        <w:t xml:space="preserve">-Uni are 1.47 and 1.61 percentage points. TBSI+GMMT achieves the highest scores, at 88.26%/64.97%. Together with the </w:t>
      </w:r>
      <w:proofErr w:type="spellStart"/>
      <w:r>
        <w:rPr>
          <w:rFonts w:cs="Times New Roman"/>
        </w:rPr>
        <w:t>LasHeR</w:t>
      </w:r>
      <w:proofErr w:type="spellEnd"/>
      <w:r>
        <w:rPr>
          <w:rFonts w:cs="Times New Roman"/>
        </w:rPr>
        <w:t xml:space="preserve"> and GTOT results, this comparison shows that the framework can be applied across datasets, with its relative performance varying according to scene composition and target conditions.</w:t>
      </w:r>
    </w:p>
    <w:p w:rsidR="007509A4" w:rsidRDefault="002A325D" w:rsidP="00677451">
      <w:pPr>
        <w:pStyle w:val="PaperBody"/>
        <w:kinsoku w:val="0"/>
        <w:overflowPunct w:val="0"/>
        <w:ind w:firstLineChars="100" w:firstLine="220"/>
        <w:rPr>
          <w:rFonts w:cs="Times New Roman"/>
        </w:rPr>
      </w:pPr>
      <w:r>
        <w:rPr>
          <w:rFonts w:cs="Times New Roman"/>
        </w:rPr>
        <w:t xml:space="preserve">In Table 8, </w:t>
      </w:r>
      <w:proofErr w:type="spellStart"/>
      <w:r>
        <w:rPr>
          <w:rFonts w:cs="Times New Roman"/>
        </w:rPr>
        <w:t>SwinRGBTrack</w:t>
      </w:r>
      <w:proofErr w:type="spellEnd"/>
      <w:r>
        <w:rPr>
          <w:rFonts w:cs="Times New Roman"/>
        </w:rPr>
        <w:t xml:space="preserve"> achieves MPR/MSR scores of 86.69%/65.26% under partial occlusion (PO) and 86.63%/65.81% under scale change (SC). The scores are 78.45%/57.27% under low resolution (LR) and 81.06%/59.41% under fast motion (FM). This pattern is consistent with the small-object and fast-motion results on GTOT: limited spatial information and large inter-frame displacement both make target matching more difficult.</w:t>
      </w:r>
    </w:p>
    <w:p w:rsidR="007509A4" w:rsidRDefault="007509A4" w:rsidP="00527E9B">
      <w:pPr>
        <w:kinsoku w:val="0"/>
        <w:overflowPunct w:val="0"/>
        <w:spacing w:after="0" w:line="20" w:lineRule="exact"/>
        <w:rPr>
          <w:rFonts w:cs="Times New Roman"/>
        </w:rPr>
        <w:sectPr w:rsidR="007509A4">
          <w:pgSz w:w="12240" w:h="15840"/>
          <w:pgMar w:top="1440" w:right="1440" w:bottom="1440" w:left="1440" w:header="708" w:footer="708" w:gutter="0"/>
          <w:cols w:space="720"/>
          <w:docGrid w:linePitch="360"/>
        </w:sectPr>
      </w:pPr>
    </w:p>
    <w:p w:rsidR="007509A4" w:rsidRDefault="002A325D" w:rsidP="00527E9B">
      <w:pPr>
        <w:pStyle w:val="PaperCaption"/>
        <w:keepNext/>
        <w:keepLines/>
        <w:kinsoku w:val="0"/>
        <w:overflowPunct w:val="0"/>
        <w:jc w:val="left"/>
        <w:rPr>
          <w:rFonts w:cs="Times New Roman"/>
        </w:rPr>
      </w:pPr>
      <w:r>
        <w:rPr>
          <w:rFonts w:cs="Times New Roman"/>
        </w:rPr>
        <w:lastRenderedPageBreak/>
        <w:t>Table 8(a). RGBT234 attributes involving background, motion, deformation, and occlusion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268"/>
        <w:gridCol w:w="1861"/>
        <w:gridCol w:w="1861"/>
        <w:gridCol w:w="1861"/>
        <w:gridCol w:w="1861"/>
        <w:gridCol w:w="1861"/>
        <w:gridCol w:w="1861"/>
      </w:tblGrid>
      <w:tr w:rsidR="007509A4">
        <w:trPr>
          <w:cantSplit/>
          <w:tblHeader/>
          <w:jc w:val="center"/>
        </w:trPr>
        <w:tc>
          <w:tcPr>
            <w:tcW w:w="794"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b/>
              </w:rPr>
              <w:t>Metric</w:t>
            </w:r>
          </w:p>
        </w:tc>
        <w:tc>
          <w:tcPr>
            <w:tcW w:w="2268"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Method</w:t>
            </w:r>
          </w:p>
        </w:tc>
        <w:tc>
          <w:tcPr>
            <w:tcW w:w="186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BC</w:t>
            </w:r>
          </w:p>
        </w:tc>
        <w:tc>
          <w:tcPr>
            <w:tcW w:w="186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CM</w:t>
            </w:r>
          </w:p>
        </w:tc>
        <w:tc>
          <w:tcPr>
            <w:tcW w:w="186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DEF</w:t>
            </w:r>
          </w:p>
        </w:tc>
        <w:tc>
          <w:tcPr>
            <w:tcW w:w="186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FM</w:t>
            </w:r>
          </w:p>
        </w:tc>
        <w:tc>
          <w:tcPr>
            <w:tcW w:w="186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HO</w:t>
            </w:r>
          </w:p>
        </w:tc>
        <w:tc>
          <w:tcPr>
            <w:tcW w:w="186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LI</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MPR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APFNet</w:t>
            </w:r>
            <w:proofErr w:type="spellEnd"/>
            <w:r>
              <w:rPr>
                <w:rFonts w:cs="Times New Roman"/>
              </w:rPr>
              <w:t xml:space="preserve"> [11]</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82.81</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77.87</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78.23</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79.16</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74.27</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84.29</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MPR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SDSTrack</w:t>
            </w:r>
            <w:proofErr w:type="spellEnd"/>
            <w:r>
              <w:rPr>
                <w:rFonts w:cs="Times New Roman"/>
              </w:rPr>
              <w:t xml:space="preserve"> [25]</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81.23</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84.84</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83.22</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81.01</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80.35</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86.60</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MPR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UnTrack</w:t>
            </w:r>
            <w:proofErr w:type="spellEnd"/>
            <w:r>
              <w:rPr>
                <w:rFonts w:cs="Times New Roman"/>
              </w:rPr>
              <w:t>-Uni [26]</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80.69</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85.30</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80.04</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80.94</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79.48</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80.43</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MPR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TBSI+GMMT [13]</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85.63</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89.07</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85.09</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84.87</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83.44</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88.97</w:t>
            </w:r>
          </w:p>
        </w:tc>
      </w:tr>
      <w:tr w:rsidR="007509A4">
        <w:trPr>
          <w:cantSplit/>
          <w:jc w:val="center"/>
        </w:trPr>
        <w:tc>
          <w:tcPr>
            <w:tcW w:w="794"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MPR</w:t>
            </w:r>
          </w:p>
        </w:tc>
        <w:tc>
          <w:tcPr>
            <w:tcW w:w="2268"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Ours</w:t>
            </w:r>
          </w:p>
        </w:tc>
        <w:tc>
          <w:tcPr>
            <w:tcW w:w="186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81.11</w:t>
            </w:r>
          </w:p>
        </w:tc>
        <w:tc>
          <w:tcPr>
            <w:tcW w:w="186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84.78</w:t>
            </w:r>
          </w:p>
        </w:tc>
        <w:tc>
          <w:tcPr>
            <w:tcW w:w="186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84.45</w:t>
            </w:r>
          </w:p>
        </w:tc>
        <w:tc>
          <w:tcPr>
            <w:tcW w:w="186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81.06</w:t>
            </w:r>
          </w:p>
        </w:tc>
        <w:tc>
          <w:tcPr>
            <w:tcW w:w="186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80.76</w:t>
            </w:r>
          </w:p>
        </w:tc>
        <w:tc>
          <w:tcPr>
            <w:tcW w:w="186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87.44</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MSR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APFNet</w:t>
            </w:r>
            <w:proofErr w:type="spellEnd"/>
            <w:r>
              <w:rPr>
                <w:rFonts w:cs="Times New Roman"/>
              </w:rPr>
              <w:t xml:space="preserve"> [11]</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55.55</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56.37</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56.11</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51.10</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50.87</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56.94</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MSR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SDSTrack</w:t>
            </w:r>
            <w:proofErr w:type="spellEnd"/>
            <w:r>
              <w:rPr>
                <w:rFonts w:cs="Times New Roman"/>
              </w:rPr>
              <w:t xml:space="preserve"> [25]</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57.23</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63.00</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62.75</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58.40</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57.51</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63.55</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MSR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UnTrack</w:t>
            </w:r>
            <w:proofErr w:type="spellEnd"/>
            <w:r>
              <w:rPr>
                <w:rFonts w:cs="Times New Roman"/>
              </w:rPr>
              <w:t>-Uni [26]</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55.92</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63.97</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61.09</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59.48</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57.43</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58.10</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MSR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TBSI+GMMT [13]</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59.66</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66.61</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64.57</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61.23</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60.68</w:t>
            </w:r>
          </w:p>
        </w:tc>
        <w:tc>
          <w:tcPr>
            <w:tcW w:w="186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64.55</w:t>
            </w:r>
          </w:p>
        </w:tc>
      </w:tr>
      <w:tr w:rsidR="007509A4">
        <w:trPr>
          <w:cantSplit/>
          <w:jc w:val="center"/>
        </w:trPr>
        <w:tc>
          <w:tcPr>
            <w:tcW w:w="794"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MSR</w:t>
            </w:r>
          </w:p>
        </w:tc>
        <w:tc>
          <w:tcPr>
            <w:tcW w:w="2268"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Ours</w:t>
            </w:r>
          </w:p>
        </w:tc>
        <w:tc>
          <w:tcPr>
            <w:tcW w:w="186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57.72</w:t>
            </w:r>
          </w:p>
        </w:tc>
        <w:tc>
          <w:tcPr>
            <w:tcW w:w="186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64.17</w:t>
            </w:r>
          </w:p>
        </w:tc>
        <w:tc>
          <w:tcPr>
            <w:tcW w:w="186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64.19</w:t>
            </w:r>
          </w:p>
        </w:tc>
        <w:tc>
          <w:tcPr>
            <w:tcW w:w="186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59.41</w:t>
            </w:r>
          </w:p>
        </w:tc>
        <w:tc>
          <w:tcPr>
            <w:tcW w:w="186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59.17</w:t>
            </w:r>
          </w:p>
        </w:tc>
        <w:tc>
          <w:tcPr>
            <w:tcW w:w="1861"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64.23</w:t>
            </w:r>
          </w:p>
        </w:tc>
      </w:tr>
    </w:tbl>
    <w:p w:rsidR="007509A4" w:rsidRDefault="002A325D" w:rsidP="00527E9B">
      <w:pPr>
        <w:pStyle w:val="PaperNote"/>
        <w:kinsoku w:val="0"/>
        <w:overflowPunct w:val="0"/>
        <w:spacing w:before="60"/>
        <w:rPr>
          <w:rFonts w:cs="Times New Roman"/>
        </w:rPr>
      </w:pPr>
      <w:r>
        <w:rPr>
          <w:rFonts w:cs="Times New Roman"/>
        </w:rPr>
        <w:t xml:space="preserve">Sequence counts N: BC = 53, CM = 89, DEF = 75, FM = 32, HO = 94, LI = 63. BC: background clutter; CM: camera motion; DEF: deformation; FM: fast motion; HO: heavy occlusion; LI: low illumination. The RGBT234 definition of HO differs from transparent occlusion in </w:t>
      </w:r>
      <w:proofErr w:type="spellStart"/>
      <w:r>
        <w:rPr>
          <w:rFonts w:cs="Times New Roman"/>
        </w:rPr>
        <w:t>LasHeR</w:t>
      </w:r>
      <w:proofErr w:type="spellEnd"/>
      <w:r>
        <w:rPr>
          <w:rFonts w:cs="Times New Roman"/>
        </w:rPr>
        <w:t>.</w:t>
      </w:r>
    </w:p>
    <w:p w:rsidR="007509A4" w:rsidRDefault="002A325D" w:rsidP="00527E9B">
      <w:pPr>
        <w:pStyle w:val="PaperCaption"/>
        <w:keepNext/>
        <w:keepLines/>
        <w:kinsoku w:val="0"/>
        <w:overflowPunct w:val="0"/>
        <w:jc w:val="left"/>
        <w:rPr>
          <w:rFonts w:cs="Times New Roman"/>
        </w:rPr>
      </w:pPr>
      <w:r>
        <w:rPr>
          <w:rFonts w:cs="Times New Roman"/>
        </w:rPr>
        <w:t>Table 8(b). Remaining RGBT234 attributes and overall results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268"/>
        <w:gridCol w:w="1595"/>
        <w:gridCol w:w="1595"/>
        <w:gridCol w:w="1595"/>
        <w:gridCol w:w="1595"/>
        <w:gridCol w:w="1595"/>
        <w:gridCol w:w="1595"/>
        <w:gridCol w:w="1595"/>
      </w:tblGrid>
      <w:tr w:rsidR="007509A4">
        <w:trPr>
          <w:cantSplit/>
          <w:tblHeader/>
          <w:jc w:val="center"/>
        </w:trPr>
        <w:tc>
          <w:tcPr>
            <w:tcW w:w="794"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b/>
              </w:rPr>
              <w:t>Metric</w:t>
            </w:r>
          </w:p>
        </w:tc>
        <w:tc>
          <w:tcPr>
            <w:tcW w:w="2268"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Method</w:t>
            </w:r>
          </w:p>
        </w:tc>
        <w:tc>
          <w:tcPr>
            <w:tcW w:w="1595"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LR</w:t>
            </w:r>
          </w:p>
        </w:tc>
        <w:tc>
          <w:tcPr>
            <w:tcW w:w="1595"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MB</w:t>
            </w:r>
          </w:p>
        </w:tc>
        <w:tc>
          <w:tcPr>
            <w:tcW w:w="1595"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NO</w:t>
            </w:r>
          </w:p>
        </w:tc>
        <w:tc>
          <w:tcPr>
            <w:tcW w:w="1595"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PO</w:t>
            </w:r>
          </w:p>
        </w:tc>
        <w:tc>
          <w:tcPr>
            <w:tcW w:w="1595"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SC</w:t>
            </w:r>
          </w:p>
        </w:tc>
        <w:tc>
          <w:tcPr>
            <w:tcW w:w="1595"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TC</w:t>
            </w:r>
          </w:p>
        </w:tc>
        <w:tc>
          <w:tcPr>
            <w:tcW w:w="1595"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ALL</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MPR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APFNet</w:t>
            </w:r>
            <w:proofErr w:type="spellEnd"/>
            <w:r>
              <w:rPr>
                <w:rFonts w:cs="Times New Roman"/>
              </w:rPr>
              <w:t xml:space="preserve"> [11]</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84.43</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74.43</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94.75</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86.29</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83.11</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82.25</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82.97</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MPR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SDSTrack</w:t>
            </w:r>
            <w:proofErr w:type="spellEnd"/>
            <w:r>
              <w:rPr>
                <w:rFonts w:cs="Times New Roman"/>
              </w:rPr>
              <w:t xml:space="preserve"> [25]</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84.44</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84.80</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93.70</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84.89</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85.71</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81.61</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84.68</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MPR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UnTrack</w:t>
            </w:r>
            <w:proofErr w:type="spellEnd"/>
            <w:r>
              <w:rPr>
                <w:rFonts w:cs="Times New Roman"/>
              </w:rPr>
              <w:t>-Uni [26]</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81.53</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85.78</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92.05</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85.05</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84.15</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82.66</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84.10</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MPR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TBSI+GMMT [13]</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88.09</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90.51</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96.96</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89.14</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88.82</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84.14</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88.26</w:t>
            </w:r>
          </w:p>
        </w:tc>
      </w:tr>
      <w:tr w:rsidR="007509A4">
        <w:trPr>
          <w:cantSplit/>
          <w:jc w:val="center"/>
        </w:trPr>
        <w:tc>
          <w:tcPr>
            <w:tcW w:w="794"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MPR</w:t>
            </w:r>
          </w:p>
        </w:tc>
        <w:tc>
          <w:tcPr>
            <w:tcW w:w="2268"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Ours</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78.45</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83.63</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93.60</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86.69</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86.63</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82.82</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85.57</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MSR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APFNet</w:t>
            </w:r>
            <w:proofErr w:type="spellEnd"/>
            <w:r>
              <w:rPr>
                <w:rFonts w:cs="Times New Roman"/>
              </w:rPr>
              <w:t xml:space="preserve"> [11]</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56.53</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54.50</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68.01</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60.60</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57.94</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58.10</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58.02</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MSR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SDSTrack</w:t>
            </w:r>
            <w:proofErr w:type="spellEnd"/>
            <w:r>
              <w:rPr>
                <w:rFonts w:cs="Times New Roman"/>
              </w:rPr>
              <w:t xml:space="preserve"> [25]</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60.32</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63.22</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71.08</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63.30</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64.39</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60.78</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62.39</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MSR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rPr>
              <w:t>UnTrack</w:t>
            </w:r>
            <w:proofErr w:type="spellEnd"/>
            <w:r>
              <w:rPr>
                <w:rFonts w:cs="Times New Roman"/>
              </w:rPr>
              <w:t>-Uni [26]</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58.16</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64.61</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70.98</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63.32</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63.55</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63.00</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62.38</w:t>
            </w:r>
          </w:p>
        </w:tc>
      </w:tr>
      <w:tr w:rsidR="007509A4">
        <w:trPr>
          <w:cantSplit/>
          <w:jc w:val="center"/>
        </w:trPr>
        <w:tc>
          <w:tcPr>
            <w:tcW w:w="79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MSR</w:t>
            </w:r>
          </w:p>
        </w:tc>
        <w:tc>
          <w:tcPr>
            <w:tcW w:w="226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TBSI+GMMT [13]</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62.54</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67.63</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73.58</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65.32</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66.81</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63.08</w:t>
            </w:r>
          </w:p>
        </w:tc>
        <w:tc>
          <w:tcPr>
            <w:tcW w:w="1595"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64.97</w:t>
            </w:r>
          </w:p>
        </w:tc>
      </w:tr>
      <w:tr w:rsidR="007509A4">
        <w:trPr>
          <w:cantSplit/>
          <w:jc w:val="center"/>
        </w:trPr>
        <w:tc>
          <w:tcPr>
            <w:tcW w:w="794"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MSR</w:t>
            </w:r>
          </w:p>
        </w:tc>
        <w:tc>
          <w:tcPr>
            <w:tcW w:w="2268"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Ours</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57.27</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63.53</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71.60</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65.26</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65.81</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62.16</w:t>
            </w:r>
          </w:p>
        </w:tc>
        <w:tc>
          <w:tcPr>
            <w:tcW w:w="1595" w:type="dxa"/>
            <w:shd w:val="clear" w:color="auto" w:fill="F1F4F6"/>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u w:val="single"/>
              </w:rPr>
              <w:t>63.99</w:t>
            </w:r>
          </w:p>
        </w:tc>
      </w:tr>
    </w:tbl>
    <w:p w:rsidR="007509A4" w:rsidRDefault="002A325D" w:rsidP="00527E9B">
      <w:pPr>
        <w:pStyle w:val="PaperNote"/>
        <w:kinsoku w:val="0"/>
        <w:overflowPunct w:val="0"/>
        <w:spacing w:before="60"/>
        <w:rPr>
          <w:rFonts w:cs="Times New Roman"/>
        </w:rPr>
      </w:pPr>
      <w:r>
        <w:rPr>
          <w:rFonts w:cs="Times New Roman"/>
        </w:rPr>
        <w:t>Sequence counts N: LR = 50, MB = 55, NO = 41, PO = 96, SC = 120, TC = 28, ALL = 232. LR: low resolution; MB: motion blur; NO: no occlusion; PO: partial occlusion; SC: scale change; TC: thermal crossover; ALL: overall results.</w:t>
      </w:r>
    </w:p>
    <w:p w:rsidR="007509A4" w:rsidRDefault="007509A4" w:rsidP="00527E9B">
      <w:pPr>
        <w:kinsoku w:val="0"/>
        <w:overflowPunct w:val="0"/>
        <w:spacing w:after="0" w:line="20" w:lineRule="exact"/>
        <w:rPr>
          <w:rFonts w:cs="Times New Roman"/>
        </w:rPr>
        <w:sectPr w:rsidR="007509A4">
          <w:pgSz w:w="15840" w:h="12240" w:orient="landscape"/>
          <w:pgMar w:top="935" w:right="794" w:bottom="935" w:left="794" w:header="708" w:footer="708" w:gutter="0"/>
          <w:cols w:space="720"/>
          <w:docGrid w:linePitch="360"/>
        </w:sectPr>
      </w:pPr>
    </w:p>
    <w:p w:rsidR="007509A4" w:rsidRDefault="002A325D" w:rsidP="00527E9B">
      <w:pPr>
        <w:pStyle w:val="PaperH2"/>
        <w:kinsoku w:val="0"/>
        <w:overflowPunct w:val="0"/>
        <w:rPr>
          <w:rFonts w:cs="Times New Roman"/>
        </w:rPr>
      </w:pPr>
      <w:r>
        <w:rPr>
          <w:rFonts w:cs="Times New Roman"/>
        </w:rPr>
        <w:lastRenderedPageBreak/>
        <w:t>4.4 Short-term and long-term results on VTUAV</w:t>
      </w:r>
    </w:p>
    <w:p w:rsidR="007509A4" w:rsidRDefault="002A325D" w:rsidP="00677451">
      <w:pPr>
        <w:pStyle w:val="PaperBody"/>
        <w:kinsoku w:val="0"/>
        <w:overflowPunct w:val="0"/>
        <w:ind w:firstLineChars="100" w:firstLine="220"/>
        <w:rPr>
          <w:rFonts w:cs="Times New Roman"/>
        </w:rPr>
      </w:pPr>
      <w:r>
        <w:rPr>
          <w:rFonts w:cs="Times New Roman"/>
        </w:rPr>
        <w:t xml:space="preserve">The short-term (ST) and long-term (LT) VTUAV test subsets contain 176 and 74 sequences, respectively [2]. Results are expressed as MPR/MSR; in the official benchmark, MPR uses a center-error threshold of 20 pixels. Table 9 lists published results, and Table 10 presents the </w:t>
      </w:r>
      <w:proofErr w:type="spellStart"/>
      <w:r>
        <w:rPr>
          <w:rFonts w:cs="Times New Roman"/>
        </w:rPr>
        <w:t>SwinRGBTrack</w:t>
      </w:r>
      <w:proofErr w:type="spellEnd"/>
      <w:r>
        <w:rPr>
          <w:rFonts w:cs="Times New Roman"/>
        </w:rPr>
        <w:t xml:space="preserve"> results separately. Appendix A.4 describes the evaluation and comparison scope.</w:t>
      </w:r>
    </w:p>
    <w:p w:rsidR="007509A4" w:rsidRDefault="002A325D" w:rsidP="00527E9B">
      <w:pPr>
        <w:pStyle w:val="PaperCaption"/>
        <w:keepNext/>
        <w:keepLines/>
        <w:kinsoku w:val="0"/>
        <w:overflowPunct w:val="0"/>
        <w:jc w:val="left"/>
        <w:rPr>
          <w:rFonts w:cs="Times New Roman"/>
        </w:rPr>
      </w:pPr>
      <w:r>
        <w:rPr>
          <w:rFonts w:cs="Times New Roman"/>
        </w:rPr>
        <w:t>Table 9. Published short-term and long-term results on VTUAV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61"/>
        <w:gridCol w:w="1575"/>
        <w:gridCol w:w="1575"/>
        <w:gridCol w:w="1575"/>
        <w:gridCol w:w="1575"/>
      </w:tblGrid>
      <w:tr w:rsidR="007509A4">
        <w:trPr>
          <w:cantSplit/>
          <w:tblHeader/>
          <w:jc w:val="center"/>
        </w:trPr>
        <w:tc>
          <w:tcPr>
            <w:tcW w:w="3061" w:type="dxa"/>
            <w:shd w:val="clear" w:color="auto" w:fill="EDEDED"/>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left"/>
              <w:rPr>
                <w:rFonts w:cs="Times New Roman"/>
              </w:rPr>
            </w:pPr>
            <w:r>
              <w:rPr>
                <w:rFonts w:cs="Times New Roman"/>
                <w:b/>
                <w:sz w:val="18"/>
              </w:rPr>
              <w:t>Method</w:t>
            </w:r>
          </w:p>
        </w:tc>
        <w:tc>
          <w:tcPr>
            <w:tcW w:w="1575" w:type="dxa"/>
            <w:shd w:val="clear" w:color="auto" w:fill="EDEDED"/>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b/>
                <w:sz w:val="18"/>
              </w:rPr>
              <w:t>ST MPR</w:t>
            </w:r>
          </w:p>
        </w:tc>
        <w:tc>
          <w:tcPr>
            <w:tcW w:w="1575" w:type="dxa"/>
            <w:shd w:val="clear" w:color="auto" w:fill="EDEDED"/>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b/>
                <w:sz w:val="18"/>
              </w:rPr>
              <w:t>ST MSR</w:t>
            </w:r>
          </w:p>
        </w:tc>
        <w:tc>
          <w:tcPr>
            <w:tcW w:w="1575" w:type="dxa"/>
            <w:shd w:val="clear" w:color="auto" w:fill="EDEDED"/>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b/>
                <w:sz w:val="18"/>
              </w:rPr>
              <w:t>LT MPR</w:t>
            </w:r>
          </w:p>
        </w:tc>
        <w:tc>
          <w:tcPr>
            <w:tcW w:w="1575" w:type="dxa"/>
            <w:shd w:val="clear" w:color="auto" w:fill="EDEDED"/>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b/>
                <w:sz w:val="18"/>
              </w:rPr>
              <w:t>LT MSR</w:t>
            </w:r>
          </w:p>
        </w:tc>
      </w:tr>
      <w:tr w:rsidR="007509A4">
        <w:trPr>
          <w:cantSplit/>
          <w:jc w:val="center"/>
        </w:trPr>
        <w:tc>
          <w:tcPr>
            <w:tcW w:w="3061"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left"/>
              <w:rPr>
                <w:rFonts w:cs="Times New Roman"/>
              </w:rPr>
            </w:pPr>
            <w:r>
              <w:rPr>
                <w:rFonts w:cs="Times New Roman"/>
                <w:sz w:val="18"/>
              </w:rPr>
              <w:t>Trans-MMSTC [21]</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83.9</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67.7</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54.4</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45.5</w:t>
            </w:r>
          </w:p>
        </w:tc>
      </w:tr>
      <w:tr w:rsidR="007509A4">
        <w:trPr>
          <w:cantSplit/>
          <w:jc w:val="center"/>
        </w:trPr>
        <w:tc>
          <w:tcPr>
            <w:tcW w:w="3061"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left"/>
              <w:rPr>
                <w:rFonts w:cs="Times New Roman"/>
              </w:rPr>
            </w:pPr>
            <w:r>
              <w:rPr>
                <w:rFonts w:cs="Times New Roman"/>
                <w:sz w:val="18"/>
              </w:rPr>
              <w:t>MACFT [43]</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80.1</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66.8</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54.1</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46.7</w:t>
            </w:r>
          </w:p>
        </w:tc>
      </w:tr>
      <w:tr w:rsidR="007509A4">
        <w:trPr>
          <w:cantSplit/>
          <w:jc w:val="center"/>
        </w:trPr>
        <w:tc>
          <w:tcPr>
            <w:tcW w:w="3061"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left"/>
              <w:rPr>
                <w:rFonts w:cs="Times New Roman"/>
              </w:rPr>
            </w:pPr>
            <w:r>
              <w:rPr>
                <w:rFonts w:cs="Times New Roman"/>
                <w:sz w:val="18"/>
              </w:rPr>
              <w:t>QAT [36]</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80.1</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66.7</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w:t>
            </w:r>
          </w:p>
        </w:tc>
      </w:tr>
      <w:tr w:rsidR="007509A4">
        <w:trPr>
          <w:cantSplit/>
          <w:jc w:val="center"/>
        </w:trPr>
        <w:tc>
          <w:tcPr>
            <w:tcW w:w="3061"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left"/>
              <w:rPr>
                <w:rFonts w:cs="Times New Roman"/>
              </w:rPr>
            </w:pPr>
            <w:r>
              <w:rPr>
                <w:rFonts w:cs="Times New Roman"/>
                <w:sz w:val="18"/>
              </w:rPr>
              <w:t>MPLT [23]</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79.7</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65.4</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50.9</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43.9</w:t>
            </w:r>
          </w:p>
        </w:tc>
      </w:tr>
      <w:tr w:rsidR="007509A4">
        <w:trPr>
          <w:cantSplit/>
          <w:jc w:val="center"/>
        </w:trPr>
        <w:tc>
          <w:tcPr>
            <w:tcW w:w="3061"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left"/>
              <w:rPr>
                <w:rFonts w:cs="Times New Roman"/>
              </w:rPr>
            </w:pPr>
            <w:r>
              <w:rPr>
                <w:rFonts w:cs="Times New Roman"/>
                <w:sz w:val="18"/>
              </w:rPr>
              <w:t>BAT [24]</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79.4</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64.1</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51.5</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42.5</w:t>
            </w:r>
          </w:p>
        </w:tc>
      </w:tr>
      <w:tr w:rsidR="007509A4">
        <w:trPr>
          <w:cantSplit/>
          <w:jc w:val="center"/>
        </w:trPr>
        <w:tc>
          <w:tcPr>
            <w:tcW w:w="3061"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left"/>
              <w:rPr>
                <w:rFonts w:cs="Times New Roman"/>
              </w:rPr>
            </w:pPr>
            <w:r>
              <w:rPr>
                <w:rFonts w:cs="Times New Roman"/>
                <w:sz w:val="18"/>
              </w:rPr>
              <w:t>HMFT [2]</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75.8</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62.7</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41.4</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35.5</w:t>
            </w:r>
          </w:p>
        </w:tc>
      </w:tr>
      <w:tr w:rsidR="007509A4">
        <w:trPr>
          <w:cantSplit/>
          <w:jc w:val="center"/>
        </w:trPr>
        <w:tc>
          <w:tcPr>
            <w:tcW w:w="3061"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left"/>
              <w:rPr>
                <w:rFonts w:cs="Times New Roman"/>
              </w:rPr>
            </w:pPr>
            <w:proofErr w:type="spellStart"/>
            <w:r>
              <w:rPr>
                <w:rFonts w:cs="Times New Roman"/>
                <w:sz w:val="18"/>
              </w:rPr>
              <w:t>mfDiMP</w:t>
            </w:r>
            <w:proofErr w:type="spellEnd"/>
            <w:r>
              <w:rPr>
                <w:rFonts w:cs="Times New Roman"/>
                <w:sz w:val="18"/>
              </w:rPr>
              <w:t xml:space="preserve"> [33]</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67.3</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55.4</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31.5</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27.2</w:t>
            </w:r>
          </w:p>
        </w:tc>
      </w:tr>
      <w:tr w:rsidR="007509A4">
        <w:trPr>
          <w:cantSplit/>
          <w:jc w:val="center"/>
        </w:trPr>
        <w:tc>
          <w:tcPr>
            <w:tcW w:w="3061"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left"/>
              <w:rPr>
                <w:rFonts w:cs="Times New Roman"/>
              </w:rPr>
            </w:pPr>
            <w:r>
              <w:rPr>
                <w:rFonts w:cs="Times New Roman"/>
                <w:sz w:val="18"/>
              </w:rPr>
              <w:t>FSRPN [2]</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65.3</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54.4</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36.6</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31.4</w:t>
            </w:r>
          </w:p>
        </w:tc>
      </w:tr>
      <w:tr w:rsidR="007509A4">
        <w:trPr>
          <w:cantSplit/>
          <w:jc w:val="center"/>
        </w:trPr>
        <w:tc>
          <w:tcPr>
            <w:tcW w:w="3061"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left"/>
              <w:rPr>
                <w:rFonts w:cs="Times New Roman"/>
              </w:rPr>
            </w:pPr>
            <w:proofErr w:type="spellStart"/>
            <w:r>
              <w:rPr>
                <w:rFonts w:cs="Times New Roman"/>
                <w:sz w:val="18"/>
              </w:rPr>
              <w:t>ADRNet</w:t>
            </w:r>
            <w:proofErr w:type="spellEnd"/>
            <w:r>
              <w:rPr>
                <w:rFonts w:cs="Times New Roman"/>
                <w:sz w:val="18"/>
              </w:rPr>
              <w:t xml:space="preserve"> [44]</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62.2</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46.6</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23.5</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17.5</w:t>
            </w:r>
          </w:p>
        </w:tc>
      </w:tr>
      <w:tr w:rsidR="007509A4">
        <w:trPr>
          <w:cantSplit/>
          <w:jc w:val="center"/>
        </w:trPr>
        <w:tc>
          <w:tcPr>
            <w:tcW w:w="3061"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left"/>
              <w:rPr>
                <w:rFonts w:cs="Times New Roman"/>
              </w:rPr>
            </w:pPr>
            <w:proofErr w:type="spellStart"/>
            <w:r>
              <w:rPr>
                <w:rFonts w:cs="Times New Roman"/>
                <w:sz w:val="18"/>
              </w:rPr>
              <w:t>DAFNet</w:t>
            </w:r>
            <w:proofErr w:type="spellEnd"/>
            <w:r>
              <w:rPr>
                <w:rFonts w:cs="Times New Roman"/>
                <w:sz w:val="18"/>
              </w:rPr>
              <w:t xml:space="preserve"> [45]</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62.0</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45.8</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25.3</w:t>
            </w:r>
          </w:p>
        </w:tc>
        <w:tc>
          <w:tcPr>
            <w:tcW w:w="1575" w:type="dxa"/>
            <w:shd w:val="clear" w:color="auto" w:fill="FFFFFF"/>
            <w:tcMar>
              <w:top w:w="55" w:type="dxa"/>
              <w:left w:w="65" w:type="dxa"/>
              <w:bottom w:w="55" w:type="dxa"/>
              <w:right w:w="65" w:type="dxa"/>
            </w:tcMar>
            <w:vAlign w:val="center"/>
          </w:tcPr>
          <w:p w:rsidR="007509A4" w:rsidRDefault="002A325D" w:rsidP="00527E9B">
            <w:pPr>
              <w:pStyle w:val="PaperBody"/>
              <w:kinsoku w:val="0"/>
              <w:overflowPunct w:val="0"/>
              <w:spacing w:after="0" w:line="240" w:lineRule="auto"/>
              <w:jc w:val="center"/>
              <w:rPr>
                <w:rFonts w:cs="Times New Roman"/>
              </w:rPr>
            </w:pPr>
            <w:r>
              <w:rPr>
                <w:rFonts w:cs="Times New Roman"/>
                <w:sz w:val="18"/>
              </w:rPr>
              <w:t>18.8</w:t>
            </w:r>
          </w:p>
        </w:tc>
      </w:tr>
    </w:tbl>
    <w:p w:rsidR="007509A4" w:rsidRDefault="002A325D" w:rsidP="00527E9B">
      <w:pPr>
        <w:pStyle w:val="PaperNote"/>
        <w:kinsoku w:val="0"/>
        <w:overflowPunct w:val="0"/>
        <w:spacing w:before="60"/>
        <w:rPr>
          <w:rFonts w:cs="Times New Roman"/>
        </w:rPr>
      </w:pPr>
      <w:r>
        <w:rPr>
          <w:rFonts w:cs="Times New Roman"/>
        </w:rPr>
        <w:t xml:space="preserve">Results for </w:t>
      </w:r>
      <w:proofErr w:type="spellStart"/>
      <w:r>
        <w:rPr>
          <w:rFonts w:cs="Times New Roman"/>
        </w:rPr>
        <w:t>DAFNet</w:t>
      </w:r>
      <w:proofErr w:type="spellEnd"/>
      <w:r>
        <w:rPr>
          <w:rFonts w:cs="Times New Roman"/>
        </w:rPr>
        <w:t xml:space="preserve">, </w:t>
      </w:r>
      <w:proofErr w:type="spellStart"/>
      <w:r>
        <w:rPr>
          <w:rFonts w:cs="Times New Roman"/>
        </w:rPr>
        <w:t>ADRNet</w:t>
      </w:r>
      <w:proofErr w:type="spellEnd"/>
      <w:r>
        <w:rPr>
          <w:rFonts w:cs="Times New Roman"/>
        </w:rPr>
        <w:t xml:space="preserve">, FSRPN, </w:t>
      </w:r>
      <w:proofErr w:type="spellStart"/>
      <w:r>
        <w:rPr>
          <w:rFonts w:cs="Times New Roman"/>
        </w:rPr>
        <w:t>mfDiMP</w:t>
      </w:r>
      <w:proofErr w:type="spellEnd"/>
      <w:r>
        <w:rPr>
          <w:rFonts w:cs="Times New Roman"/>
        </w:rPr>
        <w:t>, and HMFT are taken from [2], and those for BAT, MPLT, MACFT, and Trans-MMSTC are taken from [21]. QAT is identified by [36]. A dash indicates an unreported result.</w:t>
      </w:r>
    </w:p>
    <w:p w:rsidR="007509A4" w:rsidRDefault="002A325D" w:rsidP="00527E9B">
      <w:pPr>
        <w:pStyle w:val="PaperCaption"/>
        <w:keepNext/>
        <w:keepLines/>
        <w:kinsoku w:val="0"/>
        <w:overflowPunct w:val="0"/>
        <w:jc w:val="left"/>
        <w:rPr>
          <w:rFonts w:cs="Times New Roman"/>
        </w:rPr>
      </w:pPr>
      <w:r>
        <w:rPr>
          <w:rFonts w:cs="Times New Roman"/>
        </w:rPr>
        <w:t xml:space="preserve">Table 10. </w:t>
      </w:r>
      <w:proofErr w:type="spellStart"/>
      <w:r>
        <w:rPr>
          <w:rFonts w:cs="Times New Roman"/>
        </w:rPr>
        <w:t>SwinRGBTrack</w:t>
      </w:r>
      <w:proofErr w:type="spellEnd"/>
      <w:r>
        <w:rPr>
          <w:rFonts w:cs="Times New Roman"/>
        </w:rPr>
        <w:t xml:space="preserve"> results on the short-term and long-term VTUAV subsets (%).</w:t>
      </w:r>
    </w:p>
    <w:tbl>
      <w:tblPr>
        <w:tblW w:w="936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60"/>
        <w:gridCol w:w="2600"/>
        <w:gridCol w:w="2600"/>
      </w:tblGrid>
      <w:tr w:rsidR="007509A4">
        <w:trPr>
          <w:cantSplit/>
          <w:tblHeader/>
          <w:jc w:val="center"/>
        </w:trPr>
        <w:tc>
          <w:tcPr>
            <w:tcW w:w="4160"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b/>
              </w:rPr>
              <w:t>Subset</w:t>
            </w:r>
          </w:p>
        </w:tc>
        <w:tc>
          <w:tcPr>
            <w:tcW w:w="2600"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MPR</w:t>
            </w:r>
          </w:p>
        </w:tc>
        <w:tc>
          <w:tcPr>
            <w:tcW w:w="2600"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MSR</w:t>
            </w:r>
          </w:p>
        </w:tc>
      </w:tr>
      <w:tr w:rsidR="007509A4">
        <w:trPr>
          <w:cantSplit/>
          <w:jc w:val="center"/>
        </w:trPr>
        <w:tc>
          <w:tcPr>
            <w:tcW w:w="41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ST</w:t>
            </w:r>
          </w:p>
        </w:tc>
        <w:tc>
          <w:tcPr>
            <w:tcW w:w="260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84.86</w:t>
            </w:r>
          </w:p>
        </w:tc>
        <w:tc>
          <w:tcPr>
            <w:tcW w:w="260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77.00</w:t>
            </w:r>
          </w:p>
        </w:tc>
      </w:tr>
      <w:tr w:rsidR="007509A4">
        <w:trPr>
          <w:cantSplit/>
          <w:jc w:val="center"/>
        </w:trPr>
        <w:tc>
          <w:tcPr>
            <w:tcW w:w="41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LT</w:t>
            </w:r>
          </w:p>
        </w:tc>
        <w:tc>
          <w:tcPr>
            <w:tcW w:w="260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w:t>
            </w:r>
            <w:r>
              <w:rPr>
                <w:rFonts w:cs="Times New Roman"/>
                <w:lang w:eastAsia="zh-CN"/>
              </w:rPr>
              <w:t>3.24</w:t>
            </w:r>
          </w:p>
        </w:tc>
        <w:tc>
          <w:tcPr>
            <w:tcW w:w="260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eastAsia="宋体" w:cs="Times New Roman"/>
                <w:lang w:eastAsia="zh-CN"/>
              </w:rPr>
            </w:pPr>
            <w:r>
              <w:rPr>
                <w:rFonts w:cs="Times New Roman"/>
                <w:lang w:eastAsia="zh-CN"/>
              </w:rPr>
              <w:t>55.61</w:t>
            </w:r>
          </w:p>
        </w:tc>
      </w:tr>
    </w:tbl>
    <w:p w:rsidR="007509A4" w:rsidRDefault="002A325D" w:rsidP="00527E9B">
      <w:pPr>
        <w:pStyle w:val="PaperNote"/>
        <w:kinsoku w:val="0"/>
        <w:overflowPunct w:val="0"/>
        <w:spacing w:before="60"/>
        <w:rPr>
          <w:rFonts w:cs="Times New Roman"/>
        </w:rPr>
      </w:pPr>
      <w:r>
        <w:rPr>
          <w:rFonts w:cs="Times New Roman"/>
        </w:rPr>
        <w:t>The ST and LT subsets contain 176 and 74 sequences, respectively. Metrics are aggregated with equal weighting of sequences. Equivalence to the official benchmark protocol has not been verified; these results are therefore presented separately from Table 9.</w:t>
      </w:r>
    </w:p>
    <w:p w:rsidR="007509A4" w:rsidRDefault="002A325D" w:rsidP="00677451">
      <w:pPr>
        <w:pStyle w:val="PaperBody"/>
        <w:kinsoku w:val="0"/>
        <w:overflowPunct w:val="0"/>
        <w:ind w:firstLineChars="100" w:firstLine="220"/>
        <w:rPr>
          <w:rFonts w:cs="Times New Roman"/>
        </w:rPr>
      </w:pPr>
      <w:proofErr w:type="spellStart"/>
      <w:r>
        <w:rPr>
          <w:rFonts w:cs="Times New Roman"/>
        </w:rPr>
        <w:t>SwinRGBTrack</w:t>
      </w:r>
      <w:proofErr w:type="spellEnd"/>
      <w:r>
        <w:rPr>
          <w:rFonts w:cs="Times New Roman"/>
        </w:rPr>
        <w:t xml:space="preserve"> achieves MPR/MSR scores of 84.86%/77.00% on ST and 63.24%/55.61% on LT. These results demonstrate its application to both short-term and long-term UAV target localization under the evaluation settings used here. LT includes more complex target states, such as sustained out-of-view intervals, and yields lower scores than ST. Because the sequence composition and model selection differ between the two subsets, this gap reflects their respective overall test conditions and cannot be attributed solely to sequence length.</w:t>
      </w:r>
    </w:p>
    <w:p w:rsidR="007509A4" w:rsidRDefault="002A325D" w:rsidP="00527E9B">
      <w:pPr>
        <w:pStyle w:val="PaperH2"/>
        <w:kinsoku w:val="0"/>
        <w:overflowPunct w:val="0"/>
        <w:rPr>
          <w:rFonts w:cs="Times New Roman"/>
        </w:rPr>
      </w:pPr>
      <w:r>
        <w:rPr>
          <w:rFonts w:cs="Times New Roman"/>
        </w:rPr>
        <w:t>4.5 Qualitative results and failure analysis</w:t>
      </w:r>
    </w:p>
    <w:p w:rsidR="007509A4" w:rsidRDefault="002A325D" w:rsidP="00677451">
      <w:pPr>
        <w:pStyle w:val="PaperBody"/>
        <w:kinsoku w:val="0"/>
        <w:overflowPunct w:val="0"/>
        <w:ind w:firstLineChars="100" w:firstLine="220"/>
        <w:rPr>
          <w:rFonts w:cs="Times New Roman"/>
        </w:rPr>
      </w:pPr>
      <w:r>
        <w:rPr>
          <w:rFonts w:cs="Times New Roman"/>
        </w:rPr>
        <w:t xml:space="preserve">We examine four successful tracking cases and two failure cases qualitatively. Table 11 reports their full-sequence SR scores. Figures 7 and 8 show frames sampled at approximately 20%, 50%, and 80% of each sequence and compare TBSI, BAT, and </w:t>
      </w:r>
      <w:proofErr w:type="spellStart"/>
      <w:r>
        <w:rPr>
          <w:rFonts w:cs="Times New Roman"/>
        </w:rPr>
        <w:t>SwinRGBTrack</w:t>
      </w:r>
      <w:proofErr w:type="spellEnd"/>
      <w:r>
        <w:rPr>
          <w:rFonts w:cs="Times New Roman"/>
        </w:rPr>
        <w:t>. The RGB images show predictions and ground-truth boxes, while the TIR images show the corresponding modality-specific ground truth. This presentation relates complementary visual cues to the tracking state.</w:t>
      </w:r>
    </w:p>
    <w:p w:rsidR="007509A4" w:rsidRDefault="002A325D" w:rsidP="00527E9B">
      <w:pPr>
        <w:pStyle w:val="PaperCaption"/>
        <w:keepNext/>
        <w:keepLines/>
        <w:kinsoku w:val="0"/>
        <w:overflowPunct w:val="0"/>
        <w:jc w:val="left"/>
        <w:rPr>
          <w:rFonts w:cs="Times New Roman"/>
        </w:rPr>
      </w:pPr>
      <w:r>
        <w:rPr>
          <w:rFonts w:cs="Times New Roman"/>
        </w:rPr>
        <w:lastRenderedPageBreak/>
        <w:t>Table 11. Full-sequence SR for the six qualitative examples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964"/>
        <w:gridCol w:w="1446"/>
        <w:gridCol w:w="1446"/>
        <w:gridCol w:w="1446"/>
        <w:gridCol w:w="1451"/>
      </w:tblGrid>
      <w:tr w:rsidR="007509A4">
        <w:trPr>
          <w:cantSplit/>
          <w:tblHeader/>
          <w:jc w:val="center"/>
        </w:trPr>
        <w:tc>
          <w:tcPr>
            <w:tcW w:w="2608"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b/>
              </w:rPr>
              <w:t>Sequence</w:t>
            </w:r>
          </w:p>
        </w:tc>
        <w:tc>
          <w:tcPr>
            <w:tcW w:w="964"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Case</w:t>
            </w:r>
          </w:p>
        </w:tc>
        <w:tc>
          <w:tcPr>
            <w:tcW w:w="1446"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TBSI</w:t>
            </w:r>
          </w:p>
        </w:tc>
        <w:tc>
          <w:tcPr>
            <w:tcW w:w="1446"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BAT</w:t>
            </w:r>
          </w:p>
        </w:tc>
        <w:tc>
          <w:tcPr>
            <w:tcW w:w="1446"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proofErr w:type="spellStart"/>
            <w:r>
              <w:rPr>
                <w:rFonts w:cs="Times New Roman"/>
                <w:b/>
              </w:rPr>
              <w:t>SDSTrack</w:t>
            </w:r>
            <w:proofErr w:type="spellEnd"/>
          </w:p>
        </w:tc>
        <w:tc>
          <w:tcPr>
            <w:tcW w:w="1451"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Ours</w:t>
            </w:r>
          </w:p>
        </w:tc>
      </w:tr>
      <w:tr w:rsidR="007509A4">
        <w:trPr>
          <w:cantSplit/>
          <w:jc w:val="center"/>
        </w:trPr>
        <w:tc>
          <w:tcPr>
            <w:tcW w:w="260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ab_bikeoccluded</w:t>
            </w:r>
            <w:proofErr w:type="spellEnd"/>
          </w:p>
        </w:tc>
        <w:tc>
          <w:tcPr>
            <w:tcW w:w="96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Success</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68.91</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6.34</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69.51</w:t>
            </w:r>
          </w:p>
        </w:tc>
        <w:tc>
          <w:tcPr>
            <w:tcW w:w="145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71.33</w:t>
            </w:r>
          </w:p>
        </w:tc>
      </w:tr>
      <w:tr w:rsidR="007509A4">
        <w:trPr>
          <w:cantSplit/>
          <w:jc w:val="center"/>
        </w:trPr>
        <w:tc>
          <w:tcPr>
            <w:tcW w:w="260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bikeboyintodark</w:t>
            </w:r>
            <w:proofErr w:type="spellEnd"/>
          </w:p>
        </w:tc>
        <w:tc>
          <w:tcPr>
            <w:tcW w:w="96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Success</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48.14</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28.70</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26.38</w:t>
            </w:r>
          </w:p>
        </w:tc>
        <w:tc>
          <w:tcPr>
            <w:tcW w:w="145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59.40</w:t>
            </w:r>
          </w:p>
        </w:tc>
      </w:tr>
      <w:tr w:rsidR="007509A4">
        <w:trPr>
          <w:cantSplit/>
          <w:jc w:val="center"/>
        </w:trPr>
        <w:tc>
          <w:tcPr>
            <w:tcW w:w="260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bluegirlbiketurn</w:t>
            </w:r>
            <w:proofErr w:type="spellEnd"/>
          </w:p>
        </w:tc>
        <w:tc>
          <w:tcPr>
            <w:tcW w:w="96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Success</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51.76</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24.17</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22.29</w:t>
            </w:r>
          </w:p>
        </w:tc>
        <w:tc>
          <w:tcPr>
            <w:tcW w:w="145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65.08</w:t>
            </w:r>
          </w:p>
        </w:tc>
      </w:tr>
      <w:tr w:rsidR="007509A4">
        <w:trPr>
          <w:cantSplit/>
          <w:jc w:val="center"/>
        </w:trPr>
        <w:tc>
          <w:tcPr>
            <w:tcW w:w="260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blkboydown</w:t>
            </w:r>
            <w:proofErr w:type="spellEnd"/>
          </w:p>
        </w:tc>
        <w:tc>
          <w:tcPr>
            <w:tcW w:w="96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Success</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45.47</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47.91</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50.81</w:t>
            </w:r>
          </w:p>
        </w:tc>
        <w:tc>
          <w:tcPr>
            <w:tcW w:w="145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69.98</w:t>
            </w:r>
          </w:p>
        </w:tc>
      </w:tr>
      <w:tr w:rsidR="007509A4">
        <w:trPr>
          <w:cantSplit/>
          <w:jc w:val="center"/>
        </w:trPr>
        <w:tc>
          <w:tcPr>
            <w:tcW w:w="260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bikefromlight</w:t>
            </w:r>
            <w:proofErr w:type="spellEnd"/>
          </w:p>
        </w:tc>
        <w:tc>
          <w:tcPr>
            <w:tcW w:w="96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Failure</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10.41</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64.29</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73.95</w:t>
            </w:r>
          </w:p>
        </w:tc>
        <w:tc>
          <w:tcPr>
            <w:tcW w:w="145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11.43</w:t>
            </w:r>
          </w:p>
        </w:tc>
      </w:tr>
      <w:tr w:rsidR="007509A4">
        <w:trPr>
          <w:cantSplit/>
          <w:jc w:val="center"/>
        </w:trPr>
        <w:tc>
          <w:tcPr>
            <w:tcW w:w="2608"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lowerfoamboard</w:t>
            </w:r>
            <w:proofErr w:type="spellEnd"/>
          </w:p>
        </w:tc>
        <w:tc>
          <w:tcPr>
            <w:tcW w:w="964"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Failure</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65.22</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65.51</w:t>
            </w:r>
          </w:p>
        </w:tc>
        <w:tc>
          <w:tcPr>
            <w:tcW w:w="1446"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67.97</w:t>
            </w:r>
          </w:p>
        </w:tc>
        <w:tc>
          <w:tcPr>
            <w:tcW w:w="1451"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25.83</w:t>
            </w:r>
          </w:p>
        </w:tc>
      </w:tr>
    </w:tbl>
    <w:p w:rsidR="007509A4" w:rsidRDefault="002A325D" w:rsidP="00527E9B">
      <w:pPr>
        <w:pStyle w:val="PaperNote"/>
        <w:kinsoku w:val="0"/>
        <w:overflowPunct w:val="0"/>
        <w:spacing w:before="60"/>
        <w:rPr>
          <w:rFonts w:cs="Times New Roman"/>
        </w:rPr>
      </w:pPr>
      <w:r>
        <w:rPr>
          <w:rFonts w:cs="Times New Roman"/>
        </w:rPr>
        <w:t xml:space="preserve">All examples are drawn from the common </w:t>
      </w:r>
      <w:proofErr w:type="spellStart"/>
      <w:r>
        <w:rPr>
          <w:rFonts w:cs="Times New Roman"/>
        </w:rPr>
        <w:t>LasHeR</w:t>
      </w:r>
      <w:proofErr w:type="spellEnd"/>
      <w:r>
        <w:rPr>
          <w:rFonts w:cs="Times New Roman"/>
        </w:rPr>
        <w:t xml:space="preserve"> test set.</w:t>
      </w:r>
    </w:p>
    <w:p w:rsidR="007509A4" w:rsidRDefault="002A325D" w:rsidP="00677451">
      <w:pPr>
        <w:pStyle w:val="PaperBody"/>
        <w:kinsoku w:val="0"/>
        <w:overflowPunct w:val="0"/>
        <w:ind w:firstLineChars="100" w:firstLine="220"/>
        <w:rPr>
          <w:rFonts w:cs="Times New Roman"/>
        </w:rPr>
      </w:pPr>
      <w:r>
        <w:rPr>
          <w:rFonts w:cs="Times New Roman"/>
        </w:rPr>
        <w:t xml:space="preserve">In Table 11, </w:t>
      </w:r>
      <w:proofErr w:type="spellStart"/>
      <w:r>
        <w:rPr>
          <w:rFonts w:cs="Times New Roman"/>
        </w:rPr>
        <w:t>SwinRGBTrack</w:t>
      </w:r>
      <w:proofErr w:type="spellEnd"/>
      <w:r>
        <w:rPr>
          <w:rFonts w:cs="Times New Roman"/>
        </w:rPr>
        <w:t xml:space="preserve"> achieves SR scores of 59.40%–71.33% on the four successful cases, exceeding the listed baselines under occlusion, illumination changes, and background interference. Its scores fall to 11.43% and 25.83% in the two failure cases, which illustrate target identity loss and persistent drift.</w:t>
      </w:r>
    </w:p>
    <w:p w:rsidR="007509A4" w:rsidRDefault="002A325D" w:rsidP="00527E9B">
      <w:pPr>
        <w:pStyle w:val="PaperBody"/>
        <w:keepNext/>
        <w:keepLines/>
        <w:kinsoku w:val="0"/>
        <w:overflowPunct w:val="0"/>
        <w:spacing w:before="80" w:after="60"/>
        <w:jc w:val="center"/>
        <w:rPr>
          <w:rFonts w:cs="Times New Roman"/>
        </w:rPr>
      </w:pPr>
      <w:r>
        <w:rPr>
          <w:rFonts w:cs="Times New Roman"/>
          <w:noProof/>
        </w:rPr>
        <w:drawing>
          <wp:inline distT="0" distB="0" distL="114300" distR="114300">
            <wp:extent cx="5939790" cy="2588260"/>
            <wp:effectExtent l="0" t="0" r="3810" b="2540"/>
            <wp:docPr id="2008" name="Picture 2008" descr="SwinRGBTrack manuscrip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Picture 2008" descr="SwinRGBTrack manuscript figure"/>
                    <pic:cNvPicPr>
                      <a:picLocks noChangeAspect="1"/>
                    </pic:cNvPicPr>
                  </pic:nvPicPr>
                  <pic:blipFill>
                    <a:blip r:embed="rId18"/>
                    <a:stretch>
                      <a:fillRect/>
                    </a:stretch>
                  </pic:blipFill>
                  <pic:spPr>
                    <a:xfrm>
                      <a:off x="0" y="0"/>
                      <a:ext cx="5940000" cy="2588327"/>
                    </a:xfrm>
                    <a:prstGeom prst="rect">
                      <a:avLst/>
                    </a:prstGeom>
                  </pic:spPr>
                </pic:pic>
              </a:graphicData>
            </a:graphic>
          </wp:inline>
        </w:drawing>
      </w:r>
    </w:p>
    <w:p w:rsidR="007509A4" w:rsidRDefault="002A325D" w:rsidP="00527E9B">
      <w:pPr>
        <w:pStyle w:val="PaperCaption"/>
        <w:keepLines/>
        <w:kinsoku w:val="0"/>
        <w:overflowPunct w:val="0"/>
        <w:jc w:val="left"/>
        <w:rPr>
          <w:rFonts w:cs="Times New Roman"/>
        </w:rPr>
      </w:pPr>
      <w:r>
        <w:rPr>
          <w:rFonts w:cs="Times New Roman"/>
        </w:rPr>
        <w:t xml:space="preserve">Fig. 7. Tracking under occlusion, illumination changes, and similar backgrounds. The column groups show </w:t>
      </w:r>
      <w:proofErr w:type="spellStart"/>
      <w:r>
        <w:rPr>
          <w:rFonts w:cs="Times New Roman"/>
        </w:rPr>
        <w:t>ab_bikeoccluded</w:t>
      </w:r>
      <w:proofErr w:type="spellEnd"/>
      <w:r>
        <w:rPr>
          <w:rFonts w:cs="Times New Roman"/>
        </w:rPr>
        <w:t xml:space="preserve">, </w:t>
      </w:r>
      <w:proofErr w:type="spellStart"/>
      <w:r>
        <w:rPr>
          <w:rFonts w:cs="Times New Roman"/>
        </w:rPr>
        <w:t>bikeboyintodark</w:t>
      </w:r>
      <w:proofErr w:type="spellEnd"/>
      <w:r>
        <w:rPr>
          <w:rFonts w:cs="Times New Roman"/>
        </w:rPr>
        <w:t xml:space="preserve">, and </w:t>
      </w:r>
      <w:proofErr w:type="spellStart"/>
      <w:r>
        <w:rPr>
          <w:rFonts w:cs="Times New Roman"/>
        </w:rPr>
        <w:t>bluegirlbiketurn</w:t>
      </w:r>
      <w:proofErr w:type="spellEnd"/>
      <w:r>
        <w:rPr>
          <w:rFonts w:cs="Times New Roman"/>
        </w:rPr>
        <w:t xml:space="preserve">, each with RGB followed by TIR. Corner labels indicate frame numbers. Green denotes ground truth and red denotes </w:t>
      </w:r>
      <w:proofErr w:type="spellStart"/>
      <w:r>
        <w:rPr>
          <w:rFonts w:cs="Times New Roman"/>
        </w:rPr>
        <w:t>SwinRGBTrack</w:t>
      </w:r>
      <w:proofErr w:type="spellEnd"/>
      <w:r>
        <w:rPr>
          <w:rFonts w:cs="Times New Roman"/>
        </w:rPr>
        <w:t>; the other colors are defined in the legend.</w:t>
      </w:r>
    </w:p>
    <w:p w:rsidR="007509A4" w:rsidRDefault="002A325D" w:rsidP="00677451">
      <w:pPr>
        <w:pStyle w:val="PaperBody"/>
        <w:kinsoku w:val="0"/>
        <w:overflowPunct w:val="0"/>
        <w:ind w:firstLineChars="100" w:firstLine="220"/>
        <w:rPr>
          <w:rFonts w:cs="Times New Roman"/>
        </w:rPr>
      </w:pPr>
      <w:r>
        <w:rPr>
          <w:rFonts w:cs="Times New Roman"/>
        </w:rPr>
        <w:t xml:space="preserve">In Fig. 7, </w:t>
      </w:r>
      <w:proofErr w:type="spellStart"/>
      <w:r>
        <w:rPr>
          <w:rFonts w:cs="Times New Roman"/>
        </w:rPr>
        <w:t>SwinRGBTrack</w:t>
      </w:r>
      <w:proofErr w:type="spellEnd"/>
      <w:r>
        <w:rPr>
          <w:rFonts w:cs="Times New Roman"/>
        </w:rPr>
        <w:t xml:space="preserve"> maintains localization near the target during partial occlusion in </w:t>
      </w:r>
      <w:proofErr w:type="spellStart"/>
      <w:r>
        <w:rPr>
          <w:rFonts w:cs="Times New Roman"/>
        </w:rPr>
        <w:t>ab_bikeoccluded</w:t>
      </w:r>
      <w:proofErr w:type="spellEnd"/>
      <w:r>
        <w:rPr>
          <w:rFonts w:cs="Times New Roman"/>
        </w:rPr>
        <w:t xml:space="preserve">. In frame 661 of </w:t>
      </w:r>
      <w:proofErr w:type="spellStart"/>
      <w:r>
        <w:rPr>
          <w:rFonts w:cs="Times New Roman"/>
        </w:rPr>
        <w:t>bikeboyintodark</w:t>
      </w:r>
      <w:proofErr w:type="spellEnd"/>
      <w:r>
        <w:rPr>
          <w:rFonts w:cs="Times New Roman"/>
        </w:rPr>
        <w:t xml:space="preserve">, its prediction remains close to the target, while BAT has shifted toward the lower right. In </w:t>
      </w:r>
      <w:proofErr w:type="spellStart"/>
      <w:r>
        <w:rPr>
          <w:rFonts w:cs="Times New Roman"/>
        </w:rPr>
        <w:t>bluegirlbiketurn</w:t>
      </w:r>
      <w:proofErr w:type="spellEnd"/>
      <w:r>
        <w:rPr>
          <w:rFonts w:cs="Times New Roman"/>
        </w:rPr>
        <w:t xml:space="preserve">, nearby pedestrians and vehicles create similar-appearance interference, but </w:t>
      </w:r>
      <w:proofErr w:type="spellStart"/>
      <w:r>
        <w:rPr>
          <w:rFonts w:cs="Times New Roman"/>
        </w:rPr>
        <w:t>SwinRGBTrack</w:t>
      </w:r>
      <w:proofErr w:type="spellEnd"/>
      <w:r>
        <w:rPr>
          <w:rFonts w:cs="Times New Roman"/>
        </w:rPr>
        <w:t xml:space="preserve"> continues to follow the original target at frames 111 and 178. The paired thermal images preserve target contours in some frames with reduced visible contrast, providing evidence of complementary observations in these cases.</w:t>
      </w:r>
    </w:p>
    <w:p w:rsidR="007509A4" w:rsidRDefault="002A325D" w:rsidP="00527E9B">
      <w:pPr>
        <w:pStyle w:val="PaperBody"/>
        <w:keepNext/>
        <w:keepLines/>
        <w:kinsoku w:val="0"/>
        <w:overflowPunct w:val="0"/>
        <w:spacing w:before="80" w:after="60"/>
        <w:jc w:val="center"/>
        <w:rPr>
          <w:rFonts w:cs="Times New Roman"/>
        </w:rPr>
      </w:pPr>
      <w:r>
        <w:rPr>
          <w:rFonts w:cs="Times New Roman"/>
          <w:noProof/>
        </w:rPr>
        <w:lastRenderedPageBreak/>
        <w:drawing>
          <wp:inline distT="0" distB="0" distL="114300" distR="114300">
            <wp:extent cx="5939790" cy="2588260"/>
            <wp:effectExtent l="0" t="0" r="3810" b="2540"/>
            <wp:docPr id="2009" name="Picture 2009" descr="SwinRGBTrack manuscrip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Picture 2009" descr="SwinRGBTrack manuscript figure"/>
                    <pic:cNvPicPr>
                      <a:picLocks noChangeAspect="1"/>
                    </pic:cNvPicPr>
                  </pic:nvPicPr>
                  <pic:blipFill>
                    <a:blip r:embed="rId19"/>
                    <a:stretch>
                      <a:fillRect/>
                    </a:stretch>
                  </pic:blipFill>
                  <pic:spPr>
                    <a:xfrm>
                      <a:off x="0" y="0"/>
                      <a:ext cx="5940000" cy="2588327"/>
                    </a:xfrm>
                    <a:prstGeom prst="rect">
                      <a:avLst/>
                    </a:prstGeom>
                  </pic:spPr>
                </pic:pic>
              </a:graphicData>
            </a:graphic>
          </wp:inline>
        </w:drawing>
      </w:r>
    </w:p>
    <w:p w:rsidR="007509A4" w:rsidRDefault="002A325D" w:rsidP="00527E9B">
      <w:pPr>
        <w:pStyle w:val="PaperCaption"/>
        <w:keepLines/>
        <w:kinsoku w:val="0"/>
        <w:overflowPunct w:val="0"/>
        <w:jc w:val="left"/>
        <w:rPr>
          <w:rFonts w:cs="Times New Roman"/>
        </w:rPr>
      </w:pPr>
      <w:r>
        <w:rPr>
          <w:rFonts w:cs="Times New Roman"/>
        </w:rPr>
        <w:t xml:space="preserve">Fig. 8. Stable tracking and drift examples. The column groups show </w:t>
      </w:r>
      <w:proofErr w:type="spellStart"/>
      <w:r>
        <w:rPr>
          <w:rFonts w:cs="Times New Roman"/>
        </w:rPr>
        <w:t>blkboydown</w:t>
      </w:r>
      <w:proofErr w:type="spellEnd"/>
      <w:r>
        <w:rPr>
          <w:rFonts w:cs="Times New Roman"/>
        </w:rPr>
        <w:t xml:space="preserve">, </w:t>
      </w:r>
      <w:proofErr w:type="spellStart"/>
      <w:r>
        <w:rPr>
          <w:rFonts w:cs="Times New Roman"/>
        </w:rPr>
        <w:t>bikefromlight</w:t>
      </w:r>
      <w:proofErr w:type="spellEnd"/>
      <w:r>
        <w:rPr>
          <w:rFonts w:cs="Times New Roman"/>
        </w:rPr>
        <w:t xml:space="preserve">, and </w:t>
      </w:r>
      <w:proofErr w:type="spellStart"/>
      <w:r>
        <w:rPr>
          <w:rFonts w:cs="Times New Roman"/>
        </w:rPr>
        <w:t>lowerfoamboard</w:t>
      </w:r>
      <w:proofErr w:type="spellEnd"/>
      <w:r>
        <w:rPr>
          <w:rFonts w:cs="Times New Roman"/>
        </w:rPr>
        <w:t>. Frame sampling, modality order, and colors follow Fig. 7.</w:t>
      </w:r>
    </w:p>
    <w:p w:rsidR="007509A4" w:rsidRDefault="002A325D" w:rsidP="00677451">
      <w:pPr>
        <w:pStyle w:val="PaperBody"/>
        <w:kinsoku w:val="0"/>
        <w:overflowPunct w:val="0"/>
        <w:ind w:firstLineChars="100" w:firstLine="220"/>
        <w:rPr>
          <w:rFonts w:cs="Times New Roman"/>
        </w:rPr>
      </w:pPr>
      <w:r>
        <w:rPr>
          <w:rFonts w:cs="Times New Roman"/>
        </w:rPr>
        <w:t xml:space="preserve">In Fig. 8, </w:t>
      </w:r>
      <w:proofErr w:type="spellStart"/>
      <w:r>
        <w:rPr>
          <w:rFonts w:cs="Times New Roman"/>
        </w:rPr>
        <w:t>SwinRGBTrack</w:t>
      </w:r>
      <w:proofErr w:type="spellEnd"/>
      <w:r>
        <w:rPr>
          <w:rFonts w:cs="Times New Roman"/>
        </w:rPr>
        <w:t xml:space="preserve"> maintains relatively stable target coverage in </w:t>
      </w:r>
      <w:proofErr w:type="spellStart"/>
      <w:r>
        <w:rPr>
          <w:rFonts w:cs="Times New Roman"/>
        </w:rPr>
        <w:t>blkboydown</w:t>
      </w:r>
      <w:proofErr w:type="spellEnd"/>
      <w:r>
        <w:rPr>
          <w:rFonts w:cs="Times New Roman"/>
        </w:rPr>
        <w:t xml:space="preserve">. In </w:t>
      </w:r>
      <w:proofErr w:type="spellStart"/>
      <w:r>
        <w:rPr>
          <w:rFonts w:cs="Times New Roman"/>
        </w:rPr>
        <w:t>bikefromlight</w:t>
      </w:r>
      <w:proofErr w:type="spellEnd"/>
      <w:r>
        <w:rPr>
          <w:rFonts w:cs="Times New Roman"/>
        </w:rPr>
        <w:t xml:space="preserve">, however, it has already deviated from the cyclist at frame 35 and remains in a distracting region above the target at frames 87 and 138. Its SR is 11.43%, compared with 64.29% for BAT and 73.95% for </w:t>
      </w:r>
      <w:proofErr w:type="spellStart"/>
      <w:r>
        <w:rPr>
          <w:rFonts w:cs="Times New Roman"/>
        </w:rPr>
        <w:t>SDSTrack</w:t>
      </w:r>
      <w:proofErr w:type="spellEnd"/>
      <w:r>
        <w:rPr>
          <w:rFonts w:cs="Times New Roman"/>
        </w:rPr>
        <w:t xml:space="preserve">. In </w:t>
      </w:r>
      <w:proofErr w:type="spellStart"/>
      <w:r>
        <w:rPr>
          <w:rFonts w:cs="Times New Roman"/>
        </w:rPr>
        <w:t>lowerfoamboard</w:t>
      </w:r>
      <w:proofErr w:type="spellEnd"/>
      <w:r>
        <w:rPr>
          <w:rFonts w:cs="Times New Roman"/>
        </w:rPr>
        <w:t>, the prediction is close to the target at frame 17 but does not remain so at frame 27. Persistent mismatch after the initial deviation indicates limited recovery from an incorrect search state.</w:t>
      </w:r>
    </w:p>
    <w:p w:rsidR="007509A4" w:rsidRDefault="002A325D" w:rsidP="00527E9B">
      <w:pPr>
        <w:pStyle w:val="PaperBody"/>
        <w:keepNext/>
        <w:keepLines/>
        <w:kinsoku w:val="0"/>
        <w:overflowPunct w:val="0"/>
        <w:spacing w:before="80" w:after="60"/>
        <w:jc w:val="center"/>
        <w:rPr>
          <w:rFonts w:cs="Times New Roman"/>
        </w:rPr>
      </w:pPr>
      <w:r>
        <w:rPr>
          <w:rFonts w:cs="Times New Roman"/>
          <w:noProof/>
        </w:rPr>
        <w:drawing>
          <wp:inline distT="0" distB="0" distL="114300" distR="114300">
            <wp:extent cx="5939790" cy="3173095"/>
            <wp:effectExtent l="0" t="0" r="3810" b="8255"/>
            <wp:docPr id="2010" name="Picture 2010" descr="SwinRGBTrack manuscrip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Picture 2010" descr="SwinRGBTrack manuscript figure"/>
                    <pic:cNvPicPr>
                      <a:picLocks noChangeAspect="1"/>
                    </pic:cNvPicPr>
                  </pic:nvPicPr>
                  <pic:blipFill>
                    <a:blip r:embed="rId20"/>
                    <a:stretch>
                      <a:fillRect/>
                    </a:stretch>
                  </pic:blipFill>
                  <pic:spPr>
                    <a:xfrm>
                      <a:off x="0" y="0"/>
                      <a:ext cx="5940000" cy="3173532"/>
                    </a:xfrm>
                    <a:prstGeom prst="rect">
                      <a:avLst/>
                    </a:prstGeom>
                  </pic:spPr>
                </pic:pic>
              </a:graphicData>
            </a:graphic>
          </wp:inline>
        </w:drawing>
      </w:r>
    </w:p>
    <w:p w:rsidR="007509A4" w:rsidRDefault="002A325D" w:rsidP="00527E9B">
      <w:pPr>
        <w:pStyle w:val="PaperCaption"/>
        <w:keepLines/>
        <w:kinsoku w:val="0"/>
        <w:overflowPunct w:val="0"/>
        <w:jc w:val="left"/>
        <w:rPr>
          <w:rFonts w:cs="Times New Roman"/>
        </w:rPr>
      </w:pPr>
      <w:r>
        <w:rPr>
          <w:rFonts w:cs="Times New Roman"/>
        </w:rPr>
        <w:t xml:space="preserve">Fig. 9. Frame-level </w:t>
      </w:r>
      <w:proofErr w:type="spellStart"/>
      <w:r>
        <w:rPr>
          <w:rFonts w:cs="Times New Roman"/>
        </w:rPr>
        <w:t>IoU</w:t>
      </w:r>
      <w:proofErr w:type="spellEnd"/>
      <w:r>
        <w:rPr>
          <w:rFonts w:cs="Times New Roman"/>
        </w:rPr>
        <w:t xml:space="preserve"> for </w:t>
      </w:r>
      <w:proofErr w:type="spellStart"/>
      <w:r>
        <w:rPr>
          <w:rFonts w:cs="Times New Roman"/>
        </w:rPr>
        <w:t>bikeboyintodark</w:t>
      </w:r>
      <w:proofErr w:type="spellEnd"/>
      <w:r>
        <w:rPr>
          <w:rFonts w:cs="Times New Roman"/>
        </w:rPr>
        <w:t xml:space="preserve"> and </w:t>
      </w:r>
      <w:proofErr w:type="spellStart"/>
      <w:r>
        <w:rPr>
          <w:rFonts w:cs="Times New Roman"/>
        </w:rPr>
        <w:t>bikefromlight</w:t>
      </w:r>
      <w:proofErr w:type="spellEnd"/>
      <w:r>
        <w:rPr>
          <w:rFonts w:cs="Times New Roman"/>
        </w:rPr>
        <w:t>. The three methods use the same ground truth. Vertical dashed lines mark the frames shown in the qualitative examples.</w:t>
      </w:r>
    </w:p>
    <w:p w:rsidR="007509A4" w:rsidRDefault="002A325D" w:rsidP="00677451">
      <w:pPr>
        <w:pStyle w:val="PaperBody"/>
        <w:kinsoku w:val="0"/>
        <w:overflowPunct w:val="0"/>
        <w:ind w:firstLineChars="100" w:firstLine="220"/>
        <w:rPr>
          <w:rFonts w:cs="Times New Roman"/>
        </w:rPr>
      </w:pPr>
      <w:r>
        <w:rPr>
          <w:rFonts w:cs="Times New Roman"/>
        </w:rPr>
        <w:t xml:space="preserve">Figure 9 shows that overlap is maintained during parts of </w:t>
      </w:r>
      <w:proofErr w:type="spellStart"/>
      <w:r>
        <w:rPr>
          <w:rFonts w:cs="Times New Roman"/>
        </w:rPr>
        <w:t>bikeboyintodark</w:t>
      </w:r>
      <w:proofErr w:type="spellEnd"/>
      <w:r>
        <w:rPr>
          <w:rFonts w:cs="Times New Roman"/>
        </w:rPr>
        <w:t xml:space="preserve">, whereas </w:t>
      </w:r>
      <w:proofErr w:type="spellStart"/>
      <w:r>
        <w:rPr>
          <w:rFonts w:cs="Times New Roman"/>
        </w:rPr>
        <w:t>bikefromlight</w:t>
      </w:r>
      <w:proofErr w:type="spellEnd"/>
      <w:r>
        <w:rPr>
          <w:rFonts w:cs="Times New Roman"/>
        </w:rPr>
        <w:t xml:space="preserve"> exhibits sustained low </w:t>
      </w:r>
      <w:proofErr w:type="spellStart"/>
      <w:r>
        <w:rPr>
          <w:rFonts w:cs="Times New Roman"/>
        </w:rPr>
        <w:t>IoU</w:t>
      </w:r>
      <w:proofErr w:type="spellEnd"/>
      <w:r>
        <w:rPr>
          <w:rFonts w:cs="Times New Roman"/>
        </w:rPr>
        <w:t xml:space="preserve">. The former illustrates complementary localization when visible observations </w:t>
      </w:r>
      <w:r>
        <w:rPr>
          <w:rFonts w:cs="Times New Roman"/>
        </w:rPr>
        <w:lastRenderedPageBreak/>
        <w:t>degrade; the latter shows target identity loss from which the tracker fails to recover under strong interference. These temporal patterns support the local observations in Figs. 7 and 8.</w:t>
      </w:r>
    </w:p>
    <w:p w:rsidR="007509A4" w:rsidRDefault="002A325D" w:rsidP="00527E9B">
      <w:pPr>
        <w:pStyle w:val="PaperH2"/>
        <w:kinsoku w:val="0"/>
        <w:overflowPunct w:val="0"/>
        <w:rPr>
          <w:rFonts w:cs="Times New Roman"/>
        </w:rPr>
      </w:pPr>
      <w:r>
        <w:rPr>
          <w:rFonts w:cs="Times New Roman"/>
        </w:rPr>
        <w:t>4.6 Fusion position and joint adaptation</w:t>
      </w:r>
    </w:p>
    <w:p w:rsidR="007509A4" w:rsidRDefault="002A325D" w:rsidP="00677451">
      <w:pPr>
        <w:pStyle w:val="PaperBody"/>
        <w:kinsoku w:val="0"/>
        <w:overflowPunct w:val="0"/>
        <w:ind w:firstLineChars="100" w:firstLine="220"/>
        <w:rPr>
          <w:rFonts w:cs="Times New Roman"/>
        </w:rPr>
      </w:pPr>
      <w:r>
        <w:rPr>
          <w:rFonts w:cs="Times New Roman"/>
        </w:rPr>
        <w:t>Table 12 compares single-modality inputs, fusion positions, and related structural variants, while Table 13 examines a static channel bias and joint Prompt–</w:t>
      </w:r>
      <w:proofErr w:type="spellStart"/>
      <w:r>
        <w:rPr>
          <w:rFonts w:cs="Times New Roman"/>
        </w:rPr>
        <w:t>LoRA</w:t>
      </w:r>
      <w:proofErr w:type="spellEnd"/>
      <w:r>
        <w:rPr>
          <w:rFonts w:cs="Times New Roman"/>
        </w:rPr>
        <w:t xml:space="preserve"> adaptation. Both tables use PS/NPS/SS to measure center localization and region coverage under common metric definitions, as specified in Appendix A.2.</w:t>
      </w:r>
    </w:p>
    <w:p w:rsidR="007509A4" w:rsidRDefault="002A325D" w:rsidP="00527E9B">
      <w:pPr>
        <w:pStyle w:val="PaperCaption"/>
        <w:keepNext/>
        <w:keepLines/>
        <w:kinsoku w:val="0"/>
        <w:overflowPunct w:val="0"/>
        <w:jc w:val="left"/>
        <w:rPr>
          <w:rFonts w:cs="Times New Roman"/>
        </w:rPr>
      </w:pPr>
      <w:r>
        <w:rPr>
          <w:rFonts w:cs="Times New Roman"/>
        </w:rPr>
        <w:t>Table 12. Results for different fusion positions and structural variants (%).</w:t>
      </w:r>
    </w:p>
    <w:tbl>
      <w:tblPr>
        <w:tblW w:w="936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40"/>
        <w:gridCol w:w="1660"/>
        <w:gridCol w:w="1660"/>
      </w:tblGrid>
      <w:tr w:rsidR="007509A4">
        <w:trPr>
          <w:cantSplit/>
          <w:tblHeader/>
          <w:jc w:val="center"/>
        </w:trPr>
        <w:tc>
          <w:tcPr>
            <w:tcW w:w="6040"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b/>
              </w:rPr>
              <w:t>Architecture</w:t>
            </w:r>
          </w:p>
        </w:tc>
        <w:tc>
          <w:tcPr>
            <w:tcW w:w="1660"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PS</w:t>
            </w:r>
          </w:p>
        </w:tc>
        <w:tc>
          <w:tcPr>
            <w:tcW w:w="1660"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SS</w:t>
            </w:r>
          </w:p>
        </w:tc>
      </w:tr>
      <w:tr w:rsidR="007509A4">
        <w:trPr>
          <w:cantSplit/>
          <w:jc w:val="center"/>
        </w:trPr>
        <w:tc>
          <w:tcPr>
            <w:tcW w:w="604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TIR-only</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44.09</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36.67</w:t>
            </w:r>
          </w:p>
        </w:tc>
      </w:tr>
      <w:tr w:rsidR="007509A4">
        <w:trPr>
          <w:cantSplit/>
          <w:jc w:val="center"/>
        </w:trPr>
        <w:tc>
          <w:tcPr>
            <w:tcW w:w="604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Fixed mean after backbone</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49.17</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40.55</w:t>
            </w:r>
          </w:p>
        </w:tc>
      </w:tr>
      <w:tr w:rsidR="007509A4">
        <w:trPr>
          <w:cantSplit/>
          <w:jc w:val="center"/>
        </w:trPr>
        <w:tc>
          <w:tcPr>
            <w:tcW w:w="604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RGB-only</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55.26</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44.41</w:t>
            </w:r>
          </w:p>
        </w:tc>
      </w:tr>
      <w:tr w:rsidR="007509A4">
        <w:trPr>
          <w:cantSplit/>
          <w:jc w:val="center"/>
        </w:trPr>
        <w:tc>
          <w:tcPr>
            <w:tcW w:w="604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Explicit fusion at each encoder layer</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67.44</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52.08</w:t>
            </w:r>
          </w:p>
        </w:tc>
      </w:tr>
      <w:tr w:rsidR="007509A4">
        <w:trPr>
          <w:cantSplit/>
          <w:jc w:val="center"/>
        </w:trPr>
        <w:tc>
          <w:tcPr>
            <w:tcW w:w="604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Adaptive fusion after decoder</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68.47</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56.04</w:t>
            </w:r>
          </w:p>
        </w:tc>
      </w:tr>
      <w:tr w:rsidR="007509A4">
        <w:trPr>
          <w:cantSplit/>
          <w:jc w:val="center"/>
        </w:trPr>
        <w:tc>
          <w:tcPr>
            <w:tcW w:w="604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Mean after encoder (</w:t>
            </w:r>
            <w:proofErr w:type="spellStart"/>
            <w:r>
              <w:rPr>
                <w:rFonts w:cs="Times New Roman"/>
              </w:rPr>
              <w:t>EncFuse</w:t>
            </w:r>
            <w:proofErr w:type="spellEnd"/>
            <w:r>
              <w:rPr>
                <w:rFonts w:cs="Times New Roman"/>
              </w:rPr>
              <w:t>)</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71.43</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58.62</w:t>
            </w:r>
          </w:p>
        </w:tc>
      </w:tr>
      <w:tr w:rsidR="007509A4">
        <w:trPr>
          <w:cantSplit/>
          <w:jc w:val="center"/>
        </w:trPr>
        <w:tc>
          <w:tcPr>
            <w:tcW w:w="604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Layer-wise Prompt–</w:t>
            </w:r>
            <w:proofErr w:type="spellStart"/>
            <w:r>
              <w:rPr>
                <w:rFonts w:cs="Times New Roman"/>
              </w:rPr>
              <w:t>LoRA</w:t>
            </w:r>
            <w:proofErr w:type="spellEnd"/>
            <w:r>
              <w:rPr>
                <w:rFonts w:cs="Times New Roman"/>
              </w:rPr>
              <w:t xml:space="preserve"> + post-encoder fusion</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72.63</w:t>
            </w:r>
          </w:p>
        </w:tc>
        <w:tc>
          <w:tcPr>
            <w:tcW w:w="1660"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59.51</w:t>
            </w:r>
          </w:p>
        </w:tc>
      </w:tr>
    </w:tbl>
    <w:p w:rsidR="007509A4" w:rsidRDefault="002A325D" w:rsidP="00527E9B">
      <w:pPr>
        <w:pStyle w:val="PaperNote"/>
        <w:kinsoku w:val="0"/>
        <w:overflowPunct w:val="0"/>
        <w:spacing w:before="60"/>
        <w:rPr>
          <w:rFonts w:cs="Times New Roman"/>
        </w:rPr>
      </w:pPr>
      <w:r>
        <w:rPr>
          <w:rFonts w:cs="Times New Roman"/>
        </w:rPr>
        <w:t>PS denotes center precision, and SS is the area under the success curve. All variants use the same metric definitions.</w:t>
      </w:r>
    </w:p>
    <w:p w:rsidR="007509A4" w:rsidRDefault="002A325D" w:rsidP="00677451">
      <w:pPr>
        <w:pStyle w:val="PaperBody"/>
        <w:kinsoku w:val="0"/>
        <w:overflowPunct w:val="0"/>
        <w:ind w:firstLineChars="100" w:firstLine="220"/>
        <w:rPr>
          <w:rFonts w:cs="Times New Roman"/>
        </w:rPr>
      </w:pPr>
      <w:r>
        <w:rPr>
          <w:rFonts w:cs="Times New Roman"/>
        </w:rPr>
        <w:t xml:space="preserve">The </w:t>
      </w:r>
      <w:proofErr w:type="spellStart"/>
      <w:r>
        <w:rPr>
          <w:rFonts w:cs="Times New Roman"/>
        </w:rPr>
        <w:t>EncFuse</w:t>
      </w:r>
      <w:proofErr w:type="spellEnd"/>
      <w:r>
        <w:rPr>
          <w:rFonts w:cs="Times New Roman"/>
        </w:rPr>
        <w:t xml:space="preserve"> baseline, which averages the features after encoding, achieves PS/SS scores of 71.43%/58.62%. These exceed post-decoder adaptive fusion by 2.96 and 2.58 percentage points and are higher than those of the other listed configurations without joint adaptation. Adding prompts and </w:t>
      </w:r>
      <w:proofErr w:type="spellStart"/>
      <w:r>
        <w:rPr>
          <w:rFonts w:cs="Times New Roman"/>
        </w:rPr>
        <w:t>LoRA</w:t>
      </w:r>
      <w:proofErr w:type="spellEnd"/>
      <w:r>
        <w:rPr>
          <w:rFonts w:cs="Times New Roman"/>
        </w:rPr>
        <w:t xml:space="preserve"> within the relation layers yields the highest PS/SS in the table, at 72.63%/59.51%. These results support the studied combination of fusion between relation encoding and decoding with lightweight adaptation during relation formation.</w:t>
      </w:r>
    </w:p>
    <w:p w:rsidR="007509A4" w:rsidRDefault="002A325D" w:rsidP="00527E9B">
      <w:pPr>
        <w:pStyle w:val="PaperCaption"/>
        <w:keepNext/>
        <w:keepLines/>
        <w:kinsoku w:val="0"/>
        <w:overflowPunct w:val="0"/>
        <w:jc w:val="left"/>
        <w:rPr>
          <w:rFonts w:cs="Times New Roman"/>
        </w:rPr>
      </w:pPr>
      <w:r>
        <w:rPr>
          <w:rFonts w:cs="Times New Roman"/>
        </w:rPr>
        <w:t>Table 13. Results for a static channel bias and joint adaptation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1797"/>
        <w:gridCol w:w="1797"/>
        <w:gridCol w:w="1797"/>
      </w:tblGrid>
      <w:tr w:rsidR="007509A4">
        <w:trPr>
          <w:cantSplit/>
          <w:tblHeader/>
          <w:jc w:val="center"/>
        </w:trPr>
        <w:tc>
          <w:tcPr>
            <w:tcW w:w="3969"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b/>
              </w:rPr>
              <w:t>Configuration</w:t>
            </w:r>
          </w:p>
        </w:tc>
        <w:tc>
          <w:tcPr>
            <w:tcW w:w="1797"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PS</w:t>
            </w:r>
          </w:p>
        </w:tc>
        <w:tc>
          <w:tcPr>
            <w:tcW w:w="1797"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NPS</w:t>
            </w:r>
          </w:p>
        </w:tc>
        <w:tc>
          <w:tcPr>
            <w:tcW w:w="1797" w:type="dxa"/>
            <w:shd w:val="clear" w:color="auto" w:fill="EDEDED"/>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b/>
              </w:rPr>
              <w:t>SS</w:t>
            </w:r>
          </w:p>
        </w:tc>
      </w:tr>
      <w:tr w:rsidR="007509A4">
        <w:trPr>
          <w:cantSplit/>
          <w:jc w:val="center"/>
        </w:trPr>
        <w:tc>
          <w:tcPr>
            <w:tcW w:w="396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proofErr w:type="spellStart"/>
            <w:r>
              <w:rPr>
                <w:rFonts w:cs="Times New Roman"/>
              </w:rPr>
              <w:t>EncFuse</w:t>
            </w:r>
            <w:proofErr w:type="spellEnd"/>
          </w:p>
        </w:tc>
        <w:tc>
          <w:tcPr>
            <w:tcW w:w="179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71.43</w:t>
            </w:r>
          </w:p>
        </w:tc>
        <w:tc>
          <w:tcPr>
            <w:tcW w:w="179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75.37</w:t>
            </w:r>
          </w:p>
        </w:tc>
        <w:tc>
          <w:tcPr>
            <w:tcW w:w="179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58.62</w:t>
            </w:r>
          </w:p>
        </w:tc>
      </w:tr>
      <w:tr w:rsidR="007509A4">
        <w:trPr>
          <w:cantSplit/>
          <w:jc w:val="center"/>
        </w:trPr>
        <w:tc>
          <w:tcPr>
            <w:tcW w:w="396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 Static channel bias</w:t>
            </w:r>
          </w:p>
        </w:tc>
        <w:tc>
          <w:tcPr>
            <w:tcW w:w="179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71.50</w:t>
            </w:r>
          </w:p>
        </w:tc>
        <w:tc>
          <w:tcPr>
            <w:tcW w:w="179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75.56</w:t>
            </w:r>
          </w:p>
        </w:tc>
        <w:tc>
          <w:tcPr>
            <w:tcW w:w="179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58.61</w:t>
            </w:r>
          </w:p>
        </w:tc>
      </w:tr>
      <w:tr w:rsidR="007509A4">
        <w:trPr>
          <w:cantSplit/>
          <w:jc w:val="center"/>
        </w:trPr>
        <w:tc>
          <w:tcPr>
            <w:tcW w:w="3969"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jc w:val="left"/>
              <w:rPr>
                <w:rFonts w:cs="Times New Roman"/>
              </w:rPr>
            </w:pPr>
            <w:r>
              <w:rPr>
                <w:rFonts w:cs="Times New Roman"/>
              </w:rPr>
              <w:t xml:space="preserve">+ Bidirectional prompts + TIR </w:t>
            </w:r>
            <w:proofErr w:type="spellStart"/>
            <w:r>
              <w:rPr>
                <w:rFonts w:cs="Times New Roman"/>
              </w:rPr>
              <w:t>LoRA</w:t>
            </w:r>
            <w:proofErr w:type="spellEnd"/>
          </w:p>
        </w:tc>
        <w:tc>
          <w:tcPr>
            <w:tcW w:w="179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72.63</w:t>
            </w:r>
          </w:p>
        </w:tc>
        <w:tc>
          <w:tcPr>
            <w:tcW w:w="179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76.23</w:t>
            </w:r>
          </w:p>
        </w:tc>
        <w:tc>
          <w:tcPr>
            <w:tcW w:w="1797" w:type="dxa"/>
            <w:shd w:val="clear" w:color="auto" w:fill="FFFFFF"/>
            <w:tcMar>
              <w:top w:w="55" w:type="dxa"/>
              <w:left w:w="65" w:type="dxa"/>
              <w:bottom w:w="55" w:type="dxa"/>
              <w:right w:w="65" w:type="dxa"/>
            </w:tcMar>
            <w:vAlign w:val="center"/>
          </w:tcPr>
          <w:p w:rsidR="007509A4" w:rsidRDefault="002A325D" w:rsidP="00527E9B">
            <w:pPr>
              <w:pStyle w:val="PaperTable"/>
              <w:kinsoku w:val="0"/>
              <w:overflowPunct w:val="0"/>
              <w:rPr>
                <w:rFonts w:cs="Times New Roman"/>
              </w:rPr>
            </w:pPr>
            <w:r>
              <w:rPr>
                <w:rFonts w:cs="Times New Roman"/>
              </w:rPr>
              <w:t>59.51</w:t>
            </w:r>
          </w:p>
        </w:tc>
      </w:tr>
    </w:tbl>
    <w:p w:rsidR="007509A4" w:rsidRDefault="002A325D" w:rsidP="00527E9B">
      <w:pPr>
        <w:pStyle w:val="PaperNote"/>
        <w:kinsoku w:val="0"/>
        <w:overflowPunct w:val="0"/>
        <w:spacing w:before="60"/>
        <w:rPr>
          <w:rFonts w:cs="Times New Roman"/>
        </w:rPr>
      </w:pPr>
      <w:proofErr w:type="spellStart"/>
      <w:r>
        <w:rPr>
          <w:rFonts w:cs="Times New Roman"/>
        </w:rPr>
        <w:t>EncFuse</w:t>
      </w:r>
      <w:proofErr w:type="spellEnd"/>
      <w:r>
        <w:rPr>
          <w:rFonts w:cs="Times New Roman"/>
        </w:rPr>
        <w:t xml:space="preserve"> denotes the post-encoder mean-fusion baseline. NPS denotes normalized center precision.</w:t>
      </w:r>
    </w:p>
    <w:p w:rsidR="007509A4" w:rsidRDefault="002A325D" w:rsidP="00677451">
      <w:pPr>
        <w:pStyle w:val="PaperBody"/>
        <w:kinsoku w:val="0"/>
        <w:overflowPunct w:val="0"/>
        <w:ind w:firstLineChars="100" w:firstLine="220"/>
        <w:rPr>
          <w:rFonts w:cs="Times New Roman"/>
        </w:rPr>
      </w:pPr>
      <w:r>
        <w:rPr>
          <w:rFonts w:cs="Times New Roman"/>
        </w:rPr>
        <w:t xml:space="preserve">Relative to </w:t>
      </w:r>
      <w:proofErr w:type="spellStart"/>
      <w:r>
        <w:rPr>
          <w:rFonts w:cs="Times New Roman"/>
        </w:rPr>
        <w:t>EncFuse</w:t>
      </w:r>
      <w:proofErr w:type="spellEnd"/>
      <w:r>
        <w:rPr>
          <w:rFonts w:cs="Times New Roman"/>
        </w:rPr>
        <w:t>, the joint Prompt–</w:t>
      </w:r>
      <w:proofErr w:type="spellStart"/>
      <w:r>
        <w:rPr>
          <w:rFonts w:cs="Times New Roman"/>
        </w:rPr>
        <w:t>LoRA</w:t>
      </w:r>
      <w:proofErr w:type="spellEnd"/>
      <w:r>
        <w:rPr>
          <w:rFonts w:cs="Times New Roman"/>
        </w:rPr>
        <w:t xml:space="preserve"> configuration improves PS/NPS/SS by 1.20, 0.86, and 0.89 percentage points, achieving the highest scores in Table 13. Adding a static channel bias changes PS by +0.07 percentage points and SS by −0.01 percentage points, leaving performance close to the baseline. The larger gains occur with joint adaptation, suggesting that exchanging modality states and adapting thermal projections together can improve matching. This comparison measures their combined effect and does not isolate the contribution of either module.</w:t>
      </w:r>
    </w:p>
    <w:p w:rsidR="007509A4" w:rsidRDefault="002A325D" w:rsidP="00527E9B">
      <w:pPr>
        <w:pStyle w:val="PaperH1"/>
        <w:kinsoku w:val="0"/>
        <w:overflowPunct w:val="0"/>
        <w:rPr>
          <w:rFonts w:cs="Times New Roman"/>
        </w:rPr>
      </w:pPr>
      <w:r>
        <w:rPr>
          <w:rFonts w:cs="Times New Roman"/>
        </w:rPr>
        <w:t>5 Discussion</w:t>
      </w:r>
    </w:p>
    <w:p w:rsidR="007509A4" w:rsidRDefault="002A325D" w:rsidP="00677451">
      <w:pPr>
        <w:pStyle w:val="PaperBody"/>
        <w:kinsoku w:val="0"/>
        <w:overflowPunct w:val="0"/>
        <w:ind w:firstLineChars="100" w:firstLine="220"/>
        <w:rPr>
          <w:rFonts w:cs="Times New Roman"/>
        </w:rPr>
      </w:pPr>
      <w:r>
        <w:rPr>
          <w:rFonts w:cs="Times New Roman"/>
        </w:rPr>
        <w:t xml:space="preserve">The four components form an information path from visual representation to target localization. The shared </w:t>
      </w:r>
      <w:proofErr w:type="spellStart"/>
      <w:r>
        <w:rPr>
          <w:rFonts w:cs="Times New Roman"/>
        </w:rPr>
        <w:t>Swin</w:t>
      </w:r>
      <w:proofErr w:type="spellEnd"/>
      <w:r>
        <w:rPr>
          <w:rFonts w:cs="Times New Roman"/>
        </w:rPr>
        <w:t xml:space="preserve"> front end encodes the paired observations on a common spatial grid. Bidirectional prompts and thermal </w:t>
      </w:r>
      <w:proofErr w:type="spellStart"/>
      <w:r>
        <w:rPr>
          <w:rFonts w:cs="Times New Roman"/>
        </w:rPr>
        <w:t>LoRA</w:t>
      </w:r>
      <w:proofErr w:type="spellEnd"/>
      <w:r>
        <w:rPr>
          <w:rFonts w:cs="Times New Roman"/>
        </w:rPr>
        <w:t xml:space="preserve"> adapt target-conditioned representations within the relation layers, and post-encoder </w:t>
      </w:r>
      <w:r>
        <w:rPr>
          <w:rFonts w:cs="Times New Roman"/>
        </w:rPr>
        <w:lastRenderedPageBreak/>
        <w:t xml:space="preserve">fusion passes their complementary information to a unified decoder. The overall results on </w:t>
      </w:r>
      <w:proofErr w:type="spellStart"/>
      <w:r>
        <w:rPr>
          <w:rFonts w:cs="Times New Roman"/>
        </w:rPr>
        <w:t>LasHeR</w:t>
      </w:r>
      <w:proofErr w:type="spellEnd"/>
      <w:r>
        <w:rPr>
          <w:rFonts w:cs="Times New Roman"/>
        </w:rPr>
        <w:t xml:space="preserve"> and GTOT and the structural comparisons support this organization within the evaluated settings. The RGBT234 and VTUAV results further characterize its behavior for different targets and acquisition conditions.</w:t>
      </w:r>
    </w:p>
    <w:p w:rsidR="007509A4" w:rsidRDefault="002A325D" w:rsidP="00677451">
      <w:pPr>
        <w:pStyle w:val="PaperBody"/>
        <w:kinsoku w:val="0"/>
        <w:overflowPunct w:val="0"/>
        <w:ind w:firstLineChars="100" w:firstLine="220"/>
        <w:rPr>
          <w:rFonts w:cs="Times New Roman"/>
        </w:rPr>
      </w:pPr>
      <w:r>
        <w:rPr>
          <w:rFonts w:cs="Times New Roman"/>
        </w:rPr>
        <w:t>Attribute-level results and frame-level examples reveal related failure conditions. Low resolution and small objects reduce the spatial information available for matching, while fast motion and sustained out-of-view intervals increase the risk of mismatch within local search. The model uses fixed-grid representations and local search without long-term target re-detection, so drift can persist after target identity is lost. The prompt exchanges do not use explicit reliability gating, and equal-weight fusion does not adapt the modality weights to the scene. Incorporating modality quality into relation updates and improving recovery after target loss are therefore concrete directions for further work.</w:t>
      </w:r>
    </w:p>
    <w:p w:rsidR="007509A4" w:rsidRDefault="002A325D" w:rsidP="00527E9B">
      <w:pPr>
        <w:pStyle w:val="PaperH1"/>
        <w:kinsoku w:val="0"/>
        <w:overflowPunct w:val="0"/>
        <w:rPr>
          <w:rFonts w:cs="Times New Roman"/>
        </w:rPr>
      </w:pPr>
      <w:r>
        <w:rPr>
          <w:rFonts w:cs="Times New Roman"/>
        </w:rPr>
        <w:t>6 Conclusion</w:t>
      </w:r>
    </w:p>
    <w:p w:rsidR="007509A4" w:rsidRDefault="002A325D" w:rsidP="00677451">
      <w:pPr>
        <w:pStyle w:val="PaperBody"/>
        <w:kinsoku w:val="0"/>
        <w:overflowPunct w:val="0"/>
        <w:ind w:firstLineChars="100" w:firstLine="220"/>
        <w:rPr>
          <w:rFonts w:cs="Times New Roman"/>
        </w:rPr>
      </w:pPr>
      <w:r>
        <w:rPr>
          <w:rFonts w:cs="Times New Roman"/>
        </w:rPr>
        <w:t xml:space="preserve">We have presented </w:t>
      </w:r>
      <w:proofErr w:type="spellStart"/>
      <w:r>
        <w:rPr>
          <w:rFonts w:cs="Times New Roman"/>
        </w:rPr>
        <w:t>SwinRGBTrack</w:t>
      </w:r>
      <w:proofErr w:type="spellEnd"/>
      <w:r>
        <w:rPr>
          <w:rFonts w:cs="Times New Roman"/>
        </w:rPr>
        <w:t xml:space="preserve">, a unified RGB-T tracking framework that connects shared hierarchical visual representations, cross-modal adaptation within relation layers, post-encoder fusion, and target prediction. Bidirectional prompts exchange modality states, while thermal-specific </w:t>
      </w:r>
      <w:proofErr w:type="spellStart"/>
      <w:r>
        <w:rPr>
          <w:rFonts w:cs="Times New Roman"/>
        </w:rPr>
        <w:t>LoRA</w:t>
      </w:r>
      <w:proofErr w:type="spellEnd"/>
      <w:r>
        <w:rPr>
          <w:rFonts w:cs="Times New Roman"/>
        </w:rPr>
        <w:t xml:space="preserve"> adapts the attention projections. The two target-conditioned representations are fused before search decoding. </w:t>
      </w:r>
      <w:proofErr w:type="spellStart"/>
      <w:r>
        <w:rPr>
          <w:rFonts w:cs="Times New Roman"/>
        </w:rPr>
        <w:t>SwinRGBTrack</w:t>
      </w:r>
      <w:proofErr w:type="spellEnd"/>
      <w:r>
        <w:rPr>
          <w:rFonts w:cs="Times New Roman"/>
        </w:rPr>
        <w:t xml:space="preserve"> achieves the highest overall scores within the respective </w:t>
      </w:r>
      <w:proofErr w:type="spellStart"/>
      <w:r>
        <w:rPr>
          <w:rFonts w:cs="Times New Roman"/>
        </w:rPr>
        <w:t>LasHeR</w:t>
      </w:r>
      <w:proofErr w:type="spellEnd"/>
      <w:r>
        <w:rPr>
          <w:rFonts w:cs="Times New Roman"/>
        </w:rPr>
        <w:t xml:space="preserve"> and GTOT re-evaluation sets, and results on RGBT234 and the short-term and long-term VTUAV subsets further demonstrate the applicability of the framework under the stated evaluation conditions. Structural comparisons support the combination of post-encoder fusion and joint relation-layer adaptation. Small objects, fast motion, and sustained out-of-view intervals remain difficult; future work will address modality reliability and target recovery.</w:t>
      </w:r>
    </w:p>
    <w:p w:rsidR="007509A4" w:rsidRDefault="002A325D" w:rsidP="00527E9B">
      <w:pPr>
        <w:pStyle w:val="PaperH1"/>
        <w:kinsoku w:val="0"/>
        <w:overflowPunct w:val="0"/>
        <w:rPr>
          <w:rFonts w:cs="Times New Roman"/>
        </w:rPr>
      </w:pPr>
      <w:r>
        <w:rPr>
          <w:rFonts w:cs="Times New Roman"/>
        </w:rPr>
        <w:t>References</w:t>
      </w:r>
    </w:p>
    <w:p w:rsidR="007509A4" w:rsidRDefault="002A325D" w:rsidP="00527E9B">
      <w:pPr>
        <w:pStyle w:val="PaperReference"/>
        <w:kinsoku w:val="0"/>
        <w:overflowPunct w:val="0"/>
        <w:spacing w:after="20"/>
        <w:ind w:left="0" w:firstLine="0"/>
        <w:rPr>
          <w:rFonts w:cs="Times New Roman"/>
        </w:rPr>
      </w:pPr>
      <w:r>
        <w:rPr>
          <w:rFonts w:cs="Times New Roman"/>
        </w:rPr>
        <w:t xml:space="preserve">[1] Li C, </w:t>
      </w:r>
      <w:proofErr w:type="spellStart"/>
      <w:r>
        <w:rPr>
          <w:rFonts w:cs="Times New Roman"/>
        </w:rPr>
        <w:t>Xue</w:t>
      </w:r>
      <w:proofErr w:type="spellEnd"/>
      <w:r>
        <w:rPr>
          <w:rFonts w:cs="Times New Roman"/>
        </w:rPr>
        <w:t xml:space="preserve"> W, Jia Y, et al. </w:t>
      </w:r>
      <w:proofErr w:type="spellStart"/>
      <w:r>
        <w:rPr>
          <w:rFonts w:cs="Times New Roman"/>
        </w:rPr>
        <w:t>LasHeR</w:t>
      </w:r>
      <w:proofErr w:type="spellEnd"/>
      <w:r>
        <w:rPr>
          <w:rFonts w:cs="Times New Roman"/>
        </w:rPr>
        <w:t>: A Large-Scale High-Diversity Benchmark for RGBT Tracking. IEEE Transactions on Image Processing, 2022, 31: 392–404. https://github.com/BUGPLEASEOUT/LasHeR</w:t>
      </w:r>
    </w:p>
    <w:p w:rsidR="007509A4" w:rsidRDefault="002A325D" w:rsidP="00527E9B">
      <w:pPr>
        <w:pStyle w:val="PaperReference"/>
        <w:kinsoku w:val="0"/>
        <w:overflowPunct w:val="0"/>
        <w:spacing w:after="20"/>
        <w:ind w:left="0" w:firstLine="0"/>
        <w:rPr>
          <w:rFonts w:cs="Times New Roman"/>
        </w:rPr>
      </w:pPr>
      <w:r>
        <w:rPr>
          <w:rFonts w:cs="Times New Roman"/>
        </w:rPr>
        <w:t xml:space="preserve">[2] Zhang P, Zhao J, Wang D, Lu H, </w:t>
      </w:r>
      <w:proofErr w:type="spellStart"/>
      <w:r>
        <w:rPr>
          <w:rFonts w:cs="Times New Roman"/>
        </w:rPr>
        <w:t>Ruan</w:t>
      </w:r>
      <w:proofErr w:type="spellEnd"/>
      <w:r>
        <w:rPr>
          <w:rFonts w:cs="Times New Roman"/>
        </w:rPr>
        <w:t xml:space="preserve"> X. Visible-Thermal UAV Tracking: A Large-Scale Benchmark and New Baseline. CVPR, 2022. https://arxiv.org/abs/2204.04120</w:t>
      </w:r>
    </w:p>
    <w:p w:rsidR="007509A4" w:rsidRDefault="002A325D" w:rsidP="00527E9B">
      <w:pPr>
        <w:pStyle w:val="PaperReference"/>
        <w:kinsoku w:val="0"/>
        <w:overflowPunct w:val="0"/>
        <w:spacing w:after="20"/>
        <w:ind w:left="0" w:firstLine="0"/>
        <w:rPr>
          <w:rFonts w:cs="Times New Roman"/>
        </w:rPr>
      </w:pPr>
      <w:r>
        <w:rPr>
          <w:rFonts w:cs="Times New Roman"/>
        </w:rPr>
        <w:t xml:space="preserve">[3] </w:t>
      </w:r>
      <w:proofErr w:type="spellStart"/>
      <w:r>
        <w:rPr>
          <w:rFonts w:cs="Times New Roman"/>
        </w:rPr>
        <w:t>Dosovitskiy</w:t>
      </w:r>
      <w:proofErr w:type="spellEnd"/>
      <w:r>
        <w:rPr>
          <w:rFonts w:cs="Times New Roman"/>
        </w:rPr>
        <w:t xml:space="preserve"> A, Beyer L, Kolesnikov A, et al. An Image is Worth 16x16 Words: Transformers for Image Recognition at Scale. ICLR, 2021. https://arxiv.org/abs/2010.11929</w:t>
      </w:r>
    </w:p>
    <w:p w:rsidR="007509A4" w:rsidRDefault="002A325D" w:rsidP="00527E9B">
      <w:pPr>
        <w:pStyle w:val="PaperReference"/>
        <w:kinsoku w:val="0"/>
        <w:overflowPunct w:val="0"/>
        <w:spacing w:after="20"/>
        <w:ind w:left="0" w:firstLine="0"/>
        <w:rPr>
          <w:rFonts w:cs="Times New Roman"/>
        </w:rPr>
      </w:pPr>
      <w:r>
        <w:rPr>
          <w:rFonts w:cs="Times New Roman"/>
        </w:rPr>
        <w:t xml:space="preserve">[4] Liu Z, Lin Y, Cao Y, et al. </w:t>
      </w:r>
      <w:proofErr w:type="spellStart"/>
      <w:r>
        <w:rPr>
          <w:rFonts w:cs="Times New Roman"/>
        </w:rPr>
        <w:t>Swin</w:t>
      </w:r>
      <w:proofErr w:type="spellEnd"/>
      <w:r>
        <w:rPr>
          <w:rFonts w:cs="Times New Roman"/>
        </w:rPr>
        <w:t xml:space="preserve"> Transformer: Hierarchical Vision Transformer Using Shifted Windows. ICCV, 2021: 10012–10022. https://arxiv.org/abs/2103.14030</w:t>
      </w:r>
    </w:p>
    <w:p w:rsidR="007509A4" w:rsidRDefault="002A325D" w:rsidP="00527E9B">
      <w:pPr>
        <w:pStyle w:val="PaperReference"/>
        <w:kinsoku w:val="0"/>
        <w:overflowPunct w:val="0"/>
        <w:spacing w:after="20"/>
        <w:ind w:left="0" w:firstLine="0"/>
        <w:rPr>
          <w:rFonts w:cs="Times New Roman"/>
        </w:rPr>
      </w:pPr>
      <w:r>
        <w:rPr>
          <w:rFonts w:cs="Times New Roman"/>
        </w:rPr>
        <w:t xml:space="preserve">[5] Lin L, Fan H, Zhang Z, Xu Y, Ling H. </w:t>
      </w:r>
      <w:proofErr w:type="spellStart"/>
      <w:r>
        <w:rPr>
          <w:rFonts w:cs="Times New Roman"/>
        </w:rPr>
        <w:t>SwinTrack</w:t>
      </w:r>
      <w:proofErr w:type="spellEnd"/>
      <w:r>
        <w:rPr>
          <w:rFonts w:cs="Times New Roman"/>
        </w:rPr>
        <w:t xml:space="preserve">: A Simple and Strong Baseline for Transformer Tracking. </w:t>
      </w:r>
      <w:proofErr w:type="spellStart"/>
      <w:r>
        <w:rPr>
          <w:rFonts w:cs="Times New Roman"/>
        </w:rPr>
        <w:t>NeurIPS</w:t>
      </w:r>
      <w:proofErr w:type="spellEnd"/>
      <w:r>
        <w:rPr>
          <w:rFonts w:cs="Times New Roman"/>
        </w:rPr>
        <w:t>, 2022, 35. https://arxiv.org/abs/2112.00995</w:t>
      </w:r>
    </w:p>
    <w:p w:rsidR="007509A4" w:rsidRDefault="002A325D" w:rsidP="00527E9B">
      <w:pPr>
        <w:pStyle w:val="PaperReference"/>
        <w:kinsoku w:val="0"/>
        <w:overflowPunct w:val="0"/>
        <w:spacing w:after="20"/>
        <w:ind w:left="0" w:firstLine="0"/>
        <w:rPr>
          <w:rFonts w:cs="Times New Roman"/>
        </w:rPr>
      </w:pPr>
      <w:r>
        <w:rPr>
          <w:rFonts w:cs="Times New Roman"/>
        </w:rPr>
        <w:t xml:space="preserve">[6] Zhang H, Zhang L, </w:t>
      </w:r>
      <w:proofErr w:type="spellStart"/>
      <w:r>
        <w:rPr>
          <w:rFonts w:cs="Times New Roman"/>
        </w:rPr>
        <w:t>Zhuo</w:t>
      </w:r>
      <w:proofErr w:type="spellEnd"/>
      <w:r>
        <w:rPr>
          <w:rFonts w:cs="Times New Roman"/>
        </w:rPr>
        <w:t xml:space="preserve"> L, Zhang J. Object Tracking in RGB-T Videos Using Modal-Aware Attention Network and Competitive Learning. Sensors, 2020. https://doi.org/10.3390/s20020393</w:t>
      </w:r>
    </w:p>
    <w:p w:rsidR="007509A4" w:rsidRDefault="002A325D" w:rsidP="00527E9B">
      <w:pPr>
        <w:pStyle w:val="PaperReference"/>
        <w:kinsoku w:val="0"/>
        <w:overflowPunct w:val="0"/>
        <w:spacing w:after="20"/>
        <w:ind w:left="0" w:firstLine="0"/>
        <w:rPr>
          <w:rFonts w:cs="Times New Roman"/>
        </w:rPr>
      </w:pPr>
      <w:r>
        <w:rPr>
          <w:rFonts w:cs="Times New Roman"/>
        </w:rPr>
        <w:t>[7] Li C, Liu L, Lu A, Ji Q, Tang J. Challenge-Aware RGBT Tracking. ECCV, 2020. https://www.ecva.net/papers/eccv_2020/papers_ECCV/html/4010_ECCV_2020_paper.php</w:t>
      </w:r>
    </w:p>
    <w:p w:rsidR="007509A4" w:rsidRDefault="002A325D" w:rsidP="00527E9B">
      <w:pPr>
        <w:pStyle w:val="PaperReference"/>
        <w:kinsoku w:val="0"/>
        <w:overflowPunct w:val="0"/>
        <w:spacing w:after="20"/>
        <w:ind w:left="0" w:firstLine="0"/>
        <w:rPr>
          <w:rFonts w:cs="Times New Roman"/>
        </w:rPr>
      </w:pPr>
      <w:r>
        <w:rPr>
          <w:rFonts w:cs="Times New Roman"/>
        </w:rPr>
        <w:t>[8] Zhu Y, Li C, Tang J, Luo B. Quality-Aware Feature Aggregation Network for Robust RGBT Tracking. IEEE Transactions on Intelligent Vehicles, 2021. https://doi.org/10.1109/TIV.2020.2980735</w:t>
      </w:r>
    </w:p>
    <w:p w:rsidR="007509A4" w:rsidRDefault="002A325D" w:rsidP="00527E9B">
      <w:pPr>
        <w:pStyle w:val="PaperReference"/>
        <w:kinsoku w:val="0"/>
        <w:overflowPunct w:val="0"/>
        <w:spacing w:after="20"/>
        <w:ind w:left="0" w:firstLine="0"/>
        <w:rPr>
          <w:rFonts w:cs="Times New Roman"/>
        </w:rPr>
      </w:pPr>
      <w:r>
        <w:rPr>
          <w:rFonts w:cs="Times New Roman"/>
        </w:rPr>
        <w:t>[9] Lu A, Li C, Yan Y, Tang J, Luo B. RGBT Tracking via Multi-Adapter Network with Hierarchical Divergence Loss. IEEE Transactions on Image Processing, 2021. https://doi.org/10.1109/TIP.2021.3087341</w:t>
      </w:r>
    </w:p>
    <w:p w:rsidR="007509A4" w:rsidRDefault="002A325D" w:rsidP="00527E9B">
      <w:pPr>
        <w:pStyle w:val="PaperReference"/>
        <w:kinsoku w:val="0"/>
        <w:overflowPunct w:val="0"/>
        <w:spacing w:after="20"/>
        <w:ind w:left="0" w:firstLine="0"/>
        <w:rPr>
          <w:rFonts w:cs="Times New Roman"/>
        </w:rPr>
      </w:pPr>
      <w:r>
        <w:rPr>
          <w:rFonts w:cs="Times New Roman"/>
        </w:rPr>
        <w:t>[10] Lu A, Qian C, Li C, Tang J, Wang L. Duality-Gated Mutual Condition Network for RGBT Tracking. IEEE Transactions on Neural Networks and Learning Systems (early access), 2022. https://doi.org/10.1109/TNNLS.2022.3157594</w:t>
      </w:r>
    </w:p>
    <w:p w:rsidR="007509A4" w:rsidRDefault="002A325D" w:rsidP="00527E9B">
      <w:pPr>
        <w:pStyle w:val="PaperReference"/>
        <w:kinsoku w:val="0"/>
        <w:overflowPunct w:val="0"/>
        <w:spacing w:after="20"/>
        <w:ind w:left="0" w:firstLine="0"/>
        <w:rPr>
          <w:rFonts w:cs="Times New Roman"/>
        </w:rPr>
      </w:pPr>
      <w:r>
        <w:rPr>
          <w:rFonts w:cs="Times New Roman"/>
        </w:rPr>
        <w:t>[11] Xiao Y, Yang M, Li C, Liu L, Tang J. Attribute-Based Progressive Fusion Network for RGBT Tracking. AAAI, 2022. https://doi.org/10.1609/aaai.v36i3.20187</w:t>
      </w:r>
    </w:p>
    <w:p w:rsidR="007509A4" w:rsidRDefault="002A325D" w:rsidP="00527E9B">
      <w:pPr>
        <w:pStyle w:val="PaperReference"/>
        <w:kinsoku w:val="0"/>
        <w:overflowPunct w:val="0"/>
        <w:spacing w:after="20"/>
        <w:ind w:left="0" w:firstLine="0"/>
        <w:rPr>
          <w:rFonts w:cs="Times New Roman"/>
        </w:rPr>
      </w:pPr>
      <w:r>
        <w:rPr>
          <w:rFonts w:cs="Times New Roman"/>
        </w:rPr>
        <w:lastRenderedPageBreak/>
        <w:t xml:space="preserve">[12] Hui T, </w:t>
      </w:r>
      <w:proofErr w:type="spellStart"/>
      <w:r>
        <w:rPr>
          <w:rFonts w:cs="Times New Roman"/>
        </w:rPr>
        <w:t>Xun</w:t>
      </w:r>
      <w:proofErr w:type="spellEnd"/>
      <w:r>
        <w:rPr>
          <w:rFonts w:cs="Times New Roman"/>
        </w:rPr>
        <w:t xml:space="preserve"> Z, Peng F, et al. Bridging Search Region Interaction </w:t>
      </w:r>
      <w:proofErr w:type="gramStart"/>
      <w:r>
        <w:rPr>
          <w:rFonts w:cs="Times New Roman"/>
        </w:rPr>
        <w:t>With</w:t>
      </w:r>
      <w:proofErr w:type="gramEnd"/>
      <w:r>
        <w:rPr>
          <w:rFonts w:cs="Times New Roman"/>
        </w:rPr>
        <w:t xml:space="preserve"> Template for RGB-T Tracking. CVPR, 2023. https://openaccess.thecvf.com/content/CVPR2023/html/Hui_Bridging_Search_Region_Interaction_With_Template_for_RGB-T_Tracking_CVPR_2023_paper.html</w:t>
      </w:r>
    </w:p>
    <w:p w:rsidR="007509A4" w:rsidRDefault="002A325D" w:rsidP="00527E9B">
      <w:pPr>
        <w:pStyle w:val="PaperReference"/>
        <w:kinsoku w:val="0"/>
        <w:overflowPunct w:val="0"/>
        <w:spacing w:after="20"/>
        <w:ind w:left="0" w:firstLine="0"/>
        <w:rPr>
          <w:rFonts w:cs="Times New Roman"/>
        </w:rPr>
      </w:pPr>
      <w:r>
        <w:rPr>
          <w:rFonts w:cs="Times New Roman"/>
        </w:rPr>
        <w:t>[13] Tang Z, Xu T, Wu X, Zhu X F, Kittler J. Generative-Based Fusion Mechanism for Multi-Modal Tracking. AAAI, 2024. https://doi.org/10.1609/aaai.v38i6.28325</w:t>
      </w:r>
    </w:p>
    <w:p w:rsidR="007509A4" w:rsidRDefault="002A325D" w:rsidP="00527E9B">
      <w:pPr>
        <w:pStyle w:val="PaperReference"/>
        <w:kinsoku w:val="0"/>
        <w:overflowPunct w:val="0"/>
        <w:spacing w:after="20"/>
        <w:ind w:left="0" w:firstLine="0"/>
        <w:rPr>
          <w:rFonts w:cs="Times New Roman"/>
        </w:rPr>
      </w:pPr>
      <w:r>
        <w:rPr>
          <w:rFonts w:cs="Times New Roman"/>
        </w:rPr>
        <w:t>[14] Lu A, Zhao J, Li C, Xiao Y, Luo B. Breaking Modality Gap in RGBT Tracking: Coupled Knowledge Distillation. ACM MM, 2024. https://openreview.net/pdf/1010215327f166d2e5e7c38dbfe0d322f5957c4b.pdf</w:t>
      </w:r>
    </w:p>
    <w:p w:rsidR="007509A4" w:rsidRDefault="002A325D" w:rsidP="00527E9B">
      <w:pPr>
        <w:pStyle w:val="PaperReference"/>
        <w:kinsoku w:val="0"/>
        <w:overflowPunct w:val="0"/>
        <w:spacing w:after="20"/>
        <w:ind w:left="0" w:firstLine="0"/>
        <w:rPr>
          <w:rFonts w:cs="Times New Roman"/>
        </w:rPr>
      </w:pPr>
      <w:r>
        <w:rPr>
          <w:rFonts w:cs="Times New Roman"/>
        </w:rPr>
        <w:t xml:space="preserve">[15] Li Y, Wang B, Li Y. Transformer-Based RGB-T Tracking </w:t>
      </w:r>
      <w:proofErr w:type="gramStart"/>
      <w:r>
        <w:rPr>
          <w:rFonts w:cs="Times New Roman"/>
        </w:rPr>
        <w:t>With</w:t>
      </w:r>
      <w:proofErr w:type="gramEnd"/>
      <w:r>
        <w:rPr>
          <w:rFonts w:cs="Times New Roman"/>
        </w:rPr>
        <w:t xml:space="preserve"> Channel and Spatial Feature Fusion. IEEE Sensors Journal, 2025, 25: 28891-28904. https://doi.org/10.1109/jsen.2025.3579339</w:t>
      </w:r>
    </w:p>
    <w:p w:rsidR="007509A4" w:rsidRDefault="002A325D" w:rsidP="00527E9B">
      <w:pPr>
        <w:pStyle w:val="PaperReference"/>
        <w:kinsoku w:val="0"/>
        <w:overflowPunct w:val="0"/>
        <w:spacing w:after="20"/>
        <w:ind w:left="0" w:firstLine="0"/>
        <w:rPr>
          <w:rFonts w:cs="Times New Roman"/>
        </w:rPr>
      </w:pPr>
      <w:r>
        <w:rPr>
          <w:rFonts w:cs="Times New Roman"/>
        </w:rPr>
        <w:t>[16] Lu A, Wang W, Li C, Tang J, Luo B. AFTER: Attention-Based Fusion Router for RGBT Tracking. IEEE Transactions on Image Processing, 2025, 34: 4386–4401. https://doi.org/10.1109/TIP.2025.3586467</w:t>
      </w:r>
    </w:p>
    <w:p w:rsidR="007509A4" w:rsidRDefault="002A325D" w:rsidP="00527E9B">
      <w:pPr>
        <w:pStyle w:val="PaperReference"/>
        <w:kinsoku w:val="0"/>
        <w:overflowPunct w:val="0"/>
        <w:spacing w:after="20"/>
        <w:ind w:left="0" w:firstLine="0"/>
        <w:rPr>
          <w:rFonts w:cs="Times New Roman"/>
        </w:rPr>
      </w:pPr>
      <w:r>
        <w:rPr>
          <w:rFonts w:cs="Times New Roman"/>
        </w:rPr>
        <w:t>[17] Zhang Q, Liu X, Zhang T. RGB-T tracking by modality difference reduction and feature re-selection. Image and Vision Computing, 2022, 127: 104547. https://doi.org/10.1016/j.imavis.2022.104547</w:t>
      </w:r>
    </w:p>
    <w:p w:rsidR="007509A4" w:rsidRDefault="002A325D" w:rsidP="00527E9B">
      <w:pPr>
        <w:pStyle w:val="PaperReference"/>
        <w:kinsoku w:val="0"/>
        <w:overflowPunct w:val="0"/>
        <w:spacing w:after="20"/>
        <w:ind w:left="0" w:firstLine="0"/>
        <w:rPr>
          <w:rFonts w:cs="Times New Roman"/>
        </w:rPr>
      </w:pPr>
      <w:r>
        <w:rPr>
          <w:rFonts w:cs="Times New Roman"/>
        </w:rPr>
        <w:t>[18] Lei L, Li X. RGB-T tracking with frequency hybrid awareness. Image and Vision Computing, 2024, 152: 105330. https://doi.org/10.1016/j.imavis.2024.105330</w:t>
      </w:r>
    </w:p>
    <w:p w:rsidR="007509A4" w:rsidRDefault="002A325D" w:rsidP="00527E9B">
      <w:pPr>
        <w:pStyle w:val="PaperReference"/>
        <w:kinsoku w:val="0"/>
        <w:overflowPunct w:val="0"/>
        <w:spacing w:after="20"/>
        <w:ind w:left="0" w:firstLine="0"/>
        <w:rPr>
          <w:rFonts w:cs="Times New Roman"/>
        </w:rPr>
      </w:pPr>
      <w:r>
        <w:rPr>
          <w:rFonts w:cs="Times New Roman"/>
        </w:rPr>
        <w:t xml:space="preserve">[19] Zhang Z, Zeng B, Ni X, Du Y. </w:t>
      </w:r>
      <w:proofErr w:type="spellStart"/>
      <w:r>
        <w:rPr>
          <w:rFonts w:cs="Times New Roman"/>
        </w:rPr>
        <w:t>BTMTrack</w:t>
      </w:r>
      <w:proofErr w:type="spellEnd"/>
      <w:r>
        <w:rPr>
          <w:rFonts w:cs="Times New Roman"/>
        </w:rPr>
        <w:t>: Robust RGB-T tracking via dual-template bridging and temporal-modal candidate elimination. Image and Vision Computing, 2025, 162: 105676. https://doi.org/10.1016/j.imavis.2025.105676</w:t>
      </w:r>
    </w:p>
    <w:p w:rsidR="007509A4" w:rsidRDefault="002A325D" w:rsidP="00527E9B">
      <w:pPr>
        <w:pStyle w:val="PaperReference"/>
        <w:kinsoku w:val="0"/>
        <w:overflowPunct w:val="0"/>
        <w:spacing w:after="20"/>
        <w:ind w:left="0" w:firstLine="0"/>
        <w:rPr>
          <w:rFonts w:cs="Times New Roman"/>
        </w:rPr>
      </w:pPr>
      <w:r>
        <w:rPr>
          <w:rFonts w:cs="Times New Roman"/>
        </w:rPr>
        <w:t>[20] Zhao Y, Wu Y, Cao K, Zhang D, Liu B, Wan G. TCM-tracking: Real-time cross-modal interactive RGBT tracking based on temporal correlation. Image and Vision Computing, 2026, 168: 105943. https://doi.org/10.1016/j.imavis.2026.105943</w:t>
      </w:r>
    </w:p>
    <w:p w:rsidR="007509A4" w:rsidRDefault="002A325D" w:rsidP="00527E9B">
      <w:pPr>
        <w:pStyle w:val="PaperReference"/>
        <w:kinsoku w:val="0"/>
        <w:overflowPunct w:val="0"/>
        <w:spacing w:after="20"/>
        <w:ind w:left="0" w:firstLine="0"/>
        <w:rPr>
          <w:rFonts w:cs="Times New Roman"/>
        </w:rPr>
      </w:pPr>
      <w:r>
        <w:rPr>
          <w:rFonts w:cs="Times New Roman"/>
        </w:rPr>
        <w:t>[21] Zhang T, Jiao Q, Zhang Q, Han J. Exploring Multi-modal Spatial-Temporal Contexts for High-performance RGB-T Tracking. IEEE Transactions on Image Processing, 2024, 33: 4303–4318. https://doi.org/10.1109/TIP.2024.3428316</w:t>
      </w:r>
    </w:p>
    <w:p w:rsidR="007509A4" w:rsidRDefault="002A325D" w:rsidP="00527E9B">
      <w:pPr>
        <w:pStyle w:val="PaperReference"/>
        <w:kinsoku w:val="0"/>
        <w:overflowPunct w:val="0"/>
        <w:spacing w:after="20"/>
        <w:ind w:left="0" w:firstLine="0"/>
        <w:rPr>
          <w:rFonts w:cs="Times New Roman"/>
        </w:rPr>
      </w:pPr>
      <w:r>
        <w:rPr>
          <w:rFonts w:cs="Times New Roman"/>
        </w:rPr>
        <w:t>[22] Zhu J, Lai S, Chen X, Wang D, Lu H. Visual Prompt Multi-Modal Tracking. CVPR, 2023: 9516–9526. https://openaccess.thecvf.com/content/CVPR2023/html/Zhu_Visual_Prompt_Multi-Modal_Tracking_CVPR_2023_paper.html</w:t>
      </w:r>
    </w:p>
    <w:p w:rsidR="007509A4" w:rsidRDefault="002A325D" w:rsidP="00527E9B">
      <w:pPr>
        <w:pStyle w:val="PaperReference"/>
        <w:kinsoku w:val="0"/>
        <w:overflowPunct w:val="0"/>
        <w:spacing w:after="20"/>
        <w:ind w:left="0" w:firstLine="0"/>
        <w:rPr>
          <w:rFonts w:cs="Times New Roman"/>
        </w:rPr>
      </w:pPr>
      <w:r>
        <w:rPr>
          <w:rFonts w:cs="Times New Roman"/>
        </w:rPr>
        <w:t xml:space="preserve">[23] Luo Y, Guo X, Feng H, </w:t>
      </w:r>
      <w:proofErr w:type="spellStart"/>
      <w:r>
        <w:rPr>
          <w:rFonts w:cs="Times New Roman"/>
        </w:rPr>
        <w:t>Ao</w:t>
      </w:r>
      <w:proofErr w:type="spellEnd"/>
      <w:r>
        <w:rPr>
          <w:rFonts w:cs="Times New Roman"/>
        </w:rPr>
        <w:t xml:space="preserve"> L. RGB-T Tracking via Multi-Modal Mutual Prompt Learning. </w:t>
      </w:r>
      <w:proofErr w:type="spellStart"/>
      <w:r>
        <w:rPr>
          <w:rFonts w:cs="Times New Roman"/>
        </w:rPr>
        <w:t>arXiv</w:t>
      </w:r>
      <w:proofErr w:type="spellEnd"/>
      <w:r>
        <w:rPr>
          <w:rFonts w:cs="Times New Roman"/>
        </w:rPr>
        <w:t xml:space="preserve"> preprint, 2023. https://arxiv.org/abs/2308.16386</w:t>
      </w:r>
    </w:p>
    <w:p w:rsidR="007509A4" w:rsidRDefault="002A325D" w:rsidP="00527E9B">
      <w:pPr>
        <w:pStyle w:val="PaperReference"/>
        <w:kinsoku w:val="0"/>
        <w:overflowPunct w:val="0"/>
        <w:spacing w:after="20"/>
        <w:ind w:left="0" w:firstLine="0"/>
        <w:rPr>
          <w:rFonts w:cs="Times New Roman"/>
        </w:rPr>
      </w:pPr>
      <w:r>
        <w:rPr>
          <w:rFonts w:cs="Times New Roman"/>
        </w:rPr>
        <w:t>[24] Cao B, Guo J, Zhu P, Hu Q. Bi-directional Adapter for Multimodal Tracking. AAAI, 2024. https://doi.org/10.1609/aaai.v38i2.27852</w:t>
      </w:r>
    </w:p>
    <w:p w:rsidR="007509A4" w:rsidRDefault="002A325D" w:rsidP="00527E9B">
      <w:pPr>
        <w:pStyle w:val="PaperReference"/>
        <w:kinsoku w:val="0"/>
        <w:overflowPunct w:val="0"/>
        <w:spacing w:after="20"/>
        <w:ind w:left="0" w:firstLine="0"/>
        <w:rPr>
          <w:rFonts w:cs="Times New Roman"/>
        </w:rPr>
      </w:pPr>
      <w:r>
        <w:rPr>
          <w:rFonts w:cs="Times New Roman"/>
        </w:rPr>
        <w:t xml:space="preserve">[25] Hou X, Xing J, Qian Y, et al. </w:t>
      </w:r>
      <w:proofErr w:type="spellStart"/>
      <w:r>
        <w:rPr>
          <w:rFonts w:cs="Times New Roman"/>
        </w:rPr>
        <w:t>SDSTrack</w:t>
      </w:r>
      <w:proofErr w:type="spellEnd"/>
      <w:r>
        <w:rPr>
          <w:rFonts w:cs="Times New Roman"/>
        </w:rPr>
        <w:t>: Self-Distillation Symmetric Adapter Learning for Multi-Modal Visual Object Tracking. CVPR, 2024. https://openaccess.thecvf.com/content/CVPR2024/html/Hou_SDSTrack_Self-Distillation_Symmetric_Adapter_Learning_for_Multi-Modal_Visual_Object_Tracking_CVPR_2024_paper.html</w:t>
      </w:r>
    </w:p>
    <w:p w:rsidR="007509A4" w:rsidRDefault="002A325D" w:rsidP="00527E9B">
      <w:pPr>
        <w:pStyle w:val="PaperReference"/>
        <w:kinsoku w:val="0"/>
        <w:overflowPunct w:val="0"/>
        <w:spacing w:after="20"/>
        <w:ind w:left="0" w:firstLine="0"/>
        <w:rPr>
          <w:rFonts w:cs="Times New Roman"/>
        </w:rPr>
      </w:pPr>
      <w:r>
        <w:rPr>
          <w:rFonts w:cs="Times New Roman"/>
        </w:rPr>
        <w:t>[26] Wu Z, Zheng J, Ren X, et al. Single-Model and Any-Modality for Video Object Tracking. CVPR, 2024. https://openaccess.thecvf.com/content/CVPR2024/html/Wu_Single-Model_and_Any-Modality_for_Video_Object_Tracking_CVPR_2024_paper.html</w:t>
      </w:r>
    </w:p>
    <w:p w:rsidR="007509A4" w:rsidRDefault="002A325D" w:rsidP="00527E9B">
      <w:pPr>
        <w:pStyle w:val="PaperReference"/>
        <w:kinsoku w:val="0"/>
        <w:overflowPunct w:val="0"/>
        <w:spacing w:after="20"/>
        <w:ind w:left="0" w:firstLine="0"/>
        <w:rPr>
          <w:rFonts w:cs="Times New Roman"/>
        </w:rPr>
      </w:pPr>
      <w:r>
        <w:rPr>
          <w:rFonts w:cs="Times New Roman"/>
        </w:rPr>
        <w:t xml:space="preserve">[27] Wang S, Li Y, Deng L, Sun G, Dong M, Zhu L. </w:t>
      </w:r>
      <w:proofErr w:type="spellStart"/>
      <w:r>
        <w:rPr>
          <w:rFonts w:cs="Times New Roman"/>
        </w:rPr>
        <w:t>HATrack</w:t>
      </w:r>
      <w:proofErr w:type="spellEnd"/>
      <w:r>
        <w:rPr>
          <w:rFonts w:cs="Times New Roman"/>
        </w:rPr>
        <w:t>: Cross-modal fusion RGBT tracking with heterogeneous adapter. Expert Systems with Applications, 2026, 323: 132426. https://doi.org/10.1016/j.eswa.2026.132426</w:t>
      </w:r>
    </w:p>
    <w:p w:rsidR="007509A4" w:rsidRDefault="002A325D" w:rsidP="00527E9B">
      <w:pPr>
        <w:pStyle w:val="PaperReference"/>
        <w:kinsoku w:val="0"/>
        <w:overflowPunct w:val="0"/>
        <w:spacing w:after="20"/>
        <w:ind w:left="0" w:firstLine="0"/>
        <w:rPr>
          <w:rFonts w:cs="Times New Roman"/>
        </w:rPr>
      </w:pPr>
      <w:r>
        <w:rPr>
          <w:rFonts w:cs="Times New Roman"/>
        </w:rPr>
        <w:t xml:space="preserve">[28] Hu E J, Shen Y, Wallis P, et al. </w:t>
      </w:r>
      <w:proofErr w:type="spellStart"/>
      <w:r>
        <w:rPr>
          <w:rFonts w:cs="Times New Roman"/>
        </w:rPr>
        <w:t>LoRA</w:t>
      </w:r>
      <w:proofErr w:type="spellEnd"/>
      <w:r>
        <w:rPr>
          <w:rFonts w:cs="Times New Roman"/>
        </w:rPr>
        <w:t>: Low-Rank Adaptation of Large Language Models. ICLR, 2022. https://arxiv.org/abs/2106.09685</w:t>
      </w:r>
    </w:p>
    <w:p w:rsidR="007509A4" w:rsidRDefault="002A325D" w:rsidP="00527E9B">
      <w:pPr>
        <w:pStyle w:val="PaperReference"/>
        <w:kinsoku w:val="0"/>
        <w:overflowPunct w:val="0"/>
        <w:spacing w:after="20"/>
        <w:ind w:left="0" w:firstLine="0"/>
        <w:rPr>
          <w:rFonts w:cs="Times New Roman"/>
        </w:rPr>
      </w:pPr>
      <w:r>
        <w:rPr>
          <w:rFonts w:cs="Times New Roman"/>
        </w:rPr>
        <w:t xml:space="preserve">[29] Zhang H, Wang Y, </w:t>
      </w:r>
      <w:proofErr w:type="spellStart"/>
      <w:r>
        <w:rPr>
          <w:rFonts w:cs="Times New Roman"/>
        </w:rPr>
        <w:t>Dayoub</w:t>
      </w:r>
      <w:proofErr w:type="spellEnd"/>
      <w:r>
        <w:rPr>
          <w:rFonts w:cs="Times New Roman"/>
        </w:rPr>
        <w:t xml:space="preserve"> F, </w:t>
      </w:r>
      <w:proofErr w:type="spellStart"/>
      <w:r>
        <w:rPr>
          <w:rFonts w:cs="Times New Roman"/>
        </w:rPr>
        <w:t>Sünderhauf</w:t>
      </w:r>
      <w:proofErr w:type="spellEnd"/>
      <w:r>
        <w:rPr>
          <w:rFonts w:cs="Times New Roman"/>
        </w:rPr>
        <w:t xml:space="preserve"> N. </w:t>
      </w:r>
      <w:proofErr w:type="spellStart"/>
      <w:r>
        <w:rPr>
          <w:rFonts w:cs="Times New Roman"/>
        </w:rPr>
        <w:t>VarifocalNet</w:t>
      </w:r>
      <w:proofErr w:type="spellEnd"/>
      <w:r>
        <w:rPr>
          <w:rFonts w:cs="Times New Roman"/>
        </w:rPr>
        <w:t xml:space="preserve">: An </w:t>
      </w:r>
      <w:proofErr w:type="spellStart"/>
      <w:r>
        <w:rPr>
          <w:rFonts w:cs="Times New Roman"/>
        </w:rPr>
        <w:t>IoU</w:t>
      </w:r>
      <w:proofErr w:type="spellEnd"/>
      <w:r>
        <w:rPr>
          <w:rFonts w:cs="Times New Roman"/>
        </w:rPr>
        <w:t>-aware Dense Object Detector. CVPR, 2021: 8514–8523. https://openaccess.thecvf.com/content/CVPR2021/html/Zhang_VarifocalNet_An_IoU-Aware_Dense_Object_Detector_CVPR_2021_paper.html</w:t>
      </w:r>
    </w:p>
    <w:p w:rsidR="007509A4" w:rsidRDefault="002A325D" w:rsidP="00527E9B">
      <w:pPr>
        <w:pStyle w:val="PaperReference"/>
        <w:kinsoku w:val="0"/>
        <w:overflowPunct w:val="0"/>
        <w:spacing w:after="20"/>
        <w:ind w:left="0" w:firstLine="0"/>
        <w:rPr>
          <w:rFonts w:cs="Times New Roman"/>
        </w:rPr>
      </w:pPr>
      <w:r>
        <w:rPr>
          <w:rFonts w:cs="Times New Roman"/>
        </w:rPr>
        <w:t xml:space="preserve">[30] </w:t>
      </w:r>
      <w:proofErr w:type="spellStart"/>
      <w:r>
        <w:rPr>
          <w:rFonts w:cs="Times New Roman"/>
        </w:rPr>
        <w:t>Rezatofighi</w:t>
      </w:r>
      <w:proofErr w:type="spellEnd"/>
      <w:r>
        <w:rPr>
          <w:rFonts w:cs="Times New Roman"/>
        </w:rPr>
        <w:t xml:space="preserve"> H, Tsoi N, </w:t>
      </w:r>
      <w:proofErr w:type="spellStart"/>
      <w:r>
        <w:rPr>
          <w:rFonts w:cs="Times New Roman"/>
        </w:rPr>
        <w:t>Gwak</w:t>
      </w:r>
      <w:proofErr w:type="spellEnd"/>
      <w:r>
        <w:rPr>
          <w:rFonts w:cs="Times New Roman"/>
        </w:rPr>
        <w:t xml:space="preserve"> J, et al. Generalized Intersection over Union: A Metric and a Loss for Bounding Box Regression. CVPR, 2019: 658–666. https://arxiv.org/abs/1902.09630</w:t>
      </w:r>
    </w:p>
    <w:p w:rsidR="007509A4" w:rsidRDefault="002A325D" w:rsidP="00527E9B">
      <w:pPr>
        <w:pStyle w:val="PaperReference"/>
        <w:kinsoku w:val="0"/>
        <w:overflowPunct w:val="0"/>
        <w:spacing w:after="20"/>
        <w:ind w:left="0" w:firstLine="0"/>
        <w:rPr>
          <w:rFonts w:cs="Times New Roman"/>
        </w:rPr>
      </w:pPr>
      <w:r>
        <w:rPr>
          <w:rFonts w:cs="Times New Roman"/>
        </w:rPr>
        <w:t>[31] Zhu Y, Li C, Luo B, et al. Dense Feature Aggregation and Pruning for RGBT Tracking. Proceedings of the 27th ACM International Conference on Multimedia, 2019: 465-472. https://doi.org/10.1145/3343031.3350928</w:t>
      </w:r>
    </w:p>
    <w:p w:rsidR="007509A4" w:rsidRDefault="002A325D" w:rsidP="00527E9B">
      <w:pPr>
        <w:pStyle w:val="PaperReference"/>
        <w:kinsoku w:val="0"/>
        <w:overflowPunct w:val="0"/>
        <w:spacing w:after="20"/>
        <w:ind w:left="0" w:firstLine="0"/>
        <w:rPr>
          <w:rFonts w:cs="Times New Roman"/>
        </w:rPr>
      </w:pPr>
      <w:r>
        <w:rPr>
          <w:rFonts w:cs="Times New Roman"/>
        </w:rPr>
        <w:t>[32] Li CL, Lu A, Zheng AH, et al. Multi-Adapter RGBT Tracking. 2019 IEEE/CVF International Conference on Computer Vision Workshop (ICCVW), 2019: 2262-2270. https://doi.org/10.1109/iccvw.2019.00279</w:t>
      </w:r>
    </w:p>
    <w:p w:rsidR="007509A4" w:rsidRDefault="002A325D" w:rsidP="00527E9B">
      <w:pPr>
        <w:pStyle w:val="PaperReference"/>
        <w:kinsoku w:val="0"/>
        <w:overflowPunct w:val="0"/>
        <w:spacing w:after="20"/>
        <w:ind w:left="0" w:firstLine="0"/>
        <w:rPr>
          <w:rFonts w:cs="Times New Roman"/>
        </w:rPr>
      </w:pPr>
      <w:r>
        <w:rPr>
          <w:rFonts w:cs="Times New Roman"/>
        </w:rPr>
        <w:t xml:space="preserve">[33] Zhang L, </w:t>
      </w:r>
      <w:proofErr w:type="spellStart"/>
      <w:r>
        <w:rPr>
          <w:rFonts w:cs="Times New Roman"/>
        </w:rPr>
        <w:t>Danelljan</w:t>
      </w:r>
      <w:proofErr w:type="spellEnd"/>
      <w:r>
        <w:rPr>
          <w:rFonts w:cs="Times New Roman"/>
        </w:rPr>
        <w:t xml:space="preserve"> M, Gonzalez-Garcia A, et al. Multi-Modal Fusion for End-to-End RGB-T Tracking. 2019 IEEE/CVF International Conference on Computer Vision Workshop (ICCVW), 2019: 2252-2261. https://doi.org/10.1109/iccvw.2019.00278</w:t>
      </w:r>
    </w:p>
    <w:p w:rsidR="007509A4" w:rsidRDefault="002A325D" w:rsidP="00527E9B">
      <w:pPr>
        <w:pStyle w:val="PaperReference"/>
        <w:kinsoku w:val="0"/>
        <w:overflowPunct w:val="0"/>
        <w:spacing w:after="20"/>
        <w:ind w:left="0" w:firstLine="0"/>
        <w:rPr>
          <w:rFonts w:cs="Times New Roman"/>
        </w:rPr>
      </w:pPr>
      <w:r>
        <w:rPr>
          <w:rFonts w:cs="Times New Roman"/>
        </w:rPr>
        <w:t>[34] Yang J, Li Z, Zheng F, et al. Prompting for Multi-Modal Tracking. Proceedings of the 30th ACM International Conference on Multimedia, 2022: 3492-3500. https://doi.org/10.1145/3503161.3547851</w:t>
      </w:r>
    </w:p>
    <w:p w:rsidR="007509A4" w:rsidRDefault="002A325D" w:rsidP="00527E9B">
      <w:pPr>
        <w:pStyle w:val="PaperReference"/>
        <w:kinsoku w:val="0"/>
        <w:overflowPunct w:val="0"/>
        <w:spacing w:after="20"/>
        <w:ind w:left="0" w:firstLine="0"/>
        <w:rPr>
          <w:rFonts w:cs="Times New Roman"/>
        </w:rPr>
      </w:pPr>
      <w:r>
        <w:rPr>
          <w:rFonts w:cs="Times New Roman"/>
        </w:rPr>
        <w:t>[35] Mei J, Zhou D, Cao J, et al. Differential Reinforcement and Global Collaboration Network for RGBT Tracking. IEEE Sensors Journal, 2023, 23: 7301-7311. https://doi.org/10.1109/jsen.2023.3244834</w:t>
      </w:r>
    </w:p>
    <w:p w:rsidR="007509A4" w:rsidRDefault="002A325D" w:rsidP="00527E9B">
      <w:pPr>
        <w:pStyle w:val="PaperReference"/>
        <w:kinsoku w:val="0"/>
        <w:overflowPunct w:val="0"/>
        <w:spacing w:after="20"/>
        <w:ind w:left="0" w:firstLine="0"/>
        <w:rPr>
          <w:rFonts w:cs="Times New Roman"/>
        </w:rPr>
      </w:pPr>
      <w:r>
        <w:rPr>
          <w:rFonts w:cs="Times New Roman"/>
        </w:rPr>
        <w:lastRenderedPageBreak/>
        <w:t>[36] Liu L, Li C, Xiao Y, et al. Quality-Aware RGBT Tracking via Supervised Reliability Learning and Weighted Residual Guidance. Proceedings of the 31st ACM International Conference on Multimedia, 2023: 3129-3137. https://doi.org/10.1145/3581783.3612341</w:t>
      </w:r>
    </w:p>
    <w:p w:rsidR="007509A4" w:rsidRDefault="002A325D" w:rsidP="00527E9B">
      <w:pPr>
        <w:pStyle w:val="PaperReference"/>
        <w:kinsoku w:val="0"/>
        <w:overflowPunct w:val="0"/>
        <w:spacing w:after="20"/>
        <w:ind w:left="0" w:firstLine="0"/>
        <w:rPr>
          <w:rFonts w:cs="Times New Roman"/>
        </w:rPr>
      </w:pPr>
      <w:r>
        <w:rPr>
          <w:rFonts w:cs="Times New Roman"/>
        </w:rPr>
        <w:t>[37] Zhang T, Guo H, Jiao Q, et al. Efficient RGB-T Tracking via Cross-Modality Distillation. 2023 IEEE/CVF Conference on Computer Vision and Pattern Recognition (CVPR), 2023: 5404-5413. https://doi.org/10.1109/cvpr52729.2023.00523</w:t>
      </w:r>
    </w:p>
    <w:p w:rsidR="007509A4" w:rsidRDefault="002A325D" w:rsidP="00527E9B">
      <w:pPr>
        <w:pStyle w:val="PaperReference"/>
        <w:kinsoku w:val="0"/>
        <w:overflowPunct w:val="0"/>
        <w:spacing w:after="20"/>
        <w:ind w:left="0" w:firstLine="0"/>
        <w:rPr>
          <w:rFonts w:cs="Times New Roman"/>
        </w:rPr>
      </w:pPr>
      <w:r>
        <w:rPr>
          <w:rFonts w:cs="Times New Roman"/>
        </w:rPr>
        <w:t xml:space="preserve">[38] Sun D, Pan Y, Lu A, et al. Transformer RGBT Tracking </w:t>
      </w:r>
      <w:proofErr w:type="gramStart"/>
      <w:r>
        <w:rPr>
          <w:rFonts w:cs="Times New Roman"/>
        </w:rPr>
        <w:t>With</w:t>
      </w:r>
      <w:proofErr w:type="gramEnd"/>
      <w:r>
        <w:rPr>
          <w:rFonts w:cs="Times New Roman"/>
        </w:rPr>
        <w:t xml:space="preserve"> </w:t>
      </w:r>
      <w:proofErr w:type="spellStart"/>
      <w:r>
        <w:rPr>
          <w:rFonts w:cs="Times New Roman"/>
        </w:rPr>
        <w:t>Spatio</w:t>
      </w:r>
      <w:proofErr w:type="spellEnd"/>
      <w:r>
        <w:rPr>
          <w:rFonts w:cs="Times New Roman"/>
        </w:rPr>
        <w:t>-Temporal Multimodal Tokens. IEEE Transactions on Circuits and Systems for Video Technology, 2024, 34: 12059-12072. https://doi.org/10.1109/tcsvt.2024.3425455</w:t>
      </w:r>
    </w:p>
    <w:p w:rsidR="007509A4" w:rsidRDefault="002A325D" w:rsidP="00527E9B">
      <w:pPr>
        <w:pStyle w:val="PaperReference"/>
        <w:kinsoku w:val="0"/>
        <w:overflowPunct w:val="0"/>
        <w:spacing w:after="20"/>
        <w:ind w:left="0" w:firstLine="0"/>
        <w:rPr>
          <w:rFonts w:cs="Times New Roman"/>
        </w:rPr>
      </w:pPr>
      <w:r>
        <w:rPr>
          <w:rFonts w:cs="Times New Roman"/>
        </w:rPr>
        <w:t>[39] Wang H, Liu X, Li Y, et al. Temporal Adaptive RGBT Tracking with Modality Prompt. Proceedings of the AAAI Conference on Artificial Intelligence, 2024, 38: 5436-5444. https://doi.org/10.1609/aaai.v38i6.28352</w:t>
      </w:r>
    </w:p>
    <w:p w:rsidR="007509A4" w:rsidRDefault="002A325D" w:rsidP="00527E9B">
      <w:pPr>
        <w:pStyle w:val="PaperReference"/>
        <w:kinsoku w:val="0"/>
        <w:overflowPunct w:val="0"/>
        <w:spacing w:after="20"/>
        <w:ind w:left="0" w:firstLine="0"/>
        <w:rPr>
          <w:rFonts w:cs="Times New Roman"/>
        </w:rPr>
      </w:pPr>
      <w:r>
        <w:rPr>
          <w:rFonts w:cs="Times New Roman"/>
        </w:rPr>
        <w:t xml:space="preserve">[40] Hong L, Yan S, Zhang R, et al. </w:t>
      </w:r>
      <w:proofErr w:type="spellStart"/>
      <w:r>
        <w:rPr>
          <w:rFonts w:cs="Times New Roman"/>
        </w:rPr>
        <w:t>OneTracker</w:t>
      </w:r>
      <w:proofErr w:type="spellEnd"/>
      <w:r>
        <w:rPr>
          <w:rFonts w:cs="Times New Roman"/>
        </w:rPr>
        <w:t>: Unifying Visual Object Tracking with Foundation Models and Efficient Tuning. 2024 IEEE/CVF Conference on Computer Vision and Pattern Recognition (CVPR), 2024: 19079-19091. https://doi.org/10.1109/cvpr52733.2024.01805</w:t>
      </w:r>
    </w:p>
    <w:p w:rsidR="007509A4" w:rsidRDefault="002A325D" w:rsidP="00527E9B">
      <w:pPr>
        <w:pStyle w:val="PaperReference"/>
        <w:kinsoku w:val="0"/>
        <w:overflowPunct w:val="0"/>
        <w:spacing w:after="20"/>
        <w:ind w:left="0" w:firstLine="0"/>
        <w:rPr>
          <w:rFonts w:cs="Times New Roman"/>
        </w:rPr>
      </w:pPr>
      <w:r>
        <w:rPr>
          <w:rFonts w:cs="Times New Roman"/>
        </w:rPr>
        <w:t>[41] Xiao Y, Zhao J, Lu A, Li C, Yin B, Lin Y, Liu C. Cross-modulated Attention Transformer for RGBT Tracking. Proceedings of the AAAI Conference on Artificial Intelligence, 2025, 39(8): 8682–8690. https://doi.org/10.1609/aaai.v39i8.32938</w:t>
      </w:r>
    </w:p>
    <w:p w:rsidR="007509A4" w:rsidRDefault="002A325D" w:rsidP="00527E9B">
      <w:pPr>
        <w:pStyle w:val="PaperReference"/>
        <w:kinsoku w:val="0"/>
        <w:overflowPunct w:val="0"/>
        <w:spacing w:after="20"/>
        <w:ind w:left="0" w:firstLine="0"/>
        <w:rPr>
          <w:rFonts w:cs="Times New Roman"/>
        </w:rPr>
      </w:pPr>
      <w:r>
        <w:rPr>
          <w:rFonts w:cs="Times New Roman"/>
        </w:rPr>
        <w:t>[42] Li C, Cheng H, Hu S, et al. Learning Collaborative Sparse Representation for Grayscale-Thermal Tracking. IEEE Transactions on Image Processing, 2016, 25: 5743-5756. https://doi.org/10.1109/tip.2016.2614135</w:t>
      </w:r>
    </w:p>
    <w:p w:rsidR="007509A4" w:rsidRDefault="002A325D" w:rsidP="00527E9B">
      <w:pPr>
        <w:pStyle w:val="PaperReference"/>
        <w:kinsoku w:val="0"/>
        <w:overflowPunct w:val="0"/>
        <w:spacing w:after="20"/>
        <w:ind w:left="0" w:firstLine="0"/>
        <w:rPr>
          <w:rFonts w:cs="Times New Roman"/>
        </w:rPr>
      </w:pPr>
      <w:r>
        <w:rPr>
          <w:rFonts w:cs="Times New Roman"/>
        </w:rPr>
        <w:t>[43] Luo Y, Guo X, Dong M, Yu J. Learning Modality Complementary Features with Mixed Attention Mechanism for RGB-T Tracking. Sensors, 2023, 23(14): 6609. https://doi.org/10.3390/s23146609</w:t>
      </w:r>
    </w:p>
    <w:p w:rsidR="007509A4" w:rsidRDefault="002A325D" w:rsidP="00527E9B">
      <w:pPr>
        <w:pStyle w:val="PaperReference"/>
        <w:kinsoku w:val="0"/>
        <w:overflowPunct w:val="0"/>
        <w:spacing w:after="20"/>
        <w:ind w:left="0" w:firstLine="0"/>
        <w:rPr>
          <w:rFonts w:cs="Times New Roman"/>
        </w:rPr>
      </w:pPr>
      <w:r>
        <w:rPr>
          <w:rFonts w:cs="Times New Roman"/>
        </w:rPr>
        <w:t>[44] Zhang P, Wang D, Lu H, Yang X. Learning Adaptive Attribute-Driven Representation for Real-Time RGB-T Tracking. International Journal of Computer Vision, 2021, 129(9): 2714–2729. https://doi.org/10.1007/s11263-021-01495-3</w:t>
      </w:r>
    </w:p>
    <w:p w:rsidR="007509A4" w:rsidRDefault="002A325D" w:rsidP="00527E9B">
      <w:pPr>
        <w:pStyle w:val="PaperReference"/>
        <w:kinsoku w:val="0"/>
        <w:overflowPunct w:val="0"/>
        <w:spacing w:after="20"/>
        <w:ind w:left="0" w:firstLine="0"/>
        <w:rPr>
          <w:rFonts w:cs="Times New Roman"/>
        </w:rPr>
      </w:pPr>
      <w:r>
        <w:rPr>
          <w:rFonts w:cs="Times New Roman"/>
        </w:rPr>
        <w:t>[45] Gao Y, Li C, Zhu Y, et al. Deep Adaptive Fusion Network for High Performance RGBT Tracking. Proceedings of the IEEE/CVF International Conference on Computer Vision Workshops, 2019. https://openaccess.thecvf.com/content_ICCVW_2019/html/VISDrone/Gao_Deep_Adaptive_Fusion_Network_for_High_Performance_RGBT_Tracking_ICCVW_2019_paper.html</w:t>
      </w:r>
    </w:p>
    <w:p w:rsidR="007509A4" w:rsidRDefault="002A325D" w:rsidP="00527E9B">
      <w:pPr>
        <w:pStyle w:val="PaperReference"/>
        <w:kinsoku w:val="0"/>
        <w:overflowPunct w:val="0"/>
        <w:spacing w:after="20"/>
        <w:ind w:left="0" w:firstLine="0"/>
        <w:rPr>
          <w:rFonts w:cs="Times New Roman"/>
        </w:rPr>
      </w:pPr>
      <w:r>
        <w:rPr>
          <w:rFonts w:cs="Times New Roman"/>
        </w:rPr>
        <w:t xml:space="preserve">[46] </w:t>
      </w:r>
      <w:proofErr w:type="spellStart"/>
      <w:r>
        <w:rPr>
          <w:rFonts w:cs="Times New Roman"/>
        </w:rPr>
        <w:t>zjc</w:t>
      </w:r>
      <w:proofErr w:type="spellEnd"/>
      <w:r>
        <w:rPr>
          <w:rFonts w:cs="Times New Roman"/>
        </w:rPr>
        <w:t>. RGBT toolkit, version 1.0.1 [software]. 2023-06-19. https://pypi.org/project/rgbt/1.0.1/</w:t>
      </w:r>
    </w:p>
    <w:p w:rsidR="007509A4" w:rsidRDefault="002A325D" w:rsidP="00527E9B">
      <w:pPr>
        <w:pStyle w:val="PaperReference"/>
        <w:kinsoku w:val="0"/>
        <w:overflowPunct w:val="0"/>
        <w:spacing w:after="20"/>
        <w:ind w:left="0" w:firstLine="0"/>
        <w:rPr>
          <w:rFonts w:cs="Times New Roman"/>
        </w:rPr>
      </w:pPr>
      <w:r>
        <w:rPr>
          <w:rFonts w:cs="Times New Roman"/>
        </w:rPr>
        <w:t>[47] Gu A, Dao T. Mamba: Linear-Time Sequence Modeling with Selective State Spaces. arXiv:2312.00752, 2023. https://arxiv.org/abs/2312.00752</w:t>
      </w:r>
    </w:p>
    <w:p w:rsidR="00A82316" w:rsidRDefault="00A82316">
      <w:pPr>
        <w:spacing w:after="0" w:line="240" w:lineRule="auto"/>
        <w:jc w:val="left"/>
        <w:rPr>
          <w:rFonts w:eastAsia="宋体" w:cs="Times New Roman"/>
          <w:sz w:val="19"/>
          <w:szCs w:val="20"/>
          <w:lang w:eastAsia="zh-CN"/>
        </w:rPr>
      </w:pPr>
      <w:r>
        <w:rPr>
          <w:rFonts w:eastAsia="宋体" w:cs="Times New Roman"/>
        </w:rPr>
        <w:br w:type="page"/>
      </w:r>
    </w:p>
    <w:p w:rsidR="00A82316" w:rsidRDefault="00A82316" w:rsidP="00A82316">
      <w:pPr>
        <w:pStyle w:val="PaperH1"/>
        <w:kinsoku w:val="0"/>
        <w:overflowPunct w:val="0"/>
        <w:rPr>
          <w:rFonts w:cs="Times New Roman"/>
        </w:rPr>
      </w:pPr>
      <w:r>
        <w:rPr>
          <w:rFonts w:cs="Times New Roman"/>
        </w:rPr>
        <w:lastRenderedPageBreak/>
        <w:t>Appendix A Implementation and evaluation conditions</w:t>
      </w:r>
    </w:p>
    <w:p w:rsidR="00A82316" w:rsidRDefault="00A82316" w:rsidP="00A82316">
      <w:pPr>
        <w:pStyle w:val="PaperH2"/>
        <w:kinsoku w:val="0"/>
        <w:overflowPunct w:val="0"/>
        <w:rPr>
          <w:rFonts w:cs="Times New Roman"/>
        </w:rPr>
      </w:pPr>
      <w:r>
        <w:rPr>
          <w:rFonts w:cs="Times New Roman"/>
        </w:rPr>
        <w:t>A.1 Optimization and model selection</w:t>
      </w:r>
    </w:p>
    <w:p w:rsidR="00A82316" w:rsidRDefault="00A82316" w:rsidP="00A82316">
      <w:pPr>
        <w:pStyle w:val="PaperBody"/>
        <w:kinsoku w:val="0"/>
        <w:overflowPunct w:val="0"/>
        <w:ind w:firstLineChars="100" w:firstLine="220"/>
        <w:rPr>
          <w:rFonts w:cs="Times New Roman"/>
        </w:rPr>
      </w:pPr>
      <w:r>
        <w:rPr>
          <w:rFonts w:cs="Times New Roman"/>
        </w:rPr>
        <w:t xml:space="preserve">Optimization starts from </w:t>
      </w:r>
      <w:proofErr w:type="spellStart"/>
      <w:r>
        <w:rPr>
          <w:rFonts w:cs="Times New Roman"/>
        </w:rPr>
        <w:t>SwinTrack</w:t>
      </w:r>
      <w:proofErr w:type="spellEnd"/>
      <w:r>
        <w:rPr>
          <w:rFonts w:cs="Times New Roman"/>
        </w:rPr>
        <w:t xml:space="preserve"> weights previously adapted to RGB-T tracking. This continued-training stage uses FP32, the </w:t>
      </w:r>
      <w:proofErr w:type="spellStart"/>
      <w:r>
        <w:rPr>
          <w:rFonts w:cs="Times New Roman"/>
        </w:rPr>
        <w:t>AdamW</w:t>
      </w:r>
      <w:proofErr w:type="spellEnd"/>
      <w:r>
        <w:rPr>
          <w:rFonts w:cs="Times New Roman"/>
        </w:rPr>
        <w:t xml:space="preserve"> optimizer, and a batch size of 16 for 3 epochs, with 60,000 template–search pairs sampled per epoch. The learning rate and weight decay are both 10⁻⁴, and the random seed is 42. The backbone, encoder core, decoder, and fusion residual are frozen, while the prompts, </w:t>
      </w:r>
      <w:proofErr w:type="spellStart"/>
      <w:r>
        <w:rPr>
          <w:rFonts w:cs="Times New Roman"/>
        </w:rPr>
        <w:t>LoRA</w:t>
      </w:r>
      <w:proofErr w:type="spellEnd"/>
      <w:r>
        <w:rPr>
          <w:rFonts w:cs="Times New Roman"/>
        </w:rPr>
        <w:t xml:space="preserve"> modules, prediction head, and some normalization parameters are updated. The stated epoch count refers only to this continued-training stage.</w:t>
      </w:r>
    </w:p>
    <w:p w:rsidR="00A82316" w:rsidRDefault="00A82316" w:rsidP="00A82316">
      <w:pPr>
        <w:pStyle w:val="PaperBody"/>
        <w:kinsoku w:val="0"/>
        <w:overflowPunct w:val="0"/>
        <w:ind w:firstLineChars="100" w:firstLine="220"/>
        <w:rPr>
          <w:rFonts w:cs="Times New Roman"/>
        </w:rPr>
      </w:pPr>
      <w:proofErr w:type="spellStart"/>
      <w:r>
        <w:rPr>
          <w:rFonts w:cs="Times New Roman"/>
        </w:rPr>
        <w:t>LasHeR</w:t>
      </w:r>
      <w:proofErr w:type="spellEnd"/>
      <w:r>
        <w:rPr>
          <w:rFonts w:cs="Times New Roman"/>
        </w:rPr>
        <w:t>, GTOT, and RGBT234 use the same model, selected according to sequence-averaged success scores in the test summaries. Models for the ST and LT subsets of VTUAV are selected separately. No independent validation set is used for model selection.</w:t>
      </w:r>
    </w:p>
    <w:p w:rsidR="00A82316" w:rsidRDefault="00A82316" w:rsidP="00A82316">
      <w:pPr>
        <w:pStyle w:val="PaperH2"/>
        <w:kinsoku w:val="0"/>
        <w:overflowPunct w:val="0"/>
        <w:rPr>
          <w:rFonts w:cs="Times New Roman"/>
        </w:rPr>
      </w:pPr>
      <w:r>
        <w:rPr>
          <w:rFonts w:cs="Times New Roman"/>
        </w:rPr>
        <w:t xml:space="preserve">A.2 Metrics for </w:t>
      </w:r>
      <w:proofErr w:type="spellStart"/>
      <w:r>
        <w:rPr>
          <w:rFonts w:cs="Times New Roman"/>
        </w:rPr>
        <w:t>LasHeR</w:t>
      </w:r>
      <w:proofErr w:type="spellEnd"/>
      <w:r>
        <w:rPr>
          <w:rFonts w:cs="Times New Roman"/>
        </w:rPr>
        <w:t xml:space="preserve"> and the structural comparisons</w:t>
      </w:r>
    </w:p>
    <w:p w:rsidR="00A82316" w:rsidRDefault="00A82316" w:rsidP="00A82316">
      <w:pPr>
        <w:pStyle w:val="PaperBody"/>
        <w:kinsoku w:val="0"/>
        <w:overflowPunct w:val="0"/>
        <w:ind w:firstLineChars="100" w:firstLine="220"/>
        <w:rPr>
          <w:rFonts w:cs="Times New Roman"/>
        </w:rPr>
      </w:pPr>
      <w:r>
        <w:rPr>
          <w:rFonts w:cs="Times New Roman"/>
        </w:rPr>
        <w:t xml:space="preserve">The overall </w:t>
      </w:r>
      <w:proofErr w:type="spellStart"/>
      <w:r>
        <w:rPr>
          <w:rFonts w:cs="Times New Roman"/>
        </w:rPr>
        <w:t>LasHeR</w:t>
      </w:r>
      <w:proofErr w:type="spellEnd"/>
      <w:r>
        <w:rPr>
          <w:rFonts w:cs="Times New Roman"/>
        </w:rPr>
        <w:t xml:space="preserve"> results, curves, and attribute analyses use the same 245 common test sequences. Attribute groups may overlap; Table 5 lists the sequence counts for each group.</w:t>
      </w:r>
    </w:p>
    <w:p w:rsidR="00A82316" w:rsidRDefault="00A82316" w:rsidP="00A82316">
      <w:pPr>
        <w:pStyle w:val="PaperBody"/>
        <w:kinsoku w:val="0"/>
        <w:overflowPunct w:val="0"/>
        <w:ind w:firstLineChars="100" w:firstLine="220"/>
        <w:rPr>
          <w:rFonts w:cs="Times New Roman"/>
        </w:rPr>
      </w:pPr>
      <w:r>
        <w:rPr>
          <w:rFonts w:cs="Times New Roman"/>
        </w:rPr>
        <w:t xml:space="preserve">PR is the sequence-averaged proportion of frames with a center error no greater than 20 pixels. NPR normalizes horizontal and vertical center errors by the ground-truth width and height, respectively, and uses a normalized-error threshold of 0.20. SR is the mean success rate at 21 </w:t>
      </w:r>
      <w:proofErr w:type="spellStart"/>
      <w:r>
        <w:rPr>
          <w:rFonts w:cs="Times New Roman"/>
        </w:rPr>
        <w:t>IoU</w:t>
      </w:r>
      <w:proofErr w:type="spellEnd"/>
      <w:r>
        <w:rPr>
          <w:rFonts w:cs="Times New Roman"/>
        </w:rPr>
        <w:t xml:space="preserve"> thresholds, 0, 0.05, …, 1, with success defined by a strict greater-than comparison. Metrics are calculated separately for each sequence and then averaged with equal weights:</w:t>
      </w:r>
    </w:p>
    <w:p w:rsidR="00A82316" w:rsidRDefault="00A82316" w:rsidP="00A82316">
      <w:pPr>
        <w:pStyle w:val="PaperEquation1"/>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tab/>
      </w:r>
      <m:oMath>
        <m:r>
          <m:rPr>
            <m:nor/>
          </m:rPr>
          <w:rPr>
            <w:rFonts w:ascii="Times New Roman" w:hAnsi="Times New Roman" w:cs="Times New Roman"/>
          </w:rPr>
          <m:t xml:space="preserve">PR = </m:t>
        </m:r>
        <m:sSub>
          <m:sSubPr>
            <m:ctrlPr>
              <w:rPr>
                <w:rFonts w:cs="Times New Roman"/>
              </w:rPr>
            </m:ctrlPr>
          </m:sSubPr>
          <m:e>
            <m:r>
              <m:rPr>
                <m:nor/>
              </m:rPr>
              <w:rPr>
                <w:rFonts w:ascii="Times New Roman" w:hAnsi="Times New Roman" w:cs="Times New Roman"/>
              </w:rPr>
              <m:t>mean</m:t>
            </m:r>
          </m:e>
          <m:sub>
            <m:r>
              <m:rPr>
                <m:nor/>
              </m:rPr>
              <w:rPr>
                <w:rFonts w:ascii="Times New Roman" w:hAnsi="Times New Roman" w:cs="Times New Roman"/>
              </w:rPr>
              <m:t>s</m:t>
            </m:r>
          </m:sub>
        </m:sSub>
        <m:r>
          <m:rPr>
            <m:nor/>
          </m:rPr>
          <w:rPr>
            <w:rFonts w:ascii="Times New Roman" w:hAnsi="Times New Roman" w:cs="Times New Roman"/>
          </w:rPr>
          <m:t xml:space="preserve"> </m:t>
        </m:r>
        <m:sSub>
          <m:sSubPr>
            <m:ctrlPr>
              <w:rPr>
                <w:rFonts w:cs="Times New Roman"/>
              </w:rPr>
            </m:ctrlPr>
          </m:sSubPr>
          <m:e>
            <m:r>
              <m:rPr>
                <m:nor/>
              </m:rPr>
              <w:rPr>
                <w:rFonts w:ascii="Times New Roman" w:hAnsi="Times New Roman" w:cs="Times New Roman"/>
                <w:i/>
              </w:rPr>
              <m:t>P</m:t>
            </m:r>
          </m:e>
          <m:sub>
            <m:r>
              <m:rPr>
                <m:nor/>
              </m:rPr>
              <w:rPr>
                <w:rFonts w:ascii="Times New Roman" w:hAnsi="Times New Roman" w:cs="Times New Roman"/>
              </w:rPr>
              <m:t>s</m:t>
            </m:r>
          </m:sub>
        </m:sSub>
        <m:r>
          <m:rPr>
            <m:nor/>
          </m:rPr>
          <w:rPr>
            <w:rFonts w:ascii="Times New Roman" w:hAnsi="Times New Roman" w:cs="Times New Roman"/>
          </w:rPr>
          <m:t xml:space="preserve">(e≤20);  NPR = </m:t>
        </m:r>
        <m:sSub>
          <m:sSubPr>
            <m:ctrlPr>
              <w:rPr>
                <w:rFonts w:cs="Times New Roman"/>
              </w:rPr>
            </m:ctrlPr>
          </m:sSubPr>
          <m:e>
            <m:r>
              <m:rPr>
                <m:nor/>
              </m:rPr>
              <w:rPr>
                <w:rFonts w:ascii="Times New Roman" w:hAnsi="Times New Roman" w:cs="Times New Roman"/>
              </w:rPr>
              <m:t>mean</m:t>
            </m:r>
          </m:e>
          <m:sub>
            <m:r>
              <m:rPr>
                <m:nor/>
              </m:rPr>
              <w:rPr>
                <w:rFonts w:ascii="Times New Roman" w:hAnsi="Times New Roman" w:cs="Times New Roman"/>
              </w:rPr>
              <m:t>s</m:t>
            </m:r>
          </m:sub>
        </m:sSub>
        <m:r>
          <m:rPr>
            <m:nor/>
          </m:rPr>
          <w:rPr>
            <w:rFonts w:ascii="Times New Roman" w:hAnsi="Times New Roman" w:cs="Times New Roman"/>
          </w:rPr>
          <m:t xml:space="preserve"> </m:t>
        </m:r>
        <m:sSub>
          <m:sSubPr>
            <m:ctrlPr>
              <w:rPr>
                <w:rFonts w:cs="Times New Roman"/>
              </w:rPr>
            </m:ctrlPr>
          </m:sSubPr>
          <m:e>
            <m:r>
              <m:rPr>
                <m:nor/>
              </m:rPr>
              <w:rPr>
                <w:rFonts w:ascii="Times New Roman" w:hAnsi="Times New Roman" w:cs="Times New Roman"/>
                <w:i/>
              </w:rPr>
              <m:t>P</m:t>
            </m:r>
          </m:e>
          <m:sub>
            <m:r>
              <m:rPr>
                <m:nor/>
              </m:rPr>
              <w:rPr>
                <w:rFonts w:ascii="Times New Roman" w:hAnsi="Times New Roman" w:cs="Times New Roman"/>
              </w:rPr>
              <m:t>s</m:t>
            </m:r>
          </m:sub>
        </m:sSub>
        <m:r>
          <m:rPr>
            <m:nor/>
          </m:rPr>
          <w:rPr>
            <w:rFonts w:ascii="Times New Roman" w:hAnsi="Times New Roman" w:cs="Times New Roman"/>
          </w:rPr>
          <m:t>(</m:t>
        </m:r>
        <m:sSub>
          <m:sSubPr>
            <m:ctrlPr>
              <w:rPr>
                <w:rFonts w:cs="Times New Roman"/>
              </w:rPr>
            </m:ctrlPr>
          </m:sSubPr>
          <m:e>
            <m:r>
              <m:rPr>
                <m:nor/>
              </m:rPr>
              <w:rPr>
                <w:rFonts w:ascii="Times New Roman" w:hAnsi="Times New Roman" w:cs="Times New Roman"/>
                <w:i/>
              </w:rPr>
              <m:t>e</m:t>
            </m:r>
          </m:e>
          <m:sub>
            <m:r>
              <m:rPr>
                <m:nor/>
              </m:rPr>
              <w:rPr>
                <w:rFonts w:ascii="Times New Roman" w:hAnsi="Times New Roman" w:cs="Times New Roman"/>
              </w:rPr>
              <m:t>norm</m:t>
            </m:r>
          </m:sub>
        </m:sSub>
        <m:r>
          <m:rPr>
            <m:nor/>
          </m:rPr>
          <w:rPr>
            <w:rFonts w:ascii="Times New Roman" w:hAnsi="Times New Roman" w:cs="Times New Roman"/>
          </w:rPr>
          <m:t>≤0.20)</m:t>
        </m:r>
      </m:oMath>
      <w:r>
        <w:rPr>
          <w:rFonts w:ascii="Times New Roman" w:hAnsi="Times New Roman" w:cs="Times New Roman"/>
        </w:rPr>
        <w:tab/>
        <w:t>(9)</w:t>
      </w:r>
    </w:p>
    <w:p w:rsidR="00A82316" w:rsidRDefault="00A82316" w:rsidP="00A82316">
      <w:pPr>
        <w:pStyle w:val="PaperEquation1"/>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tab/>
      </w:r>
      <m:oMath>
        <m:r>
          <m:rPr>
            <m:nor/>
          </m:rPr>
          <w:rPr>
            <w:rFonts w:ascii="Times New Roman" w:hAnsi="Times New Roman" w:cs="Times New Roman"/>
          </w:rPr>
          <m:t xml:space="preserve">SR = </m:t>
        </m:r>
        <m:sSub>
          <m:sSubPr>
            <m:ctrlPr>
              <w:rPr>
                <w:rFonts w:cs="Times New Roman"/>
              </w:rPr>
            </m:ctrlPr>
          </m:sSubPr>
          <m:e>
            <m:r>
              <m:rPr>
                <m:nor/>
              </m:rPr>
              <w:rPr>
                <w:rFonts w:ascii="Times New Roman" w:hAnsi="Times New Roman" w:cs="Times New Roman"/>
              </w:rPr>
              <m:t>mean</m:t>
            </m:r>
          </m:e>
          <m:sub>
            <m:r>
              <m:rPr>
                <m:nor/>
              </m:rPr>
              <w:rPr>
                <w:rFonts w:ascii="Times New Roman" w:hAnsi="Times New Roman" w:cs="Times New Roman"/>
              </w:rPr>
              <m:t>s</m:t>
            </m:r>
          </m:sub>
        </m:sSub>
        <m:r>
          <m:rPr>
            <m:nor/>
          </m:rPr>
          <w:rPr>
            <w:rFonts w:ascii="Times New Roman" w:hAnsi="Times New Roman" w:cs="Times New Roman"/>
          </w:rPr>
          <m:t xml:space="preserve"> [</m:t>
        </m:r>
        <m:f>
          <m:fPr>
            <m:ctrlPr>
              <w:rPr>
                <w:rFonts w:cs="Times New Roman"/>
              </w:rPr>
            </m:ctrlPr>
          </m:fPr>
          <m:num>
            <m:r>
              <m:rPr>
                <m:nor/>
              </m:rPr>
              <w:rPr>
                <w:rFonts w:ascii="Times New Roman" w:hAnsi="Times New Roman" w:cs="Times New Roman"/>
              </w:rPr>
              <m:t>1</m:t>
            </m:r>
          </m:num>
          <m:den>
            <m:r>
              <m:rPr>
                <m:nor/>
              </m:rPr>
              <w:rPr>
                <w:rFonts w:ascii="Times New Roman" w:hAnsi="Times New Roman" w:cs="Times New Roman"/>
              </w:rPr>
              <m:t>21</m:t>
            </m:r>
          </m:den>
        </m:f>
        <m:nary>
          <m:naryPr>
            <m:chr m:val="∑"/>
            <m:limLoc m:val="subSup"/>
            <m:ctrlPr>
              <w:rPr>
                <w:rFonts w:cs="Times New Roman"/>
              </w:rPr>
            </m:ctrlPr>
          </m:naryPr>
          <m:sub>
            <m:r>
              <m:rPr>
                <m:nor/>
              </m:rPr>
              <w:rPr>
                <w:rFonts w:ascii="Times New Roman" w:hAnsi="Times New Roman" w:cs="Times New Roman"/>
              </w:rPr>
              <m:t>k=0</m:t>
            </m:r>
          </m:sub>
          <m:sup>
            <m:r>
              <m:rPr>
                <m:nor/>
              </m:rPr>
              <w:rPr>
                <w:rFonts w:ascii="Times New Roman" w:hAnsi="Times New Roman" w:cs="Times New Roman"/>
              </w:rPr>
              <m:t>20</m:t>
            </m:r>
          </m:sup>
          <m:e>
            <m:sSub>
              <m:sSubPr>
                <m:ctrlPr>
                  <w:rPr>
                    <w:rFonts w:cs="Times New Roman"/>
                  </w:rPr>
                </m:ctrlPr>
              </m:sSubPr>
              <m:e>
                <m:r>
                  <m:rPr>
                    <m:nor/>
                  </m:rPr>
                  <w:rPr>
                    <w:rFonts w:ascii="Times New Roman" w:hAnsi="Times New Roman" w:cs="Times New Roman"/>
                    <w:i/>
                  </w:rPr>
                  <m:t>P</m:t>
                </m:r>
              </m:e>
              <m:sub>
                <m:r>
                  <m:rPr>
                    <m:nor/>
                  </m:rPr>
                  <w:rPr>
                    <w:rFonts w:ascii="Times New Roman" w:hAnsi="Times New Roman" w:cs="Times New Roman"/>
                  </w:rPr>
                  <m:t>s</m:t>
                </m:r>
              </m:sub>
            </m:sSub>
            <m:r>
              <m:rPr>
                <m:nor/>
              </m:rPr>
              <w:rPr>
                <w:rFonts w:ascii="Times New Roman" w:hAnsi="Times New Roman" w:cs="Times New Roman"/>
              </w:rPr>
              <m:t>(</m:t>
            </m:r>
            <w:proofErr w:type="spellStart"/>
            <m:r>
              <m:rPr>
                <m:nor/>
              </m:rPr>
              <w:rPr>
                <w:rFonts w:ascii="Times New Roman" w:hAnsi="Times New Roman" w:cs="Times New Roman"/>
              </w:rPr>
              <m:t>IoU</m:t>
            </m:r>
            <w:proofErr w:type="spellEnd"/>
            <m:r>
              <m:rPr>
                <m:nor/>
              </m:rPr>
              <w:rPr>
                <w:rFonts w:ascii="Times New Roman" w:hAnsi="Times New Roman" w:cs="Times New Roman"/>
              </w:rPr>
              <m:t>&gt;</m:t>
            </m:r>
            <m:f>
              <m:fPr>
                <m:ctrlPr>
                  <w:rPr>
                    <w:rFonts w:cs="Times New Roman"/>
                  </w:rPr>
                </m:ctrlPr>
              </m:fPr>
              <m:num>
                <m:r>
                  <m:rPr>
                    <m:nor/>
                  </m:rPr>
                  <w:rPr>
                    <w:rFonts w:ascii="Times New Roman" w:hAnsi="Times New Roman" w:cs="Times New Roman"/>
                    <w:i/>
                  </w:rPr>
                  <m:t>k</m:t>
                </m:r>
              </m:num>
              <m:den>
                <m:r>
                  <m:rPr>
                    <m:nor/>
                  </m:rPr>
                  <w:rPr>
                    <w:rFonts w:ascii="Times New Roman" w:hAnsi="Times New Roman" w:cs="Times New Roman"/>
                  </w:rPr>
                  <m:t>20</m:t>
                </m:r>
              </m:den>
            </m:f>
            <m:r>
              <m:rPr>
                <m:nor/>
              </m:rPr>
              <w:rPr>
                <w:rFonts w:ascii="Times New Roman" w:hAnsi="Times New Roman" w:cs="Times New Roman"/>
              </w:rPr>
              <m:t>)</m:t>
            </m:r>
          </m:e>
        </m:nary>
        <m:r>
          <m:rPr>
            <m:nor/>
          </m:rPr>
          <w:rPr>
            <w:rFonts w:ascii="Times New Roman" w:hAnsi="Times New Roman" w:cs="Times New Roman"/>
          </w:rPr>
          <m:t>]</m:t>
        </m:r>
      </m:oMath>
      <w:r>
        <w:rPr>
          <w:rFonts w:ascii="Times New Roman" w:hAnsi="Times New Roman" w:cs="Times New Roman"/>
        </w:rPr>
        <w:tab/>
        <w:t>(10)</w:t>
      </w:r>
    </w:p>
    <w:p w:rsidR="00A82316" w:rsidRDefault="00A82316" w:rsidP="00A82316">
      <w:pPr>
        <w:pStyle w:val="PaperBody"/>
        <w:kinsoku w:val="0"/>
        <w:overflowPunct w:val="0"/>
        <w:ind w:firstLineChars="100" w:firstLine="220"/>
        <w:rPr>
          <w:rFonts w:cs="Times New Roman"/>
        </w:rPr>
      </w:pPr>
      <w:r>
        <w:rPr>
          <w:rFonts w:cs="Times New Roman"/>
        </w:rPr>
        <w:t xml:space="preserve">The first prediction is set to the initial ground-truth box. An invalid prediction is replaced by the preceding box, and non-positive annotations follow the evaluation tool's special-value rules. In Tables 12 and 13, PS is the proportion of frames with a center error no greater than 20 pixels. NPS divides the center distance by the square root of the ground-truth box area and uses a threshold of 0.5. SS is the trapezoidal area under the success curve at 21 equally spaced </w:t>
      </w:r>
      <w:proofErr w:type="spellStart"/>
      <w:r>
        <w:rPr>
          <w:rFonts w:cs="Times New Roman"/>
        </w:rPr>
        <w:t>IoU</w:t>
      </w:r>
      <w:proofErr w:type="spellEnd"/>
      <w:r>
        <w:rPr>
          <w:rFonts w:cs="Times New Roman"/>
        </w:rPr>
        <w:t xml:space="preserve"> thresholds from 0 to 1, with success defined by a greater-than-or-equal comparison. Each metric is calculated per sequence before equal-weight averaging. Thus, NPS/SS and the overall NPR/SR use the distinct definitions specified above.</w:t>
      </w:r>
    </w:p>
    <w:p w:rsidR="00A82316" w:rsidRDefault="00A82316" w:rsidP="00A82316">
      <w:pPr>
        <w:pStyle w:val="PaperH2"/>
        <w:kinsoku w:val="0"/>
        <w:overflowPunct w:val="0"/>
        <w:rPr>
          <w:rFonts w:cs="Times New Roman"/>
        </w:rPr>
      </w:pPr>
      <w:r>
        <w:rPr>
          <w:rFonts w:cs="Times New Roman"/>
        </w:rPr>
        <w:t>A.3 GTOT and RGBT234</w:t>
      </w:r>
    </w:p>
    <w:p w:rsidR="00A82316" w:rsidRDefault="00A82316" w:rsidP="00A82316">
      <w:pPr>
        <w:pStyle w:val="PaperBody"/>
        <w:kinsoku w:val="0"/>
        <w:overflowPunct w:val="0"/>
        <w:ind w:firstLineChars="100" w:firstLine="220"/>
        <w:rPr>
          <w:rFonts w:cs="Times New Roman"/>
        </w:rPr>
      </w:pPr>
      <w:r>
        <w:rPr>
          <w:rFonts w:cs="Times New Roman"/>
        </w:rPr>
        <w:t xml:space="preserve">GTOT and RGBT234 are evaluated using RGBT toolkit 1.0.1 [46]. Four-parameter predictions encode the top-left coordinates, width, and height; eight-parameter predictions are converted from four corner coordinates. Coordinates are rounded according to the toolkit rules. Each prediction is compared with both the RGB and TIR ground truths, taking the smaller center error and the larger </w:t>
      </w:r>
      <w:proofErr w:type="spellStart"/>
      <w:r>
        <w:rPr>
          <w:rFonts w:cs="Times New Roman"/>
        </w:rPr>
        <w:t>IoU</w:t>
      </w:r>
      <w:proofErr w:type="spellEnd"/>
      <w:r>
        <w:rPr>
          <w:rFonts w:cs="Times New Roman"/>
        </w:rPr>
        <w:t>. GTOT uses double-precision geometric calculations after compatible coordinate conversion.</w:t>
      </w:r>
    </w:p>
    <w:p w:rsidR="00A82316" w:rsidRDefault="00A82316" w:rsidP="00A82316">
      <w:pPr>
        <w:pStyle w:val="PaperBody"/>
        <w:kinsoku w:val="0"/>
        <w:overflowPunct w:val="0"/>
        <w:ind w:firstLineChars="100" w:firstLine="220"/>
        <w:rPr>
          <w:rFonts w:cs="Times New Roman"/>
        </w:rPr>
      </w:pPr>
      <w:r>
        <w:rPr>
          <w:rFonts w:cs="Times New Roman"/>
        </w:rPr>
        <w:t xml:space="preserve">For GTOT, the precision curve samples center-error thresholds from 0 to 25 pixels in increments of 0.5 pixels. MPR uses a strict threshold of less than 5 pixels. The success curve uses 21 </w:t>
      </w:r>
      <w:proofErr w:type="spellStart"/>
      <w:r>
        <w:rPr>
          <w:rFonts w:cs="Times New Roman"/>
        </w:rPr>
        <w:t>IoU</w:t>
      </w:r>
      <w:proofErr w:type="spellEnd"/>
      <w:r>
        <w:rPr>
          <w:rFonts w:cs="Times New Roman"/>
        </w:rPr>
        <w:t xml:space="preserve"> thresholds, and its trapezoidal integral gives MSR, with success defined by a strict greater-than comparison. Curves are weighted by frame count. The first box for each method already matches the initial RGB ground truth, and no additional first-frame reset is applied.</w:t>
      </w:r>
    </w:p>
    <w:p w:rsidR="00A82316" w:rsidRDefault="00A82316" w:rsidP="00A82316">
      <w:pPr>
        <w:pStyle w:val="PaperBody"/>
        <w:kinsoku w:val="0"/>
        <w:overflowPunct w:val="0"/>
        <w:rPr>
          <w:rFonts w:cs="Times New Roman"/>
        </w:rPr>
      </w:pPr>
      <w:r>
        <w:rPr>
          <w:rFonts w:cs="Times New Roman"/>
        </w:rPr>
        <w:lastRenderedPageBreak/>
        <w:t>The GTOT attributes OCC, LSV, FM, LI, TC, SO, and DEF contain 26, 28, 14, 27, 31, 28, and 22 sequences, respectively. Attribute groups may overlap. Each group includes all corresponding frames and the same six methods.</w:t>
      </w:r>
    </w:p>
    <w:p w:rsidR="00A82316" w:rsidRDefault="00A82316" w:rsidP="00A82316">
      <w:pPr>
        <w:pStyle w:val="PaperBody"/>
        <w:kinsoku w:val="0"/>
        <w:overflowPunct w:val="0"/>
        <w:ind w:firstLineChars="100" w:firstLine="220"/>
        <w:rPr>
          <w:rFonts w:cs="Times New Roman"/>
        </w:rPr>
      </w:pPr>
      <w:r>
        <w:rPr>
          <w:rFonts w:cs="Times New Roman"/>
        </w:rPr>
        <w:t xml:space="preserve">For RGBT234, MPR is the proportion of frames with a center error no greater than 20 pixels, and MSR is the mean success rate over 21 </w:t>
      </w:r>
      <w:proofErr w:type="spellStart"/>
      <w:r>
        <w:rPr>
          <w:rFonts w:cs="Times New Roman"/>
        </w:rPr>
        <w:t>IoU</w:t>
      </w:r>
      <w:proofErr w:type="spellEnd"/>
      <w:r>
        <w:rPr>
          <w:rFonts w:cs="Times New Roman"/>
        </w:rPr>
        <w:t xml:space="preserve"> thresholds with a strict greater-than success criterion. Sequences are weighted equally. Tables 7 and 8 use 232 common sequences, excluding orangeman1 and man4 for all methods because of prediction-length mismatches. Table 3 separately reports </w:t>
      </w:r>
      <w:proofErr w:type="spellStart"/>
      <w:r>
        <w:rPr>
          <w:rFonts w:cs="Times New Roman"/>
        </w:rPr>
        <w:t>SwinRGBTrack</w:t>
      </w:r>
      <w:proofErr w:type="spellEnd"/>
      <w:r>
        <w:rPr>
          <w:rFonts w:cs="Times New Roman"/>
        </w:rPr>
        <w:t xml:space="preserve"> results on all 234 sequences.</w:t>
      </w:r>
    </w:p>
    <w:p w:rsidR="00A82316" w:rsidRDefault="00A82316" w:rsidP="00A82316">
      <w:pPr>
        <w:pStyle w:val="PaperH2"/>
        <w:kinsoku w:val="0"/>
        <w:overflowPunct w:val="0"/>
        <w:rPr>
          <w:rFonts w:cs="Times New Roman"/>
        </w:rPr>
      </w:pPr>
      <w:r>
        <w:rPr>
          <w:rFonts w:cs="Times New Roman"/>
        </w:rPr>
        <w:t>A.4 VTUAV and the scope of literature comparisons</w:t>
      </w:r>
    </w:p>
    <w:p w:rsidR="00A82316" w:rsidRDefault="00945554" w:rsidP="00A82316">
      <w:pPr>
        <w:pStyle w:val="PaperBody"/>
        <w:kinsoku w:val="0"/>
        <w:overflowPunct w:val="0"/>
        <w:ind w:firstLineChars="100" w:firstLine="220"/>
        <w:rPr>
          <w:rFonts w:cs="Times New Roman"/>
        </w:rPr>
      </w:pPr>
      <w:r w:rsidRPr="00945554">
        <w:rPr>
          <w:rFonts w:cs="Times New Roman"/>
        </w:rPr>
        <w:t xml:space="preserve">VTUAV MPR/MSR are computed following the official benchmark protocol, with equal weighting of sequences over each complete subset, and ST and LT reported separately. The annotation sampling, handling of the two modality-specific ground truths, and aggregation rules follow the official evaluation procedure. Tables 9 and 10 therefore report results under a common protocol and can be compared directly. Table 9 lists published results, and Table 10 presents the </w:t>
      </w:r>
      <w:proofErr w:type="spellStart"/>
      <w:r w:rsidRPr="00945554">
        <w:rPr>
          <w:rFonts w:cs="Times New Roman"/>
        </w:rPr>
        <w:t>SwinRGBTrack</w:t>
      </w:r>
      <w:proofErr w:type="spellEnd"/>
      <w:r w:rsidRPr="00945554">
        <w:rPr>
          <w:rFonts w:cs="Times New Roman"/>
        </w:rPr>
        <w:t xml:space="preserve"> results obtained under the same official protocol.</w:t>
      </w:r>
      <w:bookmarkStart w:id="0" w:name="_GoBack"/>
      <w:bookmarkEnd w:id="0"/>
    </w:p>
    <w:p w:rsidR="00A82316" w:rsidRDefault="00A82316" w:rsidP="00A82316">
      <w:pPr>
        <w:pStyle w:val="PaperBody"/>
        <w:kinsoku w:val="0"/>
        <w:overflowPunct w:val="0"/>
        <w:ind w:firstLineChars="100" w:firstLine="220"/>
        <w:rPr>
          <w:rFonts w:cs="Times New Roman"/>
        </w:rPr>
      </w:pPr>
      <w:r>
        <w:rPr>
          <w:rFonts w:cs="Times New Roman"/>
        </w:rPr>
        <w:t xml:space="preserve">The literature comparison in Table 3 includes methods with a reported </w:t>
      </w:r>
      <w:proofErr w:type="spellStart"/>
      <w:r>
        <w:rPr>
          <w:rFonts w:cs="Times New Roman"/>
        </w:rPr>
        <w:t>LasHeR</w:t>
      </w:r>
      <w:proofErr w:type="spellEnd"/>
      <w:r>
        <w:rPr>
          <w:rFonts w:cs="Times New Roman"/>
        </w:rPr>
        <w:t xml:space="preserve"> PR no greater than 72.68%. Table 9 includes methods whose reported ST and LT MPR do not exceed the corresponding </w:t>
      </w:r>
      <w:proofErr w:type="spellStart"/>
      <w:r>
        <w:rPr>
          <w:rFonts w:cs="Times New Roman"/>
        </w:rPr>
        <w:t>SwinRGBTrack</w:t>
      </w:r>
      <w:proofErr w:type="spellEnd"/>
      <w:r>
        <w:rPr>
          <w:rFonts w:cs="Times New Roman"/>
        </w:rPr>
        <w:t xml:space="preserve"> results. These tables describe performance within the listed subsets and do not represent complete benchmark rankings. Tables 4, 6, and 7 compare publicly available predictions under common evaluation rules on their respective datasets.</w:t>
      </w:r>
    </w:p>
    <w:p w:rsidR="00A82316" w:rsidRDefault="00A82316" w:rsidP="00A82316">
      <w:pPr>
        <w:pStyle w:val="PaperH2"/>
        <w:kinsoku w:val="0"/>
        <w:overflowPunct w:val="0"/>
        <w:rPr>
          <w:rFonts w:cs="Times New Roman"/>
        </w:rPr>
      </w:pPr>
      <w:r>
        <w:rPr>
          <w:rFonts w:cs="Times New Roman"/>
        </w:rPr>
        <w:t>A.5 Parameterization of the fusion residual</w:t>
      </w:r>
    </w:p>
    <w:p w:rsidR="00A82316" w:rsidRDefault="00A82316" w:rsidP="00A82316">
      <w:pPr>
        <w:pStyle w:val="PaperBody"/>
        <w:kinsoku w:val="0"/>
        <w:overflowPunct w:val="0"/>
        <w:ind w:firstLineChars="100" w:firstLine="220"/>
        <w:rPr>
          <w:rFonts w:cs="Times New Roman"/>
        </w:rPr>
      </w:pPr>
      <w:r>
        <w:rPr>
          <w:rFonts w:cs="Times New Roman"/>
        </w:rPr>
        <w:t>The fusion residual is parameterized by channel concatenation, input projection, and spatial state processing:</w:t>
      </w:r>
    </w:p>
    <w:p w:rsidR="00A82316" w:rsidRDefault="00A82316" w:rsidP="00A82316">
      <w:pPr>
        <w:pStyle w:val="PaperEquation1"/>
        <w:keepNext/>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tab/>
      </w:r>
      <m:oMath>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base</m:t>
            </m:r>
          </m:sub>
        </m:sSub>
        <m:r>
          <m:rPr>
            <m:nor/>
          </m:rPr>
          <w:rPr>
            <w:rFonts w:ascii="Times New Roman" w:hAnsi="Times New Roman" w:cs="Times New Roman"/>
          </w:rPr>
          <m:t xml:space="preserve"> = 0.5</m:t>
        </m:r>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R</m:t>
            </m:r>
          </m:sub>
        </m:sSub>
        <m:r>
          <m:rPr>
            <m:nor/>
          </m:rPr>
          <w:rPr>
            <w:rFonts w:ascii="Times New Roman" w:hAnsi="Times New Roman" w:cs="Times New Roman"/>
          </w:rPr>
          <m:t xml:space="preserve"> + 0.5</m:t>
        </m:r>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T</m:t>
            </m:r>
          </m:sub>
        </m:sSub>
        <m:r>
          <m:rPr>
            <m:nor/>
          </m:rPr>
          <w:rPr>
            <w:rFonts w:ascii="Times New Roman" w:hAnsi="Times New Roman" w:cs="Times New Roman"/>
          </w:rPr>
          <m:t>;  u = LN(</m:t>
        </m:r>
        <m:sSub>
          <m:sSubPr>
            <m:ctrlPr>
              <w:rPr>
                <w:rFonts w:cs="Times New Roman"/>
              </w:rPr>
            </m:ctrlPr>
          </m:sSubPr>
          <m:e>
            <m:r>
              <m:rPr>
                <m:nor/>
              </m:rPr>
              <w:rPr>
                <w:rFonts w:ascii="Times New Roman" w:hAnsi="Times New Roman" w:cs="Times New Roman"/>
                <w:i/>
              </w:rPr>
              <m:t>P</m:t>
            </m:r>
          </m:e>
          <m:sub>
            <m:r>
              <m:rPr>
                <m:nor/>
              </m:rPr>
              <w:rPr>
                <w:rFonts w:ascii="Times New Roman" w:hAnsi="Times New Roman" w:cs="Times New Roman"/>
              </w:rPr>
              <m:t>in</m:t>
            </m:r>
          </m:sub>
        </m:sSub>
        <m:r>
          <m:rPr>
            <m:nor/>
          </m:rPr>
          <w:rPr>
            <w:rFonts w:ascii="Times New Roman" w:hAnsi="Times New Roman" w:cs="Times New Roman"/>
          </w:rPr>
          <m:t>([</m:t>
        </m:r>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R</m:t>
            </m:r>
          </m:sub>
        </m:sSub>
        <m:r>
          <m:rPr>
            <m:nor/>
          </m:rPr>
          <w:rPr>
            <w:rFonts w:ascii="Times New Roman" w:hAnsi="Times New Roman" w:cs="Times New Roman"/>
          </w:rPr>
          <m:t xml:space="preserve">; </m:t>
        </m:r>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T</m:t>
            </m:r>
          </m:sub>
        </m:sSub>
        <m:r>
          <m:rPr>
            <m:nor/>
          </m:rPr>
          <w:rPr>
            <w:rFonts w:ascii="Times New Roman" w:hAnsi="Times New Roman" w:cs="Times New Roman"/>
          </w:rPr>
          <m:t>]))</m:t>
        </m:r>
      </m:oMath>
      <w:r>
        <w:rPr>
          <w:rFonts w:ascii="Times New Roman" w:hAnsi="Times New Roman" w:cs="Times New Roman"/>
        </w:rPr>
        <w:tab/>
        <w:t>(A1)</w:t>
      </w:r>
    </w:p>
    <w:p w:rsidR="00A82316" w:rsidRDefault="00A82316" w:rsidP="00A82316">
      <w:pPr>
        <w:pStyle w:val="PaperEquation1"/>
        <w:keepNext/>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tab/>
      </w:r>
      <m:oMath>
        <m:r>
          <m:rPr>
            <m:nor/>
          </m:rPr>
          <w:rPr>
            <w:rFonts w:ascii="Times New Roman" w:hAnsi="Times New Roman" w:cs="Times New Roman"/>
            <w:i/>
          </w:rPr>
          <m:t>v</m:t>
        </m:r>
        <m:r>
          <m:rPr>
            <m:nor/>
          </m:rPr>
          <w:rPr>
            <w:rFonts w:ascii="Times New Roman" w:hAnsi="Times New Roman" w:cs="Times New Roman"/>
          </w:rPr>
          <m:t xml:space="preserve"> = </m:t>
        </m:r>
        <m:sSub>
          <m:sSubPr>
            <m:ctrlPr>
              <w:rPr>
                <w:rFonts w:cs="Times New Roman"/>
              </w:rPr>
            </m:ctrlPr>
          </m:sSubPr>
          <m:e>
            <m:r>
              <m:rPr>
                <m:nor/>
              </m:rPr>
              <w:rPr>
                <w:rFonts w:ascii="Times New Roman" w:hAnsi="Times New Roman" w:cs="Times New Roman"/>
                <w:i/>
              </w:rPr>
              <m:t>M</m:t>
            </m:r>
          </m:e>
          <m:sub>
            <w:proofErr w:type="spellStart"/>
            <m:r>
              <m:rPr>
                <m:nor/>
              </m:rPr>
              <w:rPr>
                <w:rFonts w:ascii="Times New Roman" w:hAnsi="Times New Roman" w:cs="Times New Roman"/>
              </w:rPr>
              <m:t>fwd</m:t>
            </m:r>
            <w:proofErr w:type="spellEnd"/>
          </m:sub>
        </m:sSub>
        <m:r>
          <m:rPr>
            <m:nor/>
          </m:rPr>
          <w:rPr>
            <w:rFonts w:ascii="Times New Roman" w:hAnsi="Times New Roman" w:cs="Times New Roman"/>
          </w:rPr>
          <m:t>(u);  s = v + Rev(</m:t>
        </m:r>
        <m:sSub>
          <m:sSubPr>
            <m:ctrlPr>
              <w:rPr>
                <w:rFonts w:cs="Times New Roman"/>
              </w:rPr>
            </m:ctrlPr>
          </m:sSubPr>
          <m:e>
            <m:r>
              <m:rPr>
                <m:nor/>
              </m:rPr>
              <w:rPr>
                <w:rFonts w:ascii="Times New Roman" w:hAnsi="Times New Roman" w:cs="Times New Roman"/>
                <w:i/>
              </w:rPr>
              <m:t>M</m:t>
            </m:r>
          </m:e>
          <m:sub>
            <w:proofErr w:type="spellStart"/>
            <m:r>
              <m:rPr>
                <m:nor/>
              </m:rPr>
              <w:rPr>
                <w:rFonts w:ascii="Times New Roman" w:hAnsi="Times New Roman" w:cs="Times New Roman"/>
              </w:rPr>
              <m:t>bwd</m:t>
            </m:r>
            <w:proofErr w:type="spellEnd"/>
          </m:sub>
        </m:sSub>
        <m:r>
          <m:rPr>
            <m:nor/>
          </m:rPr>
          <w:rPr>
            <w:rFonts w:ascii="Times New Roman" w:hAnsi="Times New Roman" w:cs="Times New Roman"/>
          </w:rPr>
          <m:t>(Rev(v)))</m:t>
        </m:r>
      </m:oMath>
      <w:r>
        <w:rPr>
          <w:rFonts w:ascii="Times New Roman" w:hAnsi="Times New Roman" w:cs="Times New Roman"/>
        </w:rPr>
        <w:tab/>
        <w:t>(A2)</w:t>
      </w:r>
    </w:p>
    <w:p w:rsidR="00A82316" w:rsidRDefault="00A82316" w:rsidP="00A82316">
      <w:pPr>
        <w:pStyle w:val="PaperEquation1"/>
        <w:tabs>
          <w:tab w:val="center" w:pos="4680"/>
          <w:tab w:val="right" w:pos="9360"/>
        </w:tabs>
        <w:kinsoku w:val="0"/>
        <w:overflowPunct w:val="0"/>
        <w:jc w:val="left"/>
        <w:rPr>
          <w:rFonts w:ascii="Times New Roman" w:hAnsi="Times New Roman" w:cs="Times New Roman"/>
        </w:rPr>
      </w:pPr>
      <w:r>
        <w:rPr>
          <w:rFonts w:ascii="Times New Roman" w:hAnsi="Times New Roman" w:cs="Times New Roman"/>
        </w:rPr>
        <w:tab/>
      </w:r>
      <m:oMath>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fused</m:t>
            </m:r>
          </m:sub>
        </m:sSub>
        <m:r>
          <m:rPr>
            <m:nor/>
          </m:rPr>
          <w:rPr>
            <w:rFonts w:ascii="Times New Roman" w:hAnsi="Times New Roman" w:cs="Times New Roman"/>
          </w:rPr>
          <m:t xml:space="preserve"> = </m:t>
        </m:r>
        <m:sSub>
          <m:sSubPr>
            <m:ctrlPr>
              <w:rPr>
                <w:rFonts w:cs="Times New Roman"/>
              </w:rPr>
            </m:ctrlPr>
          </m:sSubPr>
          <m:e>
            <m:r>
              <m:rPr>
                <m:nor/>
              </m:rPr>
              <w:rPr>
                <w:rFonts w:ascii="Times New Roman" w:hAnsi="Times New Roman" w:cs="Times New Roman"/>
                <w:i/>
              </w:rPr>
              <m:t>F</m:t>
            </m:r>
          </m:e>
          <m:sub>
            <m:r>
              <m:rPr>
                <m:nor/>
              </m:rPr>
              <w:rPr>
                <w:rFonts w:ascii="Times New Roman" w:hAnsi="Times New Roman" w:cs="Times New Roman"/>
              </w:rPr>
              <m:t>base</m:t>
            </m:r>
          </m:sub>
        </m:sSub>
        <m:r>
          <m:rPr>
            <m:nor/>
          </m:rPr>
          <w:rPr>
            <w:rFonts w:ascii="Times New Roman" w:hAnsi="Times New Roman" w:cs="Times New Roman"/>
          </w:rPr>
          <m:t xml:space="preserve"> + </m:t>
        </m:r>
        <m:sSub>
          <m:sSubPr>
            <m:ctrlPr>
              <w:rPr>
                <w:rFonts w:cs="Times New Roman"/>
              </w:rPr>
            </m:ctrlPr>
          </m:sSubPr>
          <m:e>
            <m:r>
              <m:rPr>
                <m:nor/>
              </m:rPr>
              <w:rPr>
                <w:rFonts w:ascii="Times New Roman" w:hAnsi="Times New Roman" w:cs="Times New Roman"/>
                <w:i/>
              </w:rPr>
              <m:t>P</m:t>
            </m:r>
          </m:e>
          <m:sub>
            <m:r>
              <m:rPr>
                <m:nor/>
              </m:rPr>
              <w:rPr>
                <w:rFonts w:ascii="Times New Roman" w:hAnsi="Times New Roman" w:cs="Times New Roman"/>
              </w:rPr>
              <m:t>out</m:t>
            </m:r>
          </m:sub>
        </m:sSub>
        <m:r>
          <m:rPr>
            <m:nor/>
          </m:rPr>
          <w:rPr>
            <w:rFonts w:ascii="Times New Roman" w:hAnsi="Times New Roman" w:cs="Times New Roman"/>
          </w:rPr>
          <m:t>(s)</m:t>
        </m:r>
      </m:oMath>
      <w:r>
        <w:rPr>
          <w:rFonts w:ascii="Times New Roman" w:hAnsi="Times New Roman" w:cs="Times New Roman"/>
        </w:rPr>
        <w:tab/>
        <w:t>(A3)</w:t>
      </w:r>
    </w:p>
    <w:p w:rsidR="00A82316" w:rsidRDefault="00A82316" w:rsidP="00A82316">
      <w:pPr>
        <w:pStyle w:val="PaperBody"/>
        <w:kinsoku w:val="0"/>
        <w:overflowPunct w:val="0"/>
        <w:ind w:firstLineChars="100" w:firstLine="220"/>
        <w:rPr>
          <w:rFonts w:cs="Times New Roman"/>
        </w:rPr>
      </w:pPr>
      <w:r>
        <w:rPr>
          <w:rFonts w:cs="Times New Roman"/>
        </w:rPr>
        <w:t xml:space="preserve">Here, Pin and Pout are the input and output linear projections, LN denotes layer normalization, and </w:t>
      </w:r>
      <w:proofErr w:type="spellStart"/>
      <w:r>
        <w:rPr>
          <w:rFonts w:cs="Times New Roman"/>
        </w:rPr>
        <w:t>Mfwd</w:t>
      </w:r>
      <w:proofErr w:type="spellEnd"/>
      <w:r>
        <w:rPr>
          <w:rFonts w:cs="Times New Roman"/>
        </w:rPr>
        <w:t xml:space="preserve"> and </w:t>
      </w:r>
      <w:proofErr w:type="spellStart"/>
      <w:r>
        <w:rPr>
          <w:rFonts w:cs="Times New Roman"/>
        </w:rPr>
        <w:t>Mbwd</w:t>
      </w:r>
      <w:proofErr w:type="spellEnd"/>
      <w:r>
        <w:rPr>
          <w:rFonts w:cs="Times New Roman"/>
        </w:rPr>
        <w:t xml:space="preserve"> are the forward and backward Mamba operators [47]. Equation (A1) concatenates features along the channel dimension, and Rev reverses the token order. Equation (A2) first applies forward processing, then supplements its output through backward processing. Template and search features use the same parameters in separate calls, and states are not propagated across frames.</w:t>
      </w:r>
    </w:p>
    <w:p w:rsidR="00A82316" w:rsidRDefault="00A82316" w:rsidP="00A82316">
      <w:pPr>
        <w:pStyle w:val="PaperBody"/>
        <w:kinsoku w:val="0"/>
        <w:overflowPunct w:val="0"/>
        <w:ind w:firstLineChars="100" w:firstLine="220"/>
        <w:rPr>
          <w:rFonts w:cs="Times New Roman"/>
        </w:rPr>
      </w:pPr>
      <w:r>
        <w:rPr>
          <w:rFonts w:cs="Times New Roman"/>
        </w:rPr>
        <w:t>In the evaluated model, the input projection weights and biases and the output projection weights are all zero; only the output bias is nonzero. The residual in Eq. (A3) is therefore independent of the input, and the fusion mapping reduces to Eq. (7).</w:t>
      </w:r>
    </w:p>
    <w:p w:rsidR="00A82316" w:rsidRPr="00A82316" w:rsidRDefault="00A82316" w:rsidP="00527E9B">
      <w:pPr>
        <w:pStyle w:val="PaperReference"/>
        <w:kinsoku w:val="0"/>
        <w:overflowPunct w:val="0"/>
        <w:spacing w:after="20"/>
        <w:ind w:left="0" w:firstLine="0"/>
        <w:rPr>
          <w:rFonts w:eastAsia="宋体" w:cs="Times New Roman" w:hint="eastAsia"/>
        </w:rPr>
      </w:pPr>
    </w:p>
    <w:sectPr w:rsidR="00A82316" w:rsidRPr="00A823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4072" w:rsidRDefault="00144072">
      <w:pPr>
        <w:spacing w:line="240" w:lineRule="auto"/>
      </w:pPr>
      <w:r>
        <w:separator/>
      </w:r>
    </w:p>
  </w:endnote>
  <w:endnote w:type="continuationSeparator" w:id="0">
    <w:p w:rsidR="00144072" w:rsidRDefault="001440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2728" w:rsidRDefault="00112728">
    <w:pPr>
      <w:pStyle w:val="ab"/>
      <w:jc w:val="center"/>
    </w:pPr>
    <w:r>
      <w:rPr>
        <w:color w:val="5F6368"/>
        <w:sz w:val="18"/>
      </w:rPr>
      <w:fldChar w:fldCharType="begin"/>
    </w:r>
    <w:r>
      <w:rPr>
        <w:color w:val="5F6368"/>
        <w:sz w:val="18"/>
      </w:rPr>
      <w:instrText xml:space="preserve"> PAGE </w:instrText>
    </w:r>
    <w:r>
      <w:rPr>
        <w:color w:val="5F6368"/>
        <w:sz w:val="18"/>
      </w:rPr>
      <w:fldChar w:fldCharType="separate"/>
    </w:r>
    <w:r>
      <w:rPr>
        <w:color w:val="5F6368"/>
        <w:sz w:val="18"/>
      </w:rPr>
      <w:t>1</w:t>
    </w:r>
    <w:r>
      <w:rPr>
        <w:color w:val="5F6368"/>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2728" w:rsidRDefault="00112728">
    <w:pPr>
      <w:pStyle w:val="ab"/>
      <w:jc w:val="center"/>
    </w:pPr>
    <w:r>
      <w:rPr>
        <w:color w:val="5F6368"/>
        <w:sz w:val="18"/>
      </w:rPr>
      <w:fldChar w:fldCharType="begin"/>
    </w:r>
    <w:r>
      <w:rPr>
        <w:color w:val="5F6368"/>
        <w:sz w:val="18"/>
      </w:rPr>
      <w:instrText xml:space="preserve"> PAGE </w:instrText>
    </w:r>
    <w:r>
      <w:rPr>
        <w:color w:val="5F6368"/>
        <w:sz w:val="18"/>
      </w:rPr>
      <w:fldChar w:fldCharType="separate"/>
    </w:r>
    <w:r>
      <w:rPr>
        <w:color w:val="5F6368"/>
        <w:sz w:val="18"/>
      </w:rPr>
      <w:t>1</w:t>
    </w:r>
    <w:r>
      <w:rPr>
        <w:color w:val="5F63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4072" w:rsidRDefault="00144072">
      <w:pPr>
        <w:spacing w:after="0"/>
      </w:pPr>
      <w:r>
        <w:separator/>
      </w:r>
    </w:p>
  </w:footnote>
  <w:footnote w:type="continuationSeparator" w:id="0">
    <w:p w:rsidR="00144072" w:rsidRDefault="00144072">
      <w:pPr>
        <w:spacing w:after="0"/>
      </w:pPr>
      <w:r>
        <w:continuationSeparator/>
      </w:r>
    </w:p>
  </w:footnote>
  <w:footnote w:id="1">
    <w:p w:rsidR="00C410F0" w:rsidRDefault="00C410F0" w:rsidP="00C410F0">
      <w:pPr>
        <w:pStyle w:val="af2"/>
      </w:pPr>
      <w:r>
        <w:rPr>
          <w:rStyle w:val="aff0"/>
        </w:rPr>
        <w:t>*</w:t>
      </w:r>
      <w:r>
        <w:t xml:space="preserve"> Corresponding author</w:t>
      </w:r>
    </w:p>
    <w:p w:rsidR="00C410F0" w:rsidRPr="00C410F0" w:rsidRDefault="00C410F0" w:rsidP="00C410F0">
      <w:pPr>
        <w:pStyle w:val="af2"/>
        <w:rPr>
          <w:rFonts w:eastAsia="宋体"/>
          <w:lang w:eastAsia="zh-CN"/>
        </w:rPr>
      </w:pPr>
      <w:r>
        <w:t>E-mail address: 20093079@sau.edu.cn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2728" w:rsidRDefault="00112728">
    <w:pPr>
      <w:pStyle w:val="a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31B"/>
    <w:rsid w:val="00033938"/>
    <w:rsid w:val="00034616"/>
    <w:rsid w:val="0006063C"/>
    <w:rsid w:val="00076ED8"/>
    <w:rsid w:val="00112728"/>
    <w:rsid w:val="00144072"/>
    <w:rsid w:val="0015074B"/>
    <w:rsid w:val="00150FC3"/>
    <w:rsid w:val="00223E7B"/>
    <w:rsid w:val="0029639D"/>
    <w:rsid w:val="002A325D"/>
    <w:rsid w:val="00326F90"/>
    <w:rsid w:val="00461604"/>
    <w:rsid w:val="004B3A97"/>
    <w:rsid w:val="004E4614"/>
    <w:rsid w:val="00527E9B"/>
    <w:rsid w:val="005E65E4"/>
    <w:rsid w:val="005F0CD4"/>
    <w:rsid w:val="00630243"/>
    <w:rsid w:val="00677451"/>
    <w:rsid w:val="0070749B"/>
    <w:rsid w:val="007509A4"/>
    <w:rsid w:val="00754618"/>
    <w:rsid w:val="00807D7C"/>
    <w:rsid w:val="00822487"/>
    <w:rsid w:val="008C74A8"/>
    <w:rsid w:val="008F4DC8"/>
    <w:rsid w:val="00945554"/>
    <w:rsid w:val="009A4168"/>
    <w:rsid w:val="00A13D9F"/>
    <w:rsid w:val="00A82316"/>
    <w:rsid w:val="00AA1D8D"/>
    <w:rsid w:val="00AA2E6D"/>
    <w:rsid w:val="00B47730"/>
    <w:rsid w:val="00B65DD5"/>
    <w:rsid w:val="00C410F0"/>
    <w:rsid w:val="00CB0664"/>
    <w:rsid w:val="00CB3EBE"/>
    <w:rsid w:val="00D21707"/>
    <w:rsid w:val="00E339DA"/>
    <w:rsid w:val="00ED08F0"/>
    <w:rsid w:val="00F3091F"/>
    <w:rsid w:val="00FC693F"/>
    <w:rsid w:val="013304EB"/>
    <w:rsid w:val="03831E7E"/>
    <w:rsid w:val="0B6E4F9C"/>
    <w:rsid w:val="0C391BEE"/>
    <w:rsid w:val="0F427ADA"/>
    <w:rsid w:val="1CD65C5F"/>
    <w:rsid w:val="28B605FE"/>
    <w:rsid w:val="369E0BFD"/>
    <w:rsid w:val="36B91EBF"/>
    <w:rsid w:val="3C2109FD"/>
    <w:rsid w:val="3F096688"/>
    <w:rsid w:val="467048B3"/>
    <w:rsid w:val="478F27F7"/>
    <w:rsid w:val="50BB0282"/>
    <w:rsid w:val="53005ACA"/>
    <w:rsid w:val="544C7FA2"/>
    <w:rsid w:val="5B1C4AC4"/>
    <w:rsid w:val="5CC11CCD"/>
    <w:rsid w:val="612C6CCD"/>
    <w:rsid w:val="61A328C4"/>
    <w:rsid w:val="674138A0"/>
    <w:rsid w:val="76057318"/>
    <w:rsid w:val="783A6F82"/>
    <w:rsid w:val="7ABD25DE"/>
    <w:rsid w:val="7E8E2C5C"/>
    <w:rsid w:val="7F786C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A968572"/>
  <w14:defaultImageDpi w14:val="300"/>
  <w15:docId w15:val="{AA07D1A1-4779-431D-BEF0-C28A22BEA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spacing w:after="120" w:line="276" w:lineRule="auto"/>
      <w:jc w:val="both"/>
    </w:pPr>
    <w:rPr>
      <w:rFonts w:eastAsia="Times New Roman" w:cstheme="minorBidi"/>
      <w:color w:val="000000"/>
      <w:sz w:val="22"/>
      <w:szCs w:val="22"/>
      <w:lang w:eastAsia="en-US"/>
    </w:rPr>
  </w:style>
  <w:style w:type="paragraph" w:styleId="1">
    <w:name w:val="heading 1"/>
    <w:basedOn w:val="a1"/>
    <w:next w:val="a1"/>
    <w:link w:val="10"/>
    <w:uiPriority w:val="9"/>
    <w:qFormat/>
    <w:pPr>
      <w:keepNext/>
      <w:keepLines/>
      <w:spacing w:before="240"/>
      <w:outlineLvl w:val="0"/>
    </w:pPr>
    <w:rPr>
      <w:b/>
      <w:bCs/>
      <w:sz w:val="26"/>
      <w:szCs w:val="28"/>
    </w:rPr>
  </w:style>
  <w:style w:type="paragraph" w:styleId="21">
    <w:name w:val="heading 2"/>
    <w:basedOn w:val="a1"/>
    <w:next w:val="a1"/>
    <w:link w:val="22"/>
    <w:uiPriority w:val="9"/>
    <w:unhideWhenUsed/>
    <w:qFormat/>
    <w:pPr>
      <w:keepNext/>
      <w:keepLines/>
      <w:spacing w:before="200"/>
      <w:outlineLvl w:val="1"/>
    </w:pPr>
    <w:rPr>
      <w:rFonts w:eastAsia="黑体"/>
      <w:b/>
      <w:bCs/>
      <w:sz w:val="24"/>
      <w:szCs w:val="26"/>
    </w:rPr>
  </w:style>
  <w:style w:type="paragraph" w:styleId="31">
    <w:name w:val="heading 3"/>
    <w:basedOn w:val="a1"/>
    <w:next w:val="a1"/>
    <w:link w:val="32"/>
    <w:uiPriority w:val="9"/>
    <w:unhideWhenUsed/>
    <w:qFormat/>
    <w:pPr>
      <w:keepNext/>
      <w:keepLines/>
      <w:spacing w:before="140" w:after="60"/>
      <w:outlineLvl w:val="2"/>
    </w:pPr>
    <w:rPr>
      <w:rFonts w:eastAsia="黑体"/>
      <w:b/>
      <w:bCs/>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spacing w:line="290" w:lineRule="auto"/>
      <w:ind w:left="540" w:hanging="279"/>
      <w:contextualSpacing/>
    </w:pPr>
  </w:style>
  <w:style w:type="paragraph" w:styleId="a7">
    <w:name w:val="caption"/>
    <w:basedOn w:val="a1"/>
    <w:next w:val="a1"/>
    <w:uiPriority w:val="35"/>
    <w:semiHidden/>
    <w:unhideWhenUsed/>
    <w:qFormat/>
    <w:pPr>
      <w:keepLines/>
      <w:spacing w:before="60" w:after="160" w:line="240" w:lineRule="auto"/>
      <w:jc w:val="center"/>
    </w:pPr>
    <w:rPr>
      <w:bCs/>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rPr>
      <w:rFonts w:eastAsia="黑体"/>
    </w:r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af2">
    <w:name w:val="footnote text"/>
    <w:basedOn w:val="a1"/>
    <w:uiPriority w:val="99"/>
    <w:semiHidden/>
    <w:unhideWhenUsed/>
    <w:qFormat/>
    <w:pPr>
      <w:snapToGrid w:val="0"/>
      <w:jc w:val="left"/>
    </w:pPr>
    <w:rPr>
      <w:sz w:val="18"/>
    </w:r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3">
    <w:name w:val="Title"/>
    <w:basedOn w:val="a1"/>
    <w:next w:val="a1"/>
    <w:link w:val="af4"/>
    <w:uiPriority w:val="10"/>
    <w:qFormat/>
    <w:pPr>
      <w:keepNext/>
      <w:spacing w:after="240"/>
      <w:jc w:val="center"/>
    </w:pPr>
    <w:rPr>
      <w:b/>
      <w:sz w:val="3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aff">
    <w:name w:val="Hyperlink"/>
    <w:basedOn w:val="a2"/>
    <w:uiPriority w:val="99"/>
    <w:unhideWhenUsed/>
    <w:qFormat/>
    <w:rPr>
      <w:color w:val="0000FF"/>
      <w:u w:val="single"/>
    </w:rPr>
  </w:style>
  <w:style w:type="character" w:styleId="aff0">
    <w:name w:val="footnote reference"/>
    <w:basedOn w:val="a2"/>
    <w:uiPriority w:val="99"/>
    <w:semiHidden/>
    <w:unhideWhenUsed/>
    <w:qFormat/>
    <w:rPr>
      <w:vertAlign w:val="superscript"/>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1">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2">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3">
    <w:name w:val="Quote"/>
    <w:basedOn w:val="a1"/>
    <w:next w:val="a1"/>
    <w:link w:val="aff4"/>
    <w:uiPriority w:val="29"/>
    <w:qFormat/>
    <w:rPr>
      <w:i/>
      <w:iCs/>
      <w:color w:val="000000" w:themeColor="text1"/>
    </w:rPr>
  </w:style>
  <w:style w:type="character" w:customStyle="1" w:styleId="aff4">
    <w:name w:val="引用 字符"/>
    <w:basedOn w:val="a2"/>
    <w:link w:val="aff3"/>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5">
    <w:name w:val="Intense Quote"/>
    <w:basedOn w:val="a1"/>
    <w:next w:val="a1"/>
    <w:link w:val="aff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6">
    <w:name w:val="明显引用 字符"/>
    <w:basedOn w:val="a2"/>
    <w:link w:val="aff5"/>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LaTeXFormula">
    <w:name w:val="LaTeX Formula"/>
    <w:qFormat/>
    <w:pPr>
      <w:keepLines/>
      <w:spacing w:before="80" w:after="120"/>
      <w:ind w:left="160" w:right="160"/>
      <w:jc w:val="center"/>
    </w:pPr>
    <w:rPr>
      <w:rFonts w:ascii="Consolas" w:hAnsi="Consolas" w:cstheme="minorBidi"/>
      <w:color w:val="202124"/>
      <w:sz w:val="18"/>
      <w:szCs w:val="22"/>
      <w:lang w:eastAsia="en-US"/>
    </w:rPr>
  </w:style>
  <w:style w:type="paragraph" w:customStyle="1" w:styleId="Pending">
    <w:name w:val="Pending"/>
    <w:qFormat/>
    <w:pPr>
      <w:spacing w:before="60" w:after="120" w:line="276" w:lineRule="auto"/>
      <w:ind w:left="240" w:right="240"/>
    </w:pPr>
    <w:rPr>
      <w:rFonts w:cstheme="minorBidi"/>
      <w:color w:val="7A5A00"/>
      <w:sz w:val="19"/>
      <w:szCs w:val="22"/>
      <w:lang w:eastAsia="en-US"/>
    </w:rPr>
  </w:style>
  <w:style w:type="paragraph" w:customStyle="1" w:styleId="Reference">
    <w:name w:val="Reference"/>
    <w:qFormat/>
    <w:pPr>
      <w:spacing w:after="80" w:line="276" w:lineRule="auto"/>
      <w:ind w:left="360" w:hanging="360"/>
    </w:pPr>
    <w:rPr>
      <w:rFonts w:cstheme="minorBidi"/>
      <w:color w:val="202124"/>
      <w:sz w:val="19"/>
      <w:szCs w:val="22"/>
      <w:lang w:eastAsia="en-US"/>
    </w:rPr>
  </w:style>
  <w:style w:type="paragraph" w:customStyle="1" w:styleId="PaperEquation">
    <w:name w:val="PaperEquation"/>
    <w:basedOn w:val="a1"/>
    <w:qFormat/>
    <w:pPr>
      <w:keepLines/>
      <w:spacing w:before="100" w:after="100"/>
      <w:jc w:val="center"/>
    </w:pPr>
    <w:rPr>
      <w:rFonts w:ascii="Cambria Math" w:hAnsi="Cambria Math"/>
      <w:sz w:val="20"/>
    </w:rPr>
  </w:style>
  <w:style w:type="paragraph" w:customStyle="1" w:styleId="PaperTable">
    <w:name w:val="PaperTable"/>
    <w:basedOn w:val="a1"/>
    <w:qFormat/>
    <w:pPr>
      <w:spacing w:after="0" w:line="240" w:lineRule="auto"/>
      <w:jc w:val="center"/>
    </w:pPr>
    <w:rPr>
      <w:sz w:val="18"/>
    </w:rPr>
  </w:style>
  <w:style w:type="paragraph" w:customStyle="1" w:styleId="PaperTitle">
    <w:name w:val="PaperTitle"/>
    <w:basedOn w:val="a1"/>
    <w:qFormat/>
    <w:pPr>
      <w:keepNext/>
      <w:spacing w:after="160"/>
      <w:jc w:val="center"/>
    </w:pPr>
    <w:rPr>
      <w:rFonts w:eastAsia="黑体"/>
      <w:b/>
      <w:sz w:val="32"/>
    </w:rPr>
  </w:style>
  <w:style w:type="paragraph" w:customStyle="1" w:styleId="PaperSubtitle">
    <w:name w:val="PaperSubtitle"/>
    <w:basedOn w:val="a1"/>
    <w:qFormat/>
    <w:pPr>
      <w:keepNext/>
      <w:spacing w:after="180"/>
      <w:jc w:val="center"/>
    </w:pPr>
    <w:rPr>
      <w:rFonts w:eastAsia="宋体"/>
    </w:rPr>
  </w:style>
  <w:style w:type="paragraph" w:customStyle="1" w:styleId="PaperNote">
    <w:name w:val="PaperNote"/>
    <w:basedOn w:val="a1"/>
    <w:qFormat/>
    <w:pPr>
      <w:spacing w:after="100" w:line="252" w:lineRule="auto"/>
    </w:pPr>
    <w:rPr>
      <w:sz w:val="18"/>
    </w:rPr>
  </w:style>
  <w:style w:type="paragraph" w:customStyle="1" w:styleId="PaperH1">
    <w:name w:val="PaperH1"/>
    <w:qFormat/>
    <w:pPr>
      <w:keepNext/>
      <w:keepLines/>
      <w:snapToGrid w:val="0"/>
      <w:spacing w:before="240" w:after="120"/>
      <w:outlineLvl w:val="0"/>
    </w:pPr>
    <w:rPr>
      <w:rFonts w:eastAsia="Times New Roman" w:cstheme="minorBidi"/>
      <w:b/>
      <w:color w:val="000000"/>
      <w:sz w:val="26"/>
    </w:rPr>
  </w:style>
  <w:style w:type="paragraph" w:customStyle="1" w:styleId="PaperBody">
    <w:name w:val="PaperBody"/>
    <w:qFormat/>
    <w:pPr>
      <w:snapToGrid w:val="0"/>
      <w:spacing w:after="120" w:line="276" w:lineRule="auto"/>
      <w:jc w:val="both"/>
    </w:pPr>
    <w:rPr>
      <w:rFonts w:eastAsia="Times New Roman" w:cstheme="minorBidi"/>
      <w:color w:val="000000"/>
      <w:sz w:val="22"/>
    </w:rPr>
  </w:style>
  <w:style w:type="paragraph" w:customStyle="1" w:styleId="PaperNote1">
    <w:name w:val="PaperNote1"/>
    <w:qFormat/>
    <w:pPr>
      <w:spacing w:after="100" w:line="252" w:lineRule="auto"/>
      <w:jc w:val="both"/>
    </w:pPr>
    <w:rPr>
      <w:rFonts w:eastAsia="Times New Roman" w:cstheme="minorBidi"/>
      <w:color w:val="000000"/>
      <w:sz w:val="18"/>
    </w:rPr>
  </w:style>
  <w:style w:type="paragraph" w:customStyle="1" w:styleId="PaperEquation1">
    <w:name w:val="PaperEquation1"/>
    <w:qFormat/>
    <w:pPr>
      <w:keepLines/>
      <w:spacing w:before="100" w:after="100"/>
      <w:jc w:val="center"/>
    </w:pPr>
    <w:rPr>
      <w:rFonts w:ascii="Cambria Math" w:eastAsiaTheme="minorEastAsia" w:hAnsi="Cambria Math" w:cstheme="minorBidi"/>
    </w:rPr>
  </w:style>
  <w:style w:type="paragraph" w:customStyle="1" w:styleId="PaperSubtitle1">
    <w:name w:val="PaperSubtitle1"/>
    <w:qFormat/>
    <w:pPr>
      <w:keepNext/>
      <w:spacing w:after="180"/>
      <w:jc w:val="center"/>
    </w:pPr>
    <w:rPr>
      <w:rFonts w:cstheme="minorBidi"/>
      <w:sz w:val="22"/>
    </w:rPr>
  </w:style>
  <w:style w:type="paragraph" w:customStyle="1" w:styleId="PaperTable1">
    <w:name w:val="PaperTable1"/>
    <w:qFormat/>
    <w:pPr>
      <w:jc w:val="center"/>
    </w:pPr>
    <w:rPr>
      <w:rFonts w:eastAsia="Times New Roman" w:cstheme="minorBidi"/>
      <w:color w:val="000000"/>
      <w:sz w:val="18"/>
    </w:rPr>
  </w:style>
  <w:style w:type="paragraph" w:customStyle="1" w:styleId="PaperCaption">
    <w:name w:val="PaperCaption"/>
    <w:qFormat/>
    <w:pPr>
      <w:snapToGrid w:val="0"/>
      <w:spacing w:before="80" w:after="100" w:line="252" w:lineRule="auto"/>
      <w:jc w:val="center"/>
    </w:pPr>
    <w:rPr>
      <w:rFonts w:eastAsia="Times New Roman" w:cstheme="minorBidi"/>
      <w:color w:val="000000"/>
      <w:sz w:val="18"/>
    </w:rPr>
  </w:style>
  <w:style w:type="paragraph" w:customStyle="1" w:styleId="PaperH2">
    <w:name w:val="PaperH2"/>
    <w:qFormat/>
    <w:pPr>
      <w:keepNext/>
      <w:keepLines/>
      <w:snapToGrid w:val="0"/>
      <w:spacing w:before="200" w:after="100"/>
      <w:outlineLvl w:val="1"/>
    </w:pPr>
    <w:rPr>
      <w:rFonts w:eastAsia="Times New Roman" w:cstheme="minorBidi"/>
      <w:b/>
      <w:color w:val="000000"/>
      <w:sz w:val="23"/>
    </w:rPr>
  </w:style>
  <w:style w:type="paragraph" w:customStyle="1" w:styleId="PaperReference">
    <w:name w:val="PaperReference"/>
    <w:qFormat/>
    <w:pPr>
      <w:keepLines/>
      <w:snapToGrid w:val="0"/>
      <w:spacing w:after="40"/>
      <w:ind w:left="360" w:hanging="360"/>
    </w:pPr>
    <w:rPr>
      <w:rFonts w:eastAsia="Times New Roman" w:cstheme="minorBidi"/>
      <w:color w:val="000000"/>
      <w:sz w:val="19"/>
    </w:rPr>
  </w:style>
  <w:style w:type="paragraph" w:customStyle="1" w:styleId="PaperTitle1">
    <w:name w:val="PaperTitle1"/>
    <w:qFormat/>
    <w:pPr>
      <w:keepNext/>
      <w:spacing w:after="160"/>
      <w:jc w:val="center"/>
    </w:pPr>
    <w:rPr>
      <w:rFonts w:eastAsia="黑体" w:cstheme="minorBidi"/>
      <w:b/>
      <w:color w:val="000000"/>
      <w:sz w:val="32"/>
    </w:rPr>
  </w:style>
  <w:style w:type="paragraph" w:customStyle="1" w:styleId="PaperH3">
    <w:name w:val="PaperH3"/>
    <w:qFormat/>
    <w:pPr>
      <w:keepNext/>
      <w:keepLines/>
      <w:snapToGrid w:val="0"/>
      <w:spacing w:before="200" w:after="100"/>
      <w:outlineLvl w:val="2"/>
    </w:pPr>
    <w:rPr>
      <w:rFonts w:eastAsia="Times New Roman" w:cstheme="minorBidi"/>
      <w:b/>
      <w:color w:val="000000"/>
      <w:sz w:val="22"/>
    </w:rPr>
  </w:style>
  <w:style w:type="character" w:styleId="aff7">
    <w:name w:val="Unresolved Mention"/>
    <w:basedOn w:val="a2"/>
    <w:uiPriority w:val="99"/>
    <w:semiHidden/>
    <w:unhideWhenUsed/>
    <w:rsid w:val="00A82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C0AE72-C0DF-438C-BCBA-2EA010638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26</Pages>
  <Words>9502</Words>
  <Characters>54162</Characters>
  <Application>Microsoft Office Word</Application>
  <DocSecurity>0</DocSecurity>
  <Lines>451</Lines>
  <Paragraphs>127</Paragraphs>
  <ScaleCrop>false</ScaleCrop>
  <Company/>
  <LinksUpToDate>false</LinksUpToDate>
  <CharactersWithSpaces>63537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SwinRGBTrack with shared hierarchical representations and post-encoder fusion for RGB-T tracking</dc:title>
  <dc:subject>RGB-T object tracking</dc:subject>
  <dc:creator>Zhigang Feng; Rui Chang</dc:creator>
  <cp:keywords>RGB-T tracking; single-stream Transformer; Liquid Fusion Network</cp:keywords>
  <cp:lastModifiedBy>Administrator</cp:lastModifiedBy>
  <cp:revision>14</cp:revision>
  <dcterms:created xsi:type="dcterms:W3CDTF">2026-08-26T07:44:00Z</dcterms:created>
  <dcterms:modified xsi:type="dcterms:W3CDTF">2026-09-23T15:01:00Z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eyJoZGlkIjoiNjg1YTIyZmJiMGY3NzAyMmU4MTM4NTZkYTZhNTdiOTgiLCJ1c2VySWQiOiIxNjg2MDA4NTQ5In0=</vt:lpwstr>
  </property>
  <property fmtid="{D5CDD505-2E9C-101B-9397-08002B2CF9AE}" pid="3" name="KSOProductBuildVer">
    <vt:lpwstr>2052-12.1.0.28043</vt:lpwstr>
  </property>
  <property fmtid="{D5CDD505-2E9C-101B-9397-08002B2CF9AE}" pid="4" name="ICV">
    <vt:lpwstr>06A8C0BBDBEC42079C862695F4D0F8DD_12</vt:lpwstr>
  </property>
</Properties>
</file>