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Meiryo" w:hAnsi="Meiryo" w:eastAsia="Meiryo"/>
          <w:b/>
          <w:color w:val="0E4D33"/>
          <w:sz w:val="32"/>
        </w:rPr>
        <w:t>東邦化学工業(4409) 投資判断報告書　作成日: 2026-09-08</w:t>
      </w:r>
    </w:p>
    <w:p>
      <w:pPr>
        <w:ind w:left="283"/>
      </w:pPr>
      <w:r>
        <w:rPr>
          <w:rFonts w:ascii="Meiryo" w:hAnsi="Meiryo" w:eastAsia="Meiryo"/>
          <w:b w:val="0"/>
          <w:i/>
          <w:color w:val="767676"/>
          <w:sz w:val="18"/>
        </w:rPr>
        <w:t>免責: 本報告書は情報整理を目的とし、投資助言ではない。数値には出所と取得日を付す。</w:t>
      </w:r>
    </w:p>
    <w:p>
      <w:pPr>
        <w:ind w:left="283"/>
      </w:pPr>
      <w:r>
        <w:rPr>
          <w:rFonts w:ascii="Meiryo" w:hAnsi="Meiryo" w:eastAsia="Meiryo"/>
          <w:b w:val="0"/>
          <w:i/>
          <w:color w:val="767676"/>
          <w:sz w:val="18"/>
        </w:rPr>
        <w:t>本セッションの実行環境ではWeb検索のみが利用可能で、決算短信PDF・決算説明資料・</w:t>
      </w:r>
    </w:p>
    <w:p>
      <w:pPr>
        <w:ind w:left="283"/>
      </w:pPr>
      <w:r>
        <w:rPr>
          <w:rFonts w:ascii="Meiryo" w:hAnsi="Meiryo" w:eastAsia="Meiryo"/>
          <w:b w:val="0"/>
          <w:i/>
          <w:color w:val="767676"/>
          <w:sz w:val="18"/>
        </w:rPr>
        <w:t>TradingView等の一次資料に直接アクセスできなかった。数値の一部は検索経由の二次情報に</w:t>
      </w:r>
    </w:p>
    <w:p>
      <w:pPr>
        <w:ind w:left="283"/>
      </w:pPr>
      <w:r>
        <w:rPr>
          <w:rFonts w:ascii="Meiryo" w:hAnsi="Meiryo" w:eastAsia="Meiryo"/>
          <w:b w:val="0"/>
          <w:i/>
          <w:color w:val="767676"/>
          <w:sz w:val="18"/>
        </w:rPr>
        <w:t>依拠しており、該当箇所は「推計」と明示し「既知の制約」に集約した。</w:t>
      </w:r>
    </w:p>
    <w:p>
      <w:pPr>
        <w:jc w:val="center"/>
      </w:pPr>
      <w:r>
        <w:rPr>
          <w:rFonts w:ascii="Meiryo" w:hAnsi="Meiryo" w:eastAsia="Meiryo"/>
          <w:color w:val="D9D9D9"/>
        </w:rPr>
        <w:t>──────────────────────────────────────────────</w:t>
      </w:r>
    </w:p>
    <w:p>
      <w:pPr>
        <w:spacing w:before="280" w:after="120"/>
      </w:pPr>
      <w:r>
        <w:rPr>
          <w:rFonts w:ascii="Meiryo" w:hAnsi="Meiryo" w:eastAsia="Meiryo"/>
          <w:b/>
          <w:color w:val="0E4D33"/>
          <w:sz w:val="26"/>
        </w:rPr>
        <w:t>1. エグゼクティブサマリ — 中計の営業利益30億円を額面通り採れるかが唯一の論点であり、その裏付けが不足するため現値では買えない</w:t>
      </w:r>
    </w:p>
    <w:tbl>
      <w:tblPr>
        <w:tblStyle w:val="TableGrid"/>
        <w:tblW w:type="auto" w:w="0"/>
        <w:jc w:val="center"/>
        <w:tblLook w:firstColumn="1" w:firstRow="1" w:lastColumn="0" w:lastRow="0" w:noHBand="0" w:noVBand="1" w:val="04A0"/>
      </w:tblPr>
      <w:tblGrid>
        <w:gridCol w:w="4986"/>
        <w:gridCol w:w="4986"/>
      </w:tblGrid>
      <w:tr>
        <w:tc>
          <w:tcPr>
            <w:tcW w:type="dxa" w:w="4986"/>
            <w:shd w:val="clear" w:fill="E8F2EC"/>
          </w:tcPr>
          <w:p>
            <w:pPr>
              <w:spacing w:after="40"/>
            </w:pPr>
            <w:r>
              <w:rPr>
                <w:color w:val="0E4D33"/>
              </w:rPr>
            </w:r>
            <w:r>
              <w:rPr>
                <w:rFonts w:ascii="Meiryo" w:hAnsi="Meiryo" w:eastAsia="Meiryo"/>
                <w:b/>
                <w:color w:val="0E4D33"/>
                <w:sz w:val="17"/>
              </w:rPr>
              <w:t>項目</w:t>
            </w:r>
          </w:p>
        </w:tc>
        <w:tc>
          <w:tcPr>
            <w:tcW w:type="dxa" w:w="4986"/>
            <w:shd w:val="clear" w:fill="E8F2EC"/>
          </w:tcPr>
          <w:p>
            <w:pPr>
              <w:spacing w:after="40"/>
            </w:pPr>
            <w:r>
              <w:rPr>
                <w:color w:val="0E4D33"/>
              </w:rPr>
            </w:r>
            <w:r>
              <w:rPr>
                <w:rFonts w:ascii="Meiryo" w:hAnsi="Meiryo" w:eastAsia="Meiryo"/>
                <w:b/>
                <w:color w:val="0E4D33"/>
                <w:sz w:val="17"/>
              </w:rPr>
              <w:t>結論</w:t>
            </w:r>
          </w:p>
        </w:tc>
      </w:tr>
      <w:tr>
        <w:tc>
          <w:tcPr>
            <w:tcW w:type="dxa" w:w="4986"/>
          </w:tcPr>
          <w:p>
            <w:pPr>
              <w:spacing w:after="40"/>
            </w:pPr>
            <w:r/>
            <w:r>
              <w:rPr>
                <w:rFonts w:ascii="Meiryo" w:hAnsi="Meiryo" w:eastAsia="Meiryo"/>
                <w:b/>
                <w:color w:val="333333"/>
                <w:sz w:val="17"/>
              </w:rPr>
              <w:t>最終判断</w:t>
            </w:r>
          </w:p>
        </w:tc>
        <w:tc>
          <w:tcPr>
            <w:tcW w:type="dxa" w:w="4986"/>
          </w:tcPr>
          <w:p>
            <w:pPr>
              <w:spacing w:after="40"/>
            </w:pPr>
            <w:r/>
            <w:r>
              <w:rPr>
                <w:rFonts w:ascii="Meiryo" w:hAnsi="Meiryo" w:eastAsia="Meiryo"/>
                <w:b/>
                <w:color w:val="333333"/>
                <w:sz w:val="17"/>
              </w:rPr>
              <w:t>見送り</w:t>
            </w:r>
            <w:r>
              <w:rPr>
                <w:rFonts w:ascii="Meiryo" w:hAnsi="Meiryo" w:eastAsia="Meiryo"/>
                <w:b w:val="0"/>
                <w:color w:val="333333"/>
                <w:sz w:val="17"/>
              </w:rPr>
              <w:t>(ウォッチリスト維持。判別KPIが強気側に振れたら「買い検討」へ格上げ)</w:t>
            </w:r>
          </w:p>
        </w:tc>
      </w:tr>
      <w:tr>
        <w:tc>
          <w:tcPr>
            <w:tcW w:type="dxa" w:w="4986"/>
          </w:tcPr>
          <w:p>
            <w:pPr>
              <w:spacing w:after="40"/>
            </w:pPr>
            <w:r/>
            <w:r>
              <w:rPr>
                <w:rFonts w:ascii="Meiryo" w:hAnsi="Meiryo" w:eastAsia="Meiryo"/>
                <w:b w:val="0"/>
                <w:color w:val="333333"/>
                <w:sz w:val="17"/>
              </w:rPr>
              <w:t>構造評価</w:t>
            </w:r>
          </w:p>
        </w:tc>
        <w:tc>
          <w:tcPr>
            <w:tcW w:type="dxa" w:w="4986"/>
          </w:tcPr>
          <w:p>
            <w:pPr>
              <w:spacing w:after="40"/>
            </w:pPr>
            <w:r/>
            <w:r>
              <w:rPr>
                <w:rFonts w:ascii="Meiryo" w:hAnsi="Meiryo" w:eastAsia="Meiryo"/>
                <w:b/>
                <w:color w:val="333333"/>
                <w:sz w:val="17"/>
              </w:rPr>
              <w:t>D</w:t>
            </w:r>
            <w:r>
              <w:rPr>
                <w:rFonts w:ascii="Meiryo" w:hAnsi="Meiryo" w:eastAsia="Meiryo"/>
                <w:b w:val="0"/>
                <w:color w:val="333333"/>
                <w:sz w:val="17"/>
              </w:rPr>
              <w:t>(不十分。構造的な弱さあり)</w:t>
            </w:r>
          </w:p>
        </w:tc>
      </w:tr>
      <w:tr>
        <w:tc>
          <w:tcPr>
            <w:tcW w:type="dxa" w:w="4986"/>
          </w:tcPr>
          <w:p>
            <w:pPr>
              <w:spacing w:after="40"/>
            </w:pPr>
            <w:r/>
            <w:r>
              <w:rPr>
                <w:rFonts w:ascii="Meiryo" w:hAnsi="Meiryo" w:eastAsia="Meiryo"/>
                <w:b w:val="0"/>
                <w:color w:val="333333"/>
                <w:sz w:val="17"/>
              </w:rPr>
              <w:t>許容PEG</w:t>
            </w:r>
          </w:p>
        </w:tc>
        <w:tc>
          <w:tcPr>
            <w:tcW w:type="dxa" w:w="4986"/>
          </w:tcPr>
          <w:p>
            <w:pPr>
              <w:spacing w:after="40"/>
            </w:pPr>
            <w:r/>
            <w:r>
              <w:rPr>
                <w:rFonts w:ascii="Meiryo" w:hAnsi="Meiryo" w:eastAsia="Meiryo"/>
                <w:b/>
                <w:color w:val="333333"/>
                <w:sz w:val="17"/>
              </w:rPr>
              <w:t>1.0</w:t>
            </w:r>
            <w:r>
              <w:rPr>
                <w:rFonts w:ascii="Meiryo" w:hAnsi="Meiryo" w:eastAsia="Meiryo"/>
                <w:b w:val="0"/>
                <w:color w:val="333333"/>
                <w:sz w:val="17"/>
              </w:rPr>
              <w:t>(3経路収束帯 1.0〜1.2 の下限。利益の質の低さで下限寄りに置く)</w:t>
            </w:r>
          </w:p>
        </w:tc>
      </w:tr>
      <w:tr>
        <w:tc>
          <w:tcPr>
            <w:tcW w:type="dxa" w:w="4986"/>
          </w:tcPr>
          <w:p>
            <w:pPr>
              <w:spacing w:after="40"/>
            </w:pPr>
            <w:r/>
            <w:r>
              <w:rPr>
                <w:rFonts w:ascii="Meiryo" w:hAnsi="Meiryo" w:eastAsia="Meiryo"/>
                <w:b w:val="0"/>
                <w:color w:val="333333"/>
                <w:sz w:val="17"/>
              </w:rPr>
              <w:t>目標株価(ベース経路)</w:t>
            </w:r>
          </w:p>
        </w:tc>
        <w:tc>
          <w:tcPr>
            <w:tcW w:type="dxa" w:w="4986"/>
          </w:tcPr>
          <w:p>
            <w:pPr>
              <w:spacing w:after="40"/>
            </w:pPr>
            <w:r/>
            <w:r>
              <w:rPr>
                <w:rFonts w:ascii="Meiryo" w:hAnsi="Meiryo" w:eastAsia="Meiryo"/>
                <w:b/>
                <w:color w:val="333333"/>
                <w:sz w:val="17"/>
              </w:rPr>
              <w:t>549円</w:t>
            </w:r>
            <w:r>
              <w:rPr>
                <w:rFonts w:ascii="Meiryo" w:hAnsi="Meiryo" w:eastAsia="Meiryo"/>
                <w:b w:val="0"/>
                <w:color w:val="333333"/>
                <w:sz w:val="17"/>
              </w:rPr>
              <w:t xml:space="preserve">(現在株価750円、乖離 </w:t>
            </w:r>
            <w:r>
              <w:rPr>
                <w:rFonts w:ascii="Meiryo" w:hAnsi="Meiryo" w:eastAsia="Meiryo"/>
                <w:b/>
                <w:color w:val="333333"/>
                <w:sz w:val="17"/>
              </w:rPr>
              <w:t>△26.8%</w:t>
            </w:r>
            <w:r>
              <w:rPr>
                <w:rFonts w:ascii="Meiryo" w:hAnsi="Meiryo" w:eastAsia="Meiryo"/>
                <w:b w:val="0"/>
                <w:color w:val="333333"/>
                <w:sz w:val="17"/>
              </w:rPr>
              <w:t>)</w:t>
            </w:r>
          </w:p>
        </w:tc>
      </w:tr>
      <w:tr>
        <w:tc>
          <w:tcPr>
            <w:tcW w:type="dxa" w:w="4986"/>
          </w:tcPr>
          <w:p>
            <w:pPr>
              <w:spacing w:after="40"/>
            </w:pPr>
            <w:r/>
            <w:r>
              <w:rPr>
                <w:rFonts w:ascii="Meiryo" w:hAnsi="Meiryo" w:eastAsia="Meiryo"/>
                <w:b w:val="0"/>
                <w:color w:val="333333"/>
                <w:sz w:val="17"/>
              </w:rPr>
              <w:t>目標株価(会社シナリオ経路)</w:t>
            </w:r>
          </w:p>
        </w:tc>
        <w:tc>
          <w:tcPr>
            <w:tcW w:type="dxa" w:w="4986"/>
          </w:tcPr>
          <w:p>
            <w:pPr>
              <w:spacing w:after="40"/>
            </w:pPr>
            <w:r/>
            <w:r>
              <w:rPr>
                <w:rFonts w:ascii="Meiryo" w:hAnsi="Meiryo" w:eastAsia="Meiryo"/>
                <w:b/>
                <w:color w:val="333333"/>
                <w:sz w:val="17"/>
              </w:rPr>
              <w:t>1,013円</w:t>
            </w:r>
            <w:r>
              <w:rPr>
                <w:rFonts w:ascii="Meiryo" w:hAnsi="Meiryo" w:eastAsia="Meiryo"/>
                <w:b w:val="0"/>
                <w:color w:val="333333"/>
                <w:sz w:val="17"/>
              </w:rPr>
              <w:t xml:space="preserve">(乖離 </w:t>
            </w:r>
            <w:r>
              <w:rPr>
                <w:rFonts w:ascii="Meiryo" w:hAnsi="Meiryo" w:eastAsia="Meiryo"/>
                <w:b/>
                <w:color w:val="333333"/>
                <w:sz w:val="17"/>
              </w:rPr>
              <w:t>+35.0%</w:t>
            </w:r>
            <w:r>
              <w:rPr>
                <w:rFonts w:ascii="Meiryo" w:hAnsi="Meiryo" w:eastAsia="Meiryo"/>
                <w:b w:val="0"/>
                <w:color w:val="333333"/>
                <w:sz w:val="17"/>
              </w:rPr>
              <w:t>)</w:t>
            </w:r>
          </w:p>
        </w:tc>
      </w:tr>
      <w:tr>
        <w:tc>
          <w:tcPr>
            <w:tcW w:type="dxa" w:w="4986"/>
          </w:tcPr>
          <w:p>
            <w:pPr>
              <w:spacing w:after="40"/>
            </w:pPr>
            <w:r/>
            <w:r>
              <w:rPr>
                <w:rFonts w:ascii="Meiryo" w:hAnsi="Meiryo" w:eastAsia="Meiryo"/>
                <w:b w:val="0"/>
                <w:color w:val="333333"/>
                <w:sz w:val="17"/>
              </w:rPr>
              <w:t>軸シナリオ宣言</w:t>
            </w:r>
          </w:p>
        </w:tc>
        <w:tc>
          <w:tcPr>
            <w:tcW w:type="dxa" w:w="4986"/>
          </w:tcPr>
          <w:p>
            <w:pPr>
              <w:spacing w:after="40"/>
            </w:pPr>
            <w:r/>
            <w:r>
              <w:rPr>
                <w:rFonts w:ascii="Meiryo" w:hAnsi="Meiryo" w:eastAsia="Meiryo"/>
                <w:b w:val="0"/>
                <w:color w:val="333333"/>
                <w:sz w:val="17"/>
              </w:rPr>
              <w:t>「電子情報材料の中核事業化」は方向として正しく実際に作動しているが、</w:t>
            </w:r>
            <w:r>
              <w:rPr>
                <w:rFonts w:ascii="Meiryo" w:hAnsi="Meiryo" w:eastAsia="Meiryo"/>
                <w:b/>
                <w:color w:val="333333"/>
                <w:sz w:val="17"/>
              </w:rPr>
              <w:t>FY2026/3にスペシャリティーケミカルの増収率が+19%→+5%へ急減速しており、FY2028/3営業利益30億円(FY2026/3比+44%)を支える増収エンジンの再加速が確認できない</w:t>
            </w:r>
            <w:r>
              <w:rPr>
                <w:rFonts w:ascii="Meiryo" w:hAnsi="Meiryo" w:eastAsia="Meiryo"/>
                <w:b w:val="0"/>
                <w:color w:val="333333"/>
                <w:sz w:val="17"/>
              </w:rPr>
              <w:t>。よって会社シナリオを軸に採らず、ベース経路(中計の8割達成)を軸とする</w:t>
            </w:r>
          </w:p>
        </w:tc>
      </w:tr>
      <w:tr>
        <w:tc>
          <w:tcPr>
            <w:tcW w:type="dxa" w:w="4986"/>
          </w:tcPr>
          <w:p>
            <w:pPr>
              <w:spacing w:after="40"/>
            </w:pPr>
            <w:r/>
            <w:r>
              <w:rPr>
                <w:rFonts w:ascii="Meiryo" w:hAnsi="Meiryo" w:eastAsia="Meiryo"/>
                <w:b w:val="0"/>
                <w:color w:val="333333"/>
                <w:sz w:val="17"/>
              </w:rPr>
              <w:t>エントリー価格帯</w:t>
            </w:r>
          </w:p>
        </w:tc>
        <w:tc>
          <w:tcPr>
            <w:tcW w:type="dxa" w:w="4986"/>
          </w:tcPr>
          <w:p>
            <w:pPr>
              <w:spacing w:after="40"/>
            </w:pPr>
            <w:r/>
            <w:r>
              <w:rPr>
                <w:rFonts w:ascii="Meiryo" w:hAnsi="Meiryo" w:eastAsia="Meiryo"/>
                <w:b w:val="0"/>
                <w:color w:val="333333"/>
                <w:sz w:val="17"/>
              </w:rPr>
              <w:t>現在株価750円は</w:t>
            </w:r>
            <w:r>
              <w:rPr>
                <w:rFonts w:ascii="Meiryo" w:hAnsi="Meiryo" w:eastAsia="Meiryo"/>
                <w:b/>
                <w:color w:val="333333"/>
                <w:sz w:val="17"/>
              </w:rPr>
              <w:t>見送り圏</w:t>
            </w:r>
            <w:r>
              <w:rPr>
                <w:rFonts w:ascii="Meiryo" w:hAnsi="Meiryo" w:eastAsia="Meiryo"/>
                <w:b w:val="0"/>
                <w:color w:val="333333"/>
                <w:sz w:val="17"/>
              </w:rPr>
              <w:t>(549円超)。分割エントリー圏 457〜549円、即エントリー圏 〜457円</w:t>
            </w:r>
          </w:p>
        </w:tc>
      </w:tr>
      <w:tr>
        <w:tc>
          <w:tcPr>
            <w:tcW w:type="dxa" w:w="4986"/>
          </w:tcPr>
          <w:p>
            <w:pPr>
              <w:spacing w:after="40"/>
            </w:pPr>
            <w:r/>
            <w:r>
              <w:rPr>
                <w:rFonts w:ascii="Meiryo" w:hAnsi="Meiryo" w:eastAsia="Meiryo"/>
                <w:b w:val="0"/>
                <w:color w:val="333333"/>
                <w:sz w:val="17"/>
              </w:rPr>
              <w:t>投資アクション</w:t>
            </w:r>
          </w:p>
        </w:tc>
        <w:tc>
          <w:tcPr>
            <w:tcW w:type="dxa" w:w="4986"/>
          </w:tcPr>
          <w:p>
            <w:pPr>
              <w:spacing w:after="40"/>
            </w:pPr>
            <w:r/>
            <w:r>
              <w:rPr>
                <w:rFonts w:ascii="Meiryo" w:hAnsi="Meiryo" w:eastAsia="Meiryo"/>
                <w:b/>
                <w:color w:val="333333"/>
                <w:sz w:val="17"/>
              </w:rPr>
              <w:t>買付条件</w:t>
            </w:r>
            <w:r>
              <w:rPr>
                <w:rFonts w:ascii="Meiryo" w:hAnsi="Meiryo" w:eastAsia="Meiryo"/>
                <w:b w:val="0"/>
                <w:color w:val="333333"/>
                <w:sz w:val="17"/>
              </w:rPr>
              <w:t xml:space="preserve">: 株価549円以下、かつスペシャリティーケミカル増収率が2四半期連続+10%超  </w:t>
            </w:r>
            <w:r>
              <w:rPr>
                <w:rFonts w:ascii="Meiryo" w:hAnsi="Meiryo" w:eastAsia="Meiryo"/>
                <w:b/>
                <w:color w:val="333333"/>
                <w:sz w:val="17"/>
              </w:rPr>
              <w:t>監視KPI</w:t>
            </w:r>
            <w:r>
              <w:rPr>
                <w:rFonts w:ascii="Meiryo" w:hAnsi="Meiryo" w:eastAsia="Meiryo"/>
                <w:b w:val="0"/>
                <w:color w:val="333333"/>
                <w:sz w:val="17"/>
              </w:rPr>
              <w:t xml:space="preserve">: ①スペシャリティーケミカル増収率 ②連結営業利益率 ③上海2社の営業利益 ④正規化EPSと報告EPSの乖離幅  </w:t>
            </w:r>
            <w:r>
              <w:rPr>
                <w:rFonts w:ascii="Meiryo" w:hAnsi="Meiryo" w:eastAsia="Meiryo"/>
                <w:b/>
                <w:color w:val="333333"/>
                <w:sz w:val="17"/>
              </w:rPr>
              <w:t>売却トリガー</w:t>
            </w:r>
            <w:r>
              <w:rPr>
                <w:rFonts w:ascii="Meiryo" w:hAnsi="Meiryo" w:eastAsia="Meiryo"/>
                <w:b w:val="0"/>
                <w:color w:val="333333"/>
                <w:sz w:val="17"/>
              </w:rPr>
              <w:t>(保有時): 中計営業利益目標の下方修正、または営業利益率が3.0%を割る</w:t>
            </w:r>
          </w:p>
        </w:tc>
      </w:tr>
    </w:tbl>
    <w:p/>
    <w:p>
      <w:r>
        <w:rPr>
          <w:rFonts w:ascii="Meiryo" w:hAnsi="Meiryo" w:eastAsia="Meiryo"/>
          <w:b/>
          <w:color w:val="333333"/>
          <w:sz w:val="21"/>
        </w:rPr>
        <w:t>この判断の骨格(3行)</w:t>
      </w:r>
    </w:p>
    <w:p>
      <w:pPr>
        <w:pStyle w:val="ListNumber"/>
        <w:spacing w:after="60"/>
      </w:pPr>
      <w:r>
        <w:rPr>
          <w:rFonts w:ascii="Meiryo" w:hAnsi="Meiryo" w:eastAsia="Meiryo"/>
          <w:b w:val="0"/>
          <w:color w:val="333333"/>
          <w:sz w:val="20"/>
        </w:rPr>
        <w:t>見かけの予想PER 8.5倍は一時要因込みの報告EPSに基づく。</w:t>
      </w:r>
      <w:r>
        <w:rPr>
          <w:rFonts w:ascii="Meiryo" w:hAnsi="Meiryo" w:eastAsia="Meiryo"/>
          <w:b/>
          <w:color w:val="333333"/>
          <w:sz w:val="20"/>
        </w:rPr>
        <w:t>税・特別損益の恩恵を外した正規化EPSで測ると実質PER 11.2倍</w:t>
      </w:r>
      <w:r>
        <w:rPr>
          <w:rFonts w:ascii="Meiryo" w:hAnsi="Meiryo" w:eastAsia="Meiryo"/>
          <w:b w:val="0"/>
          <w:color w:val="333333"/>
          <w:sz w:val="20"/>
        </w:rPr>
        <w:t>で、国内中堅化学として特段割安ではない。</w:t>
      </w:r>
    </w:p>
    <w:p>
      <w:pPr>
        <w:pStyle w:val="ListNumber"/>
        <w:spacing w:after="60"/>
      </w:pPr>
      <w:r>
        <w:rPr>
          <w:rFonts w:ascii="Meiryo" w:hAnsi="Meiryo" w:eastAsia="Meiryo"/>
          <w:b w:val="0"/>
          <w:color w:val="333333"/>
          <w:sz w:val="20"/>
        </w:rPr>
        <w:t>現在株価750円は、許容PEG 1.0のもとで</w:t>
      </w:r>
      <w:r>
        <w:rPr>
          <w:rFonts w:ascii="Meiryo" w:hAnsi="Meiryo" w:eastAsia="Meiryo"/>
          <w:b/>
          <w:color w:val="333333"/>
          <w:sz w:val="20"/>
        </w:rPr>
        <w:t>EPS CAGR 11.2%</w:t>
      </w:r>
      <w:r>
        <w:rPr>
          <w:rFonts w:ascii="Meiryo" w:hAnsi="Meiryo" w:eastAsia="Meiryo"/>
          <w:b w:val="0"/>
          <w:color w:val="333333"/>
          <w:sz w:val="20"/>
        </w:rPr>
        <w:t>を織り込んでいる。これはベース経路(8.2%)を上回り、</w:t>
      </w:r>
      <w:r>
        <w:rPr>
          <w:rFonts w:ascii="Meiryo" w:hAnsi="Meiryo" w:eastAsia="Meiryo"/>
          <w:b/>
          <w:color w:val="333333"/>
          <w:sz w:val="20"/>
        </w:rPr>
        <w:t>中計アップサイドの約43%を既に価格に含んでいる</w:t>
      </w:r>
      <w:r>
        <w:rPr>
          <w:rFonts w:ascii="Meiryo" w:hAnsi="Meiryo" w:eastAsia="Meiryo"/>
          <w:b w:val="0"/>
          <w:color w:val="333333"/>
          <w:sz w:val="20"/>
        </w:rPr>
        <w:t>。</w:t>
      </w:r>
    </w:p>
    <w:p>
      <w:pPr>
        <w:pStyle w:val="ListNumber"/>
        <w:spacing w:after="60"/>
      </w:pPr>
      <w:r>
        <w:rPr>
          <w:rFonts w:ascii="Meiryo" w:hAnsi="Meiryo" w:eastAsia="Meiryo"/>
          <w:b w:val="0"/>
          <w:color w:val="333333"/>
          <w:sz w:val="20"/>
        </w:rPr>
        <w:t>構造評価はDであり、会社シナリオを額面で買う根拠がない。</w:t>
      </w:r>
      <w:r>
        <w:rPr>
          <w:rFonts w:ascii="Meiryo" w:hAnsi="Meiryo" w:eastAsia="Meiryo"/>
          <w:b/>
          <w:color w:val="333333"/>
          <w:sz w:val="20"/>
        </w:rPr>
        <w:t>構造Dの銘柄で中計の43%が既に織り込まれている状態は、報われる非対称性がない</w:t>
      </w:r>
      <w:r>
        <w:rPr>
          <w:rFonts w:ascii="Meiryo" w:hAnsi="Meiryo" w:eastAsia="Meiryo"/>
          <w:b w:val="0"/>
          <w:color w:val="333333"/>
          <w:sz w:val="20"/>
        </w:rPr>
        <w:t>。</w:t>
      </w:r>
    </w:p>
    <w:p>
      <w:pPr>
        <w:jc w:val="center"/>
      </w:pPr>
      <w:r>
        <w:rPr>
          <w:rFonts w:ascii="Meiryo" w:hAnsi="Meiryo" w:eastAsia="Meiryo"/>
          <w:color w:val="D9D9D9"/>
        </w:rPr>
        <w:t>──────────────────────────────────────────────</w:t>
      </w:r>
    </w:p>
    <w:p>
      <w:pPr>
        <w:spacing w:before="280" w:after="120"/>
      </w:pPr>
      <w:r>
        <w:rPr>
          <w:rFonts w:ascii="Meiryo" w:hAnsi="Meiryo" w:eastAsia="Meiryo"/>
          <w:b/>
          <w:color w:val="0E4D33"/>
          <w:sz w:val="26"/>
        </w:rPr>
        <w:t>2. 現状の事業構造 — 売上の6割は原料価格に利益が支配されるコモディティ寄り事業であり、成長は残り3割のスペシャリティーケミカルに一点集中している</w:t>
      </w:r>
    </w:p>
    <w:p>
      <w:pPr>
        <w:spacing w:before="200" w:after="120"/>
      </w:pPr>
      <w:r>
        <w:rPr>
          <w:rFonts w:ascii="Meiryo" w:hAnsi="Meiryo" w:eastAsia="Meiryo"/>
          <w:b/>
          <w:color w:val="197A56"/>
          <w:sz w:val="23"/>
        </w:rPr>
        <w:t>2-1. 収益ライン解剖【図F10】</w:t>
      </w:r>
    </w:p>
    <w:p>
      <w:r>
        <w:rPr>
          <w:rFonts w:ascii="Meiryo" w:hAnsi="Meiryo" w:eastAsia="Meiryo"/>
          <w:b w:val="0"/>
          <w:color w:val="333333"/>
          <w:sz w:val="21"/>
        </w:rPr>
        <w:t>FY2026/3実績。売上高536.25億円。構成比は開示値、金額は構成比×売上高で復元した(検算: 合計536.1億円)。</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fill="E8F2EC"/>
          </w:tcPr>
          <w:p>
            <w:pPr>
              <w:spacing w:after="40"/>
            </w:pPr>
            <w:r>
              <w:rPr>
                <w:color w:val="0E4D33"/>
              </w:rPr>
            </w:r>
            <w:r>
              <w:rPr>
                <w:rFonts w:ascii="Meiryo" w:hAnsi="Meiryo" w:eastAsia="Meiryo"/>
                <w:b/>
                <w:color w:val="0E4D33"/>
                <w:sz w:val="17"/>
              </w:rPr>
              <w:t>収益ライン</w:t>
            </w:r>
          </w:p>
        </w:tc>
        <w:tc>
          <w:tcPr>
            <w:tcW w:type="dxa" w:w="1662"/>
            <w:shd w:val="clear" w:fill="E8F2EC"/>
          </w:tcPr>
          <w:p>
            <w:pPr>
              <w:spacing w:after="40"/>
            </w:pPr>
            <w:r>
              <w:rPr>
                <w:color w:val="0E4D33"/>
              </w:rPr>
            </w:r>
            <w:r>
              <w:rPr>
                <w:rFonts w:ascii="Meiryo" w:hAnsi="Meiryo" w:eastAsia="Meiryo"/>
                <w:b/>
                <w:color w:val="0E4D33"/>
                <w:sz w:val="17"/>
              </w:rPr>
              <w:t>売上高</w:t>
            </w:r>
          </w:p>
        </w:tc>
        <w:tc>
          <w:tcPr>
            <w:tcW w:type="dxa" w:w="1662"/>
            <w:shd w:val="clear" w:fill="E8F2EC"/>
          </w:tcPr>
          <w:p>
            <w:pPr>
              <w:spacing w:after="40"/>
            </w:pPr>
            <w:r>
              <w:rPr>
                <w:color w:val="0E4D33"/>
              </w:rPr>
            </w:r>
            <w:r>
              <w:rPr>
                <w:rFonts w:ascii="Meiryo" w:hAnsi="Meiryo" w:eastAsia="Meiryo"/>
                <w:b/>
                <w:color w:val="0E4D33"/>
                <w:sz w:val="17"/>
              </w:rPr>
              <w:t>構成比</w:t>
            </w:r>
          </w:p>
        </w:tc>
        <w:tc>
          <w:tcPr>
            <w:tcW w:type="dxa" w:w="1662"/>
            <w:shd w:val="clear" w:fill="E8F2EC"/>
          </w:tcPr>
          <w:p>
            <w:pPr>
              <w:spacing w:after="40"/>
            </w:pPr>
            <w:r>
              <w:rPr>
                <w:color w:val="0E4D33"/>
              </w:rPr>
            </w:r>
            <w:r>
              <w:rPr>
                <w:rFonts w:ascii="Meiryo" w:hAnsi="Meiryo" w:eastAsia="Meiryo"/>
                <w:b/>
                <w:color w:val="0E4D33"/>
                <w:sz w:val="17"/>
              </w:rPr>
              <w:t>前期比</w:t>
            </w:r>
          </w:p>
        </w:tc>
        <w:tc>
          <w:tcPr>
            <w:tcW w:type="dxa" w:w="1662"/>
            <w:shd w:val="clear" w:fill="E8F2EC"/>
          </w:tcPr>
          <w:p>
            <w:pPr>
              <w:spacing w:after="40"/>
            </w:pPr>
            <w:r>
              <w:rPr>
                <w:color w:val="0E4D33"/>
              </w:rPr>
            </w:r>
            <w:r>
              <w:rPr>
                <w:rFonts w:ascii="Meiryo" w:hAnsi="Meiryo" w:eastAsia="Meiryo"/>
                <w:b/>
                <w:color w:val="0E4D33"/>
                <w:sz w:val="17"/>
              </w:rPr>
              <w:t>顧客価値定義(誰に/何のために/どんな製品/代替手段)</w:t>
            </w:r>
          </w:p>
        </w:tc>
        <w:tc>
          <w:tcPr>
            <w:tcW w:type="dxa" w:w="1662"/>
            <w:shd w:val="clear" w:fill="E8F2EC"/>
          </w:tcPr>
          <w:p>
            <w:pPr>
              <w:spacing w:after="40"/>
            </w:pPr>
            <w:r>
              <w:rPr>
                <w:color w:val="0E4D33"/>
              </w:rPr>
            </w:r>
            <w:r>
              <w:rPr>
                <w:rFonts w:ascii="Meiryo" w:hAnsi="Meiryo" w:eastAsia="Meiryo"/>
                <w:b/>
                <w:color w:val="0E4D33"/>
                <w:sz w:val="17"/>
              </w:rPr>
              <w:t>景気感応度</w:t>
            </w:r>
          </w:p>
        </w:tc>
      </w:tr>
      <w:tr>
        <w:tc>
          <w:tcPr>
            <w:tcW w:type="dxa" w:w="1662"/>
          </w:tcPr>
          <w:p>
            <w:pPr>
              <w:spacing w:after="40"/>
            </w:pPr>
            <w:r/>
            <w:r>
              <w:rPr>
                <w:rFonts w:ascii="Meiryo" w:hAnsi="Meiryo" w:eastAsia="Meiryo"/>
                <w:b/>
                <w:color w:val="333333"/>
                <w:sz w:val="17"/>
              </w:rPr>
              <w:t>界面活性剤</w:t>
            </w:r>
          </w:p>
        </w:tc>
        <w:tc>
          <w:tcPr>
            <w:tcW w:type="dxa" w:w="1662"/>
          </w:tcPr>
          <w:p>
            <w:pPr>
              <w:spacing w:after="40"/>
            </w:pPr>
            <w:r/>
            <w:r>
              <w:rPr>
                <w:rFonts w:ascii="Meiryo" w:hAnsi="Meiryo" w:eastAsia="Meiryo"/>
                <w:b w:val="0"/>
                <w:color w:val="333333"/>
                <w:sz w:val="17"/>
              </w:rPr>
              <w:t>254.6億円</w:t>
            </w:r>
          </w:p>
        </w:tc>
        <w:tc>
          <w:tcPr>
            <w:tcW w:type="dxa" w:w="1662"/>
          </w:tcPr>
          <w:p>
            <w:pPr>
              <w:spacing w:after="40"/>
            </w:pPr>
            <w:r/>
            <w:r>
              <w:rPr>
                <w:rFonts w:ascii="Meiryo" w:hAnsi="Meiryo" w:eastAsia="Meiryo"/>
                <w:b w:val="0"/>
                <w:color w:val="333333"/>
                <w:sz w:val="17"/>
              </w:rPr>
              <w:t>47.5%</w:t>
            </w:r>
          </w:p>
        </w:tc>
        <w:tc>
          <w:tcPr>
            <w:tcW w:type="dxa" w:w="1662"/>
          </w:tcPr>
          <w:p>
            <w:pPr>
              <w:spacing w:after="40"/>
            </w:pPr>
            <w:r/>
            <w:r>
              <w:rPr>
                <w:rFonts w:ascii="Meiryo" w:hAnsi="Meiryo" w:eastAsia="Meiryo"/>
                <w:b w:val="0"/>
                <w:color w:val="333333"/>
                <w:sz w:val="17"/>
              </w:rPr>
              <w:t>△3.2%</w:t>
            </w:r>
          </w:p>
        </w:tc>
        <w:tc>
          <w:tcPr>
            <w:tcW w:type="dxa" w:w="1662"/>
          </w:tcPr>
          <w:p>
            <w:pPr>
              <w:spacing w:after="40"/>
            </w:pPr>
            <w:r/>
            <w:r>
              <w:rPr>
                <w:rFonts w:ascii="Meiryo" w:hAnsi="Meiryo" w:eastAsia="Meiryo"/>
                <w:b w:val="0"/>
                <w:color w:val="333333"/>
                <w:sz w:val="17"/>
              </w:rPr>
              <w:t>トイレタリー・化粧品・繊維・紙パルプ・土木建築の各メーカーに、乳化・分散・洗浄・帯電防止の機能を与えるために、用途別に調製した界面活性剤を供給。</w:t>
            </w:r>
            <w:r>
              <w:rPr>
                <w:rFonts w:ascii="Meiryo" w:hAnsi="Meiryo" w:eastAsia="Meiryo"/>
                <w:b/>
                <w:color w:val="333333"/>
                <w:sz w:val="17"/>
              </w:rPr>
              <w:t>代替手段は同業他社品(花王・ADEKA・第一工業製薬・日油)で多数存在</w:t>
            </w:r>
          </w:p>
        </w:tc>
        <w:tc>
          <w:tcPr>
            <w:tcW w:type="dxa" w:w="1662"/>
          </w:tcPr>
          <w:p>
            <w:pPr>
              <w:spacing w:after="40"/>
            </w:pPr>
            <w:r/>
            <w:r>
              <w:rPr>
                <w:rFonts w:ascii="Meiryo" w:hAnsi="Meiryo" w:eastAsia="Meiryo"/>
                <w:b w:val="0"/>
                <w:color w:val="333333"/>
                <w:sz w:val="17"/>
              </w:rPr>
              <w:t>高(建設・産業向けが景気連動)</w:t>
            </w:r>
          </w:p>
        </w:tc>
      </w:tr>
      <w:tr>
        <w:tc>
          <w:tcPr>
            <w:tcW w:type="dxa" w:w="1662"/>
          </w:tcPr>
          <w:p>
            <w:pPr>
              <w:spacing w:after="40"/>
            </w:pPr>
            <w:r/>
            <w:r>
              <w:rPr>
                <w:rFonts w:ascii="Meiryo" w:hAnsi="Meiryo" w:eastAsia="Meiryo"/>
                <w:b/>
                <w:color w:val="333333"/>
                <w:sz w:val="17"/>
              </w:rPr>
              <w:t>樹脂</w:t>
            </w:r>
          </w:p>
        </w:tc>
        <w:tc>
          <w:tcPr>
            <w:tcW w:type="dxa" w:w="1662"/>
          </w:tcPr>
          <w:p>
            <w:pPr>
              <w:spacing w:after="40"/>
            </w:pPr>
            <w:r/>
            <w:r>
              <w:rPr>
                <w:rFonts w:ascii="Meiryo" w:hAnsi="Meiryo" w:eastAsia="Meiryo"/>
                <w:b w:val="0"/>
                <w:color w:val="333333"/>
                <w:sz w:val="17"/>
              </w:rPr>
              <w:t>48.3億円</w:t>
            </w:r>
          </w:p>
        </w:tc>
        <w:tc>
          <w:tcPr>
            <w:tcW w:type="dxa" w:w="1662"/>
          </w:tcPr>
          <w:p>
            <w:pPr>
              <w:spacing w:after="40"/>
            </w:pPr>
            <w:r/>
            <w:r>
              <w:rPr>
                <w:rFonts w:ascii="Meiryo" w:hAnsi="Meiryo" w:eastAsia="Meiryo"/>
                <w:b w:val="0"/>
                <w:color w:val="333333"/>
                <w:sz w:val="17"/>
              </w:rPr>
              <w:t>9.0%</w:t>
            </w:r>
          </w:p>
        </w:tc>
        <w:tc>
          <w:tcPr>
            <w:tcW w:type="dxa" w:w="1662"/>
          </w:tcPr>
          <w:p>
            <w:pPr>
              <w:spacing w:after="40"/>
            </w:pPr>
            <w:r/>
            <w:r>
              <w:rPr>
                <w:rFonts w:ascii="Meiryo" w:hAnsi="Meiryo" w:eastAsia="Meiryo"/>
                <w:b w:val="0"/>
                <w:color w:val="333333"/>
                <w:sz w:val="17"/>
              </w:rPr>
              <w:t>+0.3%</w:t>
            </w:r>
          </w:p>
        </w:tc>
        <w:tc>
          <w:tcPr>
            <w:tcW w:type="dxa" w:w="1662"/>
          </w:tcPr>
          <w:p>
            <w:pPr>
              <w:spacing w:after="40"/>
            </w:pPr>
            <w:r/>
            <w:r>
              <w:rPr>
                <w:rFonts w:ascii="Meiryo" w:hAnsi="Meiryo" w:eastAsia="Meiryo"/>
                <w:b w:val="0"/>
                <w:color w:val="333333"/>
                <w:sz w:val="17"/>
              </w:rPr>
              <w:t>塗料・接着剤・自動車部材メーカーに、ポリウレタン樹脂・樹脂エマルジョン・石油樹脂を供給。</w:t>
            </w:r>
            <w:r>
              <w:rPr>
                <w:rFonts w:ascii="Meiryo" w:hAnsi="Meiryo" w:eastAsia="Meiryo"/>
                <w:b/>
                <w:color w:val="333333"/>
                <w:sz w:val="17"/>
              </w:rPr>
              <w:t>代替手段は多数</w:t>
            </w:r>
          </w:p>
        </w:tc>
        <w:tc>
          <w:tcPr>
            <w:tcW w:type="dxa" w:w="1662"/>
          </w:tcPr>
          <w:p>
            <w:pPr>
              <w:spacing w:after="40"/>
            </w:pPr>
            <w:r/>
            <w:r>
              <w:rPr>
                <w:rFonts w:ascii="Meiryo" w:hAnsi="Meiryo" w:eastAsia="Meiryo"/>
                <w:b w:val="0"/>
                <w:color w:val="333333"/>
                <w:sz w:val="17"/>
              </w:rPr>
              <w:t>高</w:t>
            </w:r>
          </w:p>
        </w:tc>
      </w:tr>
      <w:tr>
        <w:tc>
          <w:tcPr>
            <w:tcW w:type="dxa" w:w="1662"/>
          </w:tcPr>
          <w:p>
            <w:pPr>
              <w:spacing w:after="40"/>
            </w:pPr>
            <w:r/>
            <w:r>
              <w:rPr>
                <w:rFonts w:ascii="Meiryo" w:hAnsi="Meiryo" w:eastAsia="Meiryo"/>
                <w:b/>
                <w:color w:val="333333"/>
                <w:sz w:val="17"/>
              </w:rPr>
              <w:t>化成品</w:t>
            </w:r>
          </w:p>
        </w:tc>
        <w:tc>
          <w:tcPr>
            <w:tcW w:type="dxa" w:w="1662"/>
          </w:tcPr>
          <w:p>
            <w:pPr>
              <w:spacing w:after="40"/>
            </w:pPr>
            <w:r/>
            <w:r>
              <w:rPr>
                <w:rFonts w:ascii="Meiryo" w:hAnsi="Meiryo" w:eastAsia="Meiryo"/>
                <w:b w:val="0"/>
                <w:color w:val="333333"/>
                <w:sz w:val="17"/>
              </w:rPr>
              <w:t>65.4億円</w:t>
            </w:r>
          </w:p>
        </w:tc>
        <w:tc>
          <w:tcPr>
            <w:tcW w:type="dxa" w:w="1662"/>
          </w:tcPr>
          <w:p>
            <w:pPr>
              <w:spacing w:after="40"/>
            </w:pPr>
            <w:r/>
            <w:r>
              <w:rPr>
                <w:rFonts w:ascii="Meiryo" w:hAnsi="Meiryo" w:eastAsia="Meiryo"/>
                <w:b w:val="0"/>
                <w:color w:val="333333"/>
                <w:sz w:val="17"/>
              </w:rPr>
              <w:t>12.2%</w:t>
            </w:r>
          </w:p>
        </w:tc>
        <w:tc>
          <w:tcPr>
            <w:tcW w:type="dxa" w:w="1662"/>
          </w:tcPr>
          <w:p>
            <w:pPr>
              <w:spacing w:after="40"/>
            </w:pPr>
            <w:r/>
            <w:r>
              <w:rPr>
                <w:rFonts w:ascii="Meiryo" w:hAnsi="Meiryo" w:eastAsia="Meiryo"/>
                <w:b w:val="0"/>
                <w:color w:val="333333"/>
                <w:sz w:val="17"/>
              </w:rPr>
              <w:t>n.a.</w:t>
            </w:r>
          </w:p>
        </w:tc>
        <w:tc>
          <w:tcPr>
            <w:tcW w:type="dxa" w:w="1662"/>
          </w:tcPr>
          <w:p>
            <w:pPr>
              <w:spacing w:after="40"/>
            </w:pPr>
            <w:r/>
            <w:r>
              <w:rPr>
                <w:rFonts w:ascii="Meiryo" w:hAnsi="Meiryo" w:eastAsia="Meiryo"/>
                <w:b w:val="0"/>
                <w:color w:val="333333"/>
                <w:sz w:val="17"/>
              </w:rPr>
              <w:t>機械加工・石油関連の事業者に金属加工油剤・石油添加剤・原油薬剤を供給。</w:t>
            </w:r>
            <w:r>
              <w:rPr>
                <w:rFonts w:ascii="Meiryo" w:hAnsi="Meiryo" w:eastAsia="Meiryo"/>
                <w:b/>
                <w:color w:val="333333"/>
                <w:sz w:val="17"/>
              </w:rPr>
              <w:t>代替手段あり</w:t>
            </w:r>
            <w:r>
              <w:rPr>
                <w:rFonts w:ascii="Meiryo" w:hAnsi="Meiryo" w:eastAsia="Meiryo"/>
                <w:b w:val="0"/>
                <w:color w:val="333333"/>
                <w:sz w:val="17"/>
              </w:rPr>
              <w:t>だが現場適合のすり合わせが参入障壁</w:t>
            </w:r>
          </w:p>
        </w:tc>
        <w:tc>
          <w:tcPr>
            <w:tcW w:type="dxa" w:w="1662"/>
          </w:tcPr>
          <w:p>
            <w:pPr>
              <w:spacing w:after="40"/>
            </w:pPr>
            <w:r/>
            <w:r>
              <w:rPr>
                <w:rFonts w:ascii="Meiryo" w:hAnsi="Meiryo" w:eastAsia="Meiryo"/>
                <w:b w:val="0"/>
                <w:color w:val="333333"/>
                <w:sz w:val="17"/>
              </w:rPr>
              <w:t>中</w:t>
            </w:r>
          </w:p>
        </w:tc>
      </w:tr>
      <w:tr>
        <w:tc>
          <w:tcPr>
            <w:tcW w:type="dxa" w:w="1662"/>
          </w:tcPr>
          <w:p>
            <w:pPr>
              <w:spacing w:after="40"/>
            </w:pPr>
            <w:r/>
            <w:r>
              <w:rPr>
                <w:rFonts w:ascii="Meiryo" w:hAnsi="Meiryo" w:eastAsia="Meiryo"/>
                <w:b/>
                <w:color w:val="333333"/>
                <w:sz w:val="17"/>
              </w:rPr>
              <w:t>スペシャリティーケミカル</w:t>
            </w:r>
            <w:r>
              <w:rPr>
                <w:rFonts w:ascii="Meiryo" w:hAnsi="Meiryo" w:eastAsia="Meiryo"/>
                <w:b w:val="0"/>
                <w:color w:val="333333"/>
                <w:sz w:val="17"/>
              </w:rPr>
              <w:t>(電子情報材料を含む)</w:t>
            </w:r>
          </w:p>
        </w:tc>
        <w:tc>
          <w:tcPr>
            <w:tcW w:type="dxa" w:w="1662"/>
          </w:tcPr>
          <w:p>
            <w:pPr>
              <w:spacing w:after="40"/>
            </w:pPr>
            <w:r/>
            <w:r>
              <w:rPr>
                <w:rFonts w:ascii="Meiryo" w:hAnsi="Meiryo" w:eastAsia="Meiryo"/>
                <w:b w:val="0"/>
                <w:color w:val="333333"/>
                <w:sz w:val="17"/>
              </w:rPr>
              <w:t>165.7億円</w:t>
            </w:r>
          </w:p>
        </w:tc>
        <w:tc>
          <w:tcPr>
            <w:tcW w:type="dxa" w:w="1662"/>
          </w:tcPr>
          <w:p>
            <w:pPr>
              <w:spacing w:after="40"/>
            </w:pPr>
            <w:r/>
            <w:r>
              <w:rPr>
                <w:rFonts w:ascii="Meiryo" w:hAnsi="Meiryo" w:eastAsia="Meiryo"/>
                <w:b w:val="0"/>
                <w:color w:val="333333"/>
                <w:sz w:val="17"/>
              </w:rPr>
              <w:t>30.9%</w:t>
            </w:r>
          </w:p>
        </w:tc>
        <w:tc>
          <w:tcPr>
            <w:tcW w:type="dxa" w:w="1662"/>
          </w:tcPr>
          <w:p>
            <w:pPr>
              <w:spacing w:after="40"/>
            </w:pPr>
            <w:r/>
            <w:r>
              <w:rPr>
                <w:rFonts w:ascii="Meiryo" w:hAnsi="Meiryo" w:eastAsia="Meiryo"/>
                <w:b/>
                <w:color w:val="333333"/>
                <w:sz w:val="17"/>
              </w:rPr>
              <w:t>+5.0%</w:t>
            </w:r>
          </w:p>
        </w:tc>
        <w:tc>
          <w:tcPr>
            <w:tcW w:type="dxa" w:w="1662"/>
          </w:tcPr>
          <w:p>
            <w:pPr>
              <w:spacing w:after="40"/>
            </w:pPr>
            <w:r/>
            <w:r>
              <w:rPr>
                <w:rFonts w:ascii="Meiryo" w:hAnsi="Meiryo" w:eastAsia="Meiryo"/>
                <w:b w:val="0"/>
                <w:color w:val="333333"/>
                <w:sz w:val="17"/>
              </w:rPr>
              <w:t>半導体・電子部品の材料メーカーに、微細加工用樹脂(フォトレジスト材料等)・高純度溶剤・中高沸点溶剤・アクリレートモノマーを供給。</w:t>
            </w:r>
            <w:r>
              <w:rPr>
                <w:rFonts w:ascii="Meiryo" w:hAnsi="Meiryo" w:eastAsia="Meiryo"/>
                <w:b/>
                <w:color w:val="333333"/>
                <w:sz w:val="17"/>
              </w:rPr>
              <w:t>代替手段は丸善石油化学・群栄化学・日本曹達等が存在するが、品種ごとの認定・実績が切替障壁になる</w:t>
            </w:r>
          </w:p>
        </w:tc>
        <w:tc>
          <w:tcPr>
            <w:tcW w:type="dxa" w:w="1662"/>
          </w:tcPr>
          <w:p>
            <w:pPr>
              <w:spacing w:after="40"/>
            </w:pPr>
            <w:r/>
            <w:r>
              <w:rPr>
                <w:rFonts w:ascii="Meiryo" w:hAnsi="Meiryo" w:eastAsia="Meiryo"/>
                <w:b w:val="0"/>
                <w:color w:val="333333"/>
                <w:sz w:val="17"/>
              </w:rPr>
              <w:t>中(半導体サイクル)</w:t>
            </w:r>
          </w:p>
        </w:tc>
      </w:tr>
      <w:tr>
        <w:tc>
          <w:tcPr>
            <w:tcW w:type="dxa" w:w="1662"/>
          </w:tcPr>
          <w:p>
            <w:pPr>
              <w:spacing w:after="40"/>
            </w:pPr>
            <w:r/>
            <w:r>
              <w:rPr>
                <w:rFonts w:ascii="Meiryo" w:hAnsi="Meiryo" w:eastAsia="Meiryo"/>
                <w:b w:val="0"/>
                <w:color w:val="333333"/>
                <w:sz w:val="17"/>
              </w:rPr>
              <w:t>その他</w:t>
            </w:r>
          </w:p>
        </w:tc>
        <w:tc>
          <w:tcPr>
            <w:tcW w:type="dxa" w:w="1662"/>
          </w:tcPr>
          <w:p>
            <w:pPr>
              <w:spacing w:after="40"/>
            </w:pPr>
            <w:r/>
            <w:r>
              <w:rPr>
                <w:rFonts w:ascii="Meiryo" w:hAnsi="Meiryo" w:eastAsia="Meiryo"/>
                <w:b w:val="0"/>
                <w:color w:val="333333"/>
                <w:sz w:val="17"/>
              </w:rPr>
              <w:t>2.1億円</w:t>
            </w:r>
          </w:p>
        </w:tc>
        <w:tc>
          <w:tcPr>
            <w:tcW w:type="dxa" w:w="1662"/>
          </w:tcPr>
          <w:p>
            <w:pPr>
              <w:spacing w:after="40"/>
            </w:pPr>
            <w:r/>
            <w:r>
              <w:rPr>
                <w:rFonts w:ascii="Meiryo" w:hAnsi="Meiryo" w:eastAsia="Meiryo"/>
                <w:b w:val="0"/>
                <w:color w:val="333333"/>
                <w:sz w:val="17"/>
              </w:rPr>
              <w:t>0.4%</w:t>
            </w:r>
          </w:p>
        </w:tc>
        <w:tc>
          <w:tcPr>
            <w:tcW w:type="dxa" w:w="1662"/>
          </w:tcPr>
          <w:p>
            <w:pPr>
              <w:spacing w:after="40"/>
            </w:pPr>
            <w:r/>
            <w:r>
              <w:rPr>
                <w:rFonts w:ascii="Meiryo" w:hAnsi="Meiryo" w:eastAsia="Meiryo"/>
                <w:b w:val="0"/>
                <w:color w:val="333333"/>
                <w:sz w:val="17"/>
              </w:rPr>
              <w:t>n.a.</w:t>
            </w:r>
          </w:p>
        </w:tc>
        <w:tc>
          <w:tcPr>
            <w:tcW w:type="dxa" w:w="1662"/>
          </w:tcPr>
          <w:p>
            <w:pPr>
              <w:spacing w:after="40"/>
            </w:pPr>
            <w:r/>
            <w:r>
              <w:rPr>
                <w:rFonts w:ascii="Meiryo" w:hAnsi="Meiryo" w:eastAsia="Meiryo"/>
                <w:b w:val="0"/>
                <w:color w:val="333333"/>
                <w:sz w:val="17"/>
              </w:rPr>
              <w:t>—</w:t>
            </w:r>
          </w:p>
        </w:tc>
        <w:tc>
          <w:tcPr>
            <w:tcW w:type="dxa" w:w="1662"/>
          </w:tcPr>
          <w:p>
            <w:pPr>
              <w:spacing w:after="40"/>
            </w:pPr>
            <w:r/>
            <w:r>
              <w:rPr>
                <w:rFonts w:ascii="Meiryo" w:hAnsi="Meiryo" w:eastAsia="Meiryo"/>
                <w:b w:val="0"/>
                <w:color w:val="333333"/>
                <w:sz w:val="17"/>
              </w:rPr>
              <w:t>—</w:t>
            </w:r>
          </w:p>
        </w:tc>
      </w:tr>
    </w:tbl>
    <w:p/>
    <w:p>
      <w:r>
        <w:rPr>
          <w:rFonts w:ascii="Meiryo" w:hAnsi="Meiryo" w:eastAsia="Meiryo"/>
          <w:b/>
          <w:color w:val="333333"/>
          <w:sz w:val="21"/>
        </w:rPr>
        <w:t>低迷ラインの要素分解(界面活性剤 △3.2%)</w:t>
      </w:r>
      <w:r>
        <w:rPr>
          <w:rFonts w:ascii="Meiryo" w:hAnsi="Meiryo" w:eastAsia="Meiryo"/>
          <w:b w:val="0"/>
          <w:color w:val="333333"/>
          <w:sz w:val="21"/>
        </w:rPr>
        <w:t>: 減収要因は土木建築用剤・化粧品原料・紙パルプ用剤の</w:t>
      </w:r>
      <w:r>
        <w:rPr>
          <w:rFonts w:ascii="Meiryo" w:hAnsi="Meiryo" w:eastAsia="Meiryo"/>
          <w:b/>
          <w:color w:val="333333"/>
          <w:sz w:val="21"/>
        </w:rPr>
        <w:t>数量減</w:t>
      </w:r>
      <w:r>
        <w:rPr>
          <w:rFonts w:ascii="Meiryo" w:hAnsi="Meiryo" w:eastAsia="Meiryo"/>
          <w:b w:val="0"/>
          <w:color w:val="333333"/>
          <w:sz w:val="21"/>
        </w:rPr>
        <w:t>であり、価格要因ではない。化粧品原料は「安価な輸入品への切替」による</w:t>
      </w:r>
      <w:r>
        <w:rPr>
          <w:rFonts w:ascii="Meiryo" w:hAnsi="Meiryo" w:eastAsia="Meiryo"/>
          <w:b/>
          <w:color w:val="333333"/>
          <w:sz w:val="21"/>
        </w:rPr>
        <w:t>客層シフト=構造的な離脱</w:t>
      </w:r>
      <w:r>
        <w:rPr>
          <w:rFonts w:ascii="Meiryo" w:hAnsi="Meiryo" w:eastAsia="Meiryo"/>
          <w:b w:val="0"/>
          <w:color w:val="333333"/>
          <w:sz w:val="21"/>
        </w:rPr>
        <w:t>が明示されている(FY2025/3説明)。一方でセグメント利益は</w:t>
      </w:r>
      <w:r>
        <w:rPr>
          <w:rFonts w:ascii="Meiryo" w:hAnsi="Meiryo" w:eastAsia="Meiryo"/>
          <w:b/>
          <w:color w:val="333333"/>
          <w:sz w:val="21"/>
        </w:rPr>
        <w:t>増益</w:t>
      </w:r>
      <w:r>
        <w:rPr>
          <w:rFonts w:ascii="Meiryo" w:hAnsi="Meiryo" w:eastAsia="Meiryo"/>
          <w:b w:val="0"/>
          <w:color w:val="333333"/>
          <w:sz w:val="21"/>
        </w:rPr>
        <w:t>であり、</w:t>
      </w:r>
      <w:r>
        <w:rPr>
          <w:rFonts w:ascii="Meiryo" w:hAnsi="Meiryo" w:eastAsia="Meiryo"/>
          <w:b/>
          <w:color w:val="333333"/>
          <w:sz w:val="21"/>
        </w:rPr>
        <w:t>低採算品の数量を落として利益率を取りにいくミックス改善</w:t>
      </w:r>
      <w:r>
        <w:rPr>
          <w:rFonts w:ascii="Meiryo" w:hAnsi="Meiryo" w:eastAsia="Meiryo"/>
          <w:b w:val="0"/>
          <w:color w:val="333333"/>
          <w:sz w:val="21"/>
        </w:rPr>
        <w:t>が起きている。つまり「市場が縮んだ」ではなく「採算の悪い数量を意図的に落とした」構造である。</w:t>
      </w:r>
    </w:p>
    <w:p>
      <w:r>
        <w:rPr>
          <w:rFonts w:ascii="Meiryo" w:hAnsi="Meiryo" w:eastAsia="Meiryo"/>
          <w:b/>
          <w:color w:val="333333"/>
          <w:sz w:val="21"/>
        </w:rPr>
        <w:t>急伸ラインの要素分解(スペシャリティーケミカル)</w:t>
      </w:r>
      <w:r>
        <w:rPr>
          <w:rFonts w:ascii="Meiryo" w:hAnsi="Meiryo" w:eastAsia="Meiryo"/>
          <w:b w:val="0"/>
          <w:color w:val="333333"/>
          <w:sz w:val="21"/>
        </w:rPr>
        <w:t>: 増収の主因は電子情報産業用の</w:t>
      </w:r>
      <w:r>
        <w:rPr>
          <w:rFonts w:ascii="Meiryo" w:hAnsi="Meiryo" w:eastAsia="Meiryo"/>
          <w:b/>
          <w:color w:val="333333"/>
          <w:sz w:val="21"/>
        </w:rPr>
        <w:t>微細加工用樹脂の数量増</w:t>
      </w:r>
      <w:r>
        <w:rPr>
          <w:rFonts w:ascii="Meiryo" w:hAnsi="Meiryo" w:eastAsia="Meiryo"/>
          <w:b w:val="0"/>
          <w:color w:val="333333"/>
          <w:sz w:val="21"/>
        </w:rPr>
        <w:t>(半導体市況の回復)。ただし増収率は下表のとおり明確に減速している。</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年度</w:t>
            </w:r>
          </w:p>
        </w:tc>
        <w:tc>
          <w:tcPr>
            <w:tcW w:type="dxa" w:w="3324"/>
            <w:shd w:val="clear" w:fill="E8F2EC"/>
          </w:tcPr>
          <w:p>
            <w:pPr>
              <w:spacing w:after="40"/>
            </w:pPr>
            <w:r>
              <w:rPr>
                <w:color w:val="0E4D33"/>
              </w:rPr>
            </w:r>
            <w:r>
              <w:rPr>
                <w:rFonts w:ascii="Meiryo" w:hAnsi="Meiryo" w:eastAsia="Meiryo"/>
                <w:b/>
                <w:color w:val="0E4D33"/>
                <w:sz w:val="17"/>
              </w:rPr>
              <w:t>スペシャリティーケミカル売上</w:t>
            </w:r>
          </w:p>
        </w:tc>
        <w:tc>
          <w:tcPr>
            <w:tcW w:type="dxa" w:w="3324"/>
            <w:shd w:val="clear" w:fill="E8F2EC"/>
          </w:tcPr>
          <w:p>
            <w:pPr>
              <w:spacing w:after="40"/>
            </w:pPr>
            <w:r>
              <w:rPr>
                <w:color w:val="0E4D33"/>
              </w:rPr>
            </w:r>
            <w:r>
              <w:rPr>
                <w:rFonts w:ascii="Meiryo" w:hAnsi="Meiryo" w:eastAsia="Meiryo"/>
                <w:b/>
                <w:color w:val="0E4D33"/>
                <w:sz w:val="17"/>
              </w:rPr>
              <w:t>増収率</w:t>
            </w:r>
          </w:p>
        </w:tc>
      </w:tr>
      <w:tr>
        <w:tc>
          <w:tcPr>
            <w:tcW w:type="dxa" w:w="3324"/>
          </w:tcPr>
          <w:p>
            <w:pPr>
              <w:spacing w:after="40"/>
            </w:pPr>
            <w:r/>
            <w:r>
              <w:rPr>
                <w:rFonts w:ascii="Meiryo" w:hAnsi="Meiryo" w:eastAsia="Meiryo"/>
                <w:b w:val="0"/>
                <w:color w:val="333333"/>
                <w:sz w:val="17"/>
              </w:rPr>
              <w:t>FY2024/3</w:t>
            </w:r>
          </w:p>
        </w:tc>
        <w:tc>
          <w:tcPr>
            <w:tcW w:type="dxa" w:w="3324"/>
          </w:tcPr>
          <w:p>
            <w:pPr>
              <w:spacing w:after="40"/>
            </w:pPr>
            <w:r/>
            <w:r>
              <w:rPr>
                <w:rFonts w:ascii="Meiryo" w:hAnsi="Meiryo" w:eastAsia="Meiryo"/>
                <w:b w:val="0"/>
                <w:color w:val="333333"/>
                <w:sz w:val="17"/>
              </w:rPr>
              <w:t>132.3億円(推計)</w:t>
            </w:r>
          </w:p>
        </w:tc>
        <w:tc>
          <w:tcPr>
            <w:tcW w:type="dxa" w:w="3324"/>
          </w:tcPr>
          <w:p>
            <w:pPr>
              <w:spacing w:after="40"/>
            </w:pPr>
            <w:r/>
            <w:r>
              <w:rPr>
                <w:rFonts w:ascii="Meiryo" w:hAnsi="Meiryo" w:eastAsia="Meiryo"/>
                <w:b w:val="0"/>
                <w:color w:val="333333"/>
                <w:sz w:val="17"/>
              </w:rPr>
              <w:t>+22.9%</w:t>
            </w:r>
          </w:p>
        </w:tc>
      </w:tr>
      <w:tr>
        <w:tc>
          <w:tcPr>
            <w:tcW w:type="dxa" w:w="3324"/>
          </w:tcPr>
          <w:p>
            <w:pPr>
              <w:spacing w:after="40"/>
            </w:pPr>
            <w:r/>
            <w:r>
              <w:rPr>
                <w:rFonts w:ascii="Meiryo" w:hAnsi="Meiryo" w:eastAsia="Meiryo"/>
                <w:b w:val="0"/>
                <w:color w:val="333333"/>
                <w:sz w:val="17"/>
              </w:rPr>
              <w:t>FY2025/3</w:t>
            </w:r>
          </w:p>
        </w:tc>
        <w:tc>
          <w:tcPr>
            <w:tcW w:type="dxa" w:w="3324"/>
          </w:tcPr>
          <w:p>
            <w:pPr>
              <w:spacing w:after="40"/>
            </w:pPr>
            <w:r/>
            <w:r>
              <w:rPr>
                <w:rFonts w:ascii="Meiryo" w:hAnsi="Meiryo" w:eastAsia="Meiryo"/>
                <w:b w:val="0"/>
                <w:color w:val="333333"/>
                <w:sz w:val="17"/>
              </w:rPr>
              <w:t>157.8億円(推計)</w:t>
            </w:r>
          </w:p>
        </w:tc>
        <w:tc>
          <w:tcPr>
            <w:tcW w:type="dxa" w:w="3324"/>
          </w:tcPr>
          <w:p>
            <w:pPr>
              <w:spacing w:after="40"/>
            </w:pPr>
            <w:r/>
            <w:r>
              <w:rPr>
                <w:rFonts w:ascii="Meiryo" w:hAnsi="Meiryo" w:eastAsia="Meiryo"/>
                <w:b w:val="0"/>
                <w:color w:val="333333"/>
                <w:sz w:val="17"/>
              </w:rPr>
              <w:t>+19.2%</w:t>
            </w:r>
          </w:p>
        </w:tc>
      </w:tr>
      <w:tr>
        <w:tc>
          <w:tcPr>
            <w:tcW w:type="dxa" w:w="3324"/>
          </w:tcPr>
          <w:p>
            <w:pPr>
              <w:spacing w:after="40"/>
            </w:pPr>
            <w:r/>
            <w:r>
              <w:rPr>
                <w:rFonts w:ascii="Meiryo" w:hAnsi="Meiryo" w:eastAsia="Meiryo"/>
                <w:b w:val="0"/>
                <w:color w:val="333333"/>
                <w:sz w:val="17"/>
              </w:rPr>
              <w:t>FY2026/3</w:t>
            </w:r>
          </w:p>
        </w:tc>
        <w:tc>
          <w:tcPr>
            <w:tcW w:type="dxa" w:w="3324"/>
          </w:tcPr>
          <w:p>
            <w:pPr>
              <w:spacing w:after="40"/>
            </w:pPr>
            <w:r/>
            <w:r>
              <w:rPr>
                <w:rFonts w:ascii="Meiryo" w:hAnsi="Meiryo" w:eastAsia="Meiryo"/>
                <w:b/>
                <w:color w:val="333333"/>
                <w:sz w:val="17"/>
              </w:rPr>
              <w:t>165.7億円</w:t>
            </w:r>
          </w:p>
        </w:tc>
        <w:tc>
          <w:tcPr>
            <w:tcW w:type="dxa" w:w="3324"/>
          </w:tcPr>
          <w:p>
            <w:pPr>
              <w:spacing w:after="40"/>
            </w:pPr>
            <w:r/>
            <w:r>
              <w:rPr>
                <w:rFonts w:ascii="Meiryo" w:hAnsi="Meiryo" w:eastAsia="Meiryo"/>
                <w:b/>
                <w:color w:val="333333"/>
                <w:sz w:val="17"/>
              </w:rPr>
              <w:t>+5.0%</w:t>
            </w:r>
          </w:p>
        </w:tc>
      </w:tr>
    </w:tbl>
    <w:p/>
    <w:p>
      <w:r>
        <w:rPr>
          <w:rFonts w:ascii="Meiryo" w:hAnsi="Meiryo" w:eastAsia="Meiryo"/>
          <w:b/>
          <w:color w:val="333333"/>
          <w:sz w:val="21"/>
        </w:rPr>
        <w:t>この減速が本報告書の最大の発見である。</w:t>
      </w:r>
      <w:r>
        <w:rPr>
          <w:rFonts w:ascii="Meiryo" w:hAnsi="Meiryo" w:eastAsia="Meiryo"/>
          <w:b w:val="0"/>
          <w:color w:val="333333"/>
          <w:sz w:val="21"/>
        </w:rPr>
        <w:t xml:space="preserve"> 「電子情報材料の拡大・中核化」というシナリオの燃料そのものが、直近期に息切れしている。</w:t>
      </w:r>
    </w:p>
    <w:p>
      <w:pPr>
        <w:spacing w:before="200" w:after="120"/>
      </w:pPr>
      <w:r>
        <w:rPr>
          <w:rFonts w:ascii="Meiryo" w:hAnsi="Meiryo" w:eastAsia="Meiryo"/>
          <w:b/>
          <w:color w:val="197A56"/>
          <w:sz w:val="23"/>
        </w:rPr>
        <w:t>2-2. 営業レバレッジの分解</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fill="E8F2EC"/>
          </w:tcPr>
          <w:p>
            <w:pPr>
              <w:spacing w:after="40"/>
            </w:pPr>
            <w:r>
              <w:rPr>
                <w:color w:val="0E4D33"/>
              </w:rPr>
            </w:r>
            <w:r>
              <w:rPr>
                <w:rFonts w:ascii="Meiryo" w:hAnsi="Meiryo" w:eastAsia="Meiryo"/>
                <w:b/>
                <w:color w:val="0E4D33"/>
                <w:sz w:val="17"/>
              </w:rPr>
              <w:t>年度</w:t>
            </w:r>
          </w:p>
        </w:tc>
        <w:tc>
          <w:tcPr>
            <w:tcW w:type="dxa" w:w="1425"/>
            <w:shd w:val="clear" w:fill="E8F2EC"/>
          </w:tcPr>
          <w:p>
            <w:pPr>
              <w:spacing w:after="40"/>
            </w:pPr>
            <w:r>
              <w:rPr>
                <w:color w:val="0E4D33"/>
              </w:rPr>
            </w:r>
            <w:r>
              <w:rPr>
                <w:rFonts w:ascii="Meiryo" w:hAnsi="Meiryo" w:eastAsia="Meiryo"/>
                <w:b/>
                <w:color w:val="0E4D33"/>
                <w:sz w:val="17"/>
              </w:rPr>
              <w:t>売上高</w:t>
            </w:r>
          </w:p>
        </w:tc>
        <w:tc>
          <w:tcPr>
            <w:tcW w:type="dxa" w:w="1425"/>
            <w:shd w:val="clear" w:fill="E8F2EC"/>
          </w:tcPr>
          <w:p>
            <w:pPr>
              <w:spacing w:after="40"/>
            </w:pPr>
            <w:r>
              <w:rPr>
                <w:color w:val="0E4D33"/>
              </w:rPr>
            </w:r>
            <w:r>
              <w:rPr>
                <w:rFonts w:ascii="Meiryo" w:hAnsi="Meiryo" w:eastAsia="Meiryo"/>
                <w:b/>
                <w:color w:val="0E4D33"/>
                <w:sz w:val="17"/>
              </w:rPr>
              <w:t>増収額</w:t>
            </w:r>
          </w:p>
        </w:tc>
        <w:tc>
          <w:tcPr>
            <w:tcW w:type="dxa" w:w="1425"/>
            <w:shd w:val="clear" w:fill="E8F2EC"/>
          </w:tcPr>
          <w:p>
            <w:pPr>
              <w:spacing w:after="40"/>
            </w:pPr>
            <w:r>
              <w:rPr>
                <w:color w:val="0E4D33"/>
              </w:rPr>
            </w:r>
            <w:r>
              <w:rPr>
                <w:rFonts w:ascii="Meiryo" w:hAnsi="Meiryo" w:eastAsia="Meiryo"/>
                <w:b/>
                <w:color w:val="0E4D33"/>
                <w:sz w:val="17"/>
              </w:rPr>
              <w:t>営業利益</w:t>
            </w:r>
          </w:p>
        </w:tc>
        <w:tc>
          <w:tcPr>
            <w:tcW w:type="dxa" w:w="1425"/>
            <w:shd w:val="clear" w:fill="E8F2EC"/>
          </w:tcPr>
          <w:p>
            <w:pPr>
              <w:spacing w:after="40"/>
            </w:pPr>
            <w:r>
              <w:rPr>
                <w:color w:val="0E4D33"/>
              </w:rPr>
            </w:r>
            <w:r>
              <w:rPr>
                <w:rFonts w:ascii="Meiryo" w:hAnsi="Meiryo" w:eastAsia="Meiryo"/>
                <w:b/>
                <w:color w:val="0E4D33"/>
                <w:sz w:val="17"/>
              </w:rPr>
              <w:t>増益額</w:t>
            </w:r>
          </w:p>
        </w:tc>
        <w:tc>
          <w:tcPr>
            <w:tcW w:type="dxa" w:w="1425"/>
            <w:shd w:val="clear" w:fill="E8F2EC"/>
          </w:tcPr>
          <w:p>
            <w:pPr>
              <w:spacing w:after="40"/>
            </w:pPr>
            <w:r>
              <w:rPr>
                <w:color w:val="0E4D33"/>
              </w:rPr>
            </w:r>
            <w:r>
              <w:rPr>
                <w:rFonts w:ascii="Meiryo" w:hAnsi="Meiryo" w:eastAsia="Meiryo"/>
                <w:b/>
                <w:color w:val="0E4D33"/>
                <w:sz w:val="17"/>
              </w:rPr>
              <w:t>営業利益率</w:t>
            </w:r>
          </w:p>
        </w:tc>
        <w:tc>
          <w:tcPr>
            <w:tcW w:type="dxa" w:w="1425"/>
            <w:shd w:val="clear" w:fill="E8F2EC"/>
          </w:tcPr>
          <w:p>
            <w:pPr>
              <w:spacing w:after="40"/>
            </w:pPr>
            <w:r>
              <w:rPr>
                <w:color w:val="0E4D33"/>
              </w:rPr>
            </w:r>
            <w:r>
              <w:rPr>
                <w:rFonts w:ascii="Meiryo" w:hAnsi="Meiryo" w:eastAsia="Meiryo"/>
                <w:b/>
                <w:color w:val="0E4D33"/>
                <w:sz w:val="17"/>
              </w:rPr>
              <w:t>増収の何%が増益に落ちたか</w:t>
            </w:r>
          </w:p>
        </w:tc>
      </w:tr>
      <w:tr>
        <w:tc>
          <w:tcPr>
            <w:tcW w:type="dxa" w:w="1425"/>
          </w:tcPr>
          <w:p>
            <w:pPr>
              <w:spacing w:after="40"/>
            </w:pPr>
            <w:r/>
            <w:r>
              <w:rPr>
                <w:rFonts w:ascii="Meiryo" w:hAnsi="Meiryo" w:eastAsia="Meiryo"/>
                <w:b w:val="0"/>
                <w:color w:val="333333"/>
                <w:sz w:val="17"/>
              </w:rPr>
              <w:t>FY2024/3(推計)</w:t>
            </w:r>
          </w:p>
        </w:tc>
        <w:tc>
          <w:tcPr>
            <w:tcW w:type="dxa" w:w="1425"/>
          </w:tcPr>
          <w:p>
            <w:pPr>
              <w:spacing w:after="40"/>
            </w:pPr>
            <w:r/>
            <w:r>
              <w:rPr>
                <w:rFonts w:ascii="Meiryo" w:hAnsi="Meiryo" w:eastAsia="Meiryo"/>
                <w:b w:val="0"/>
                <w:color w:val="333333"/>
                <w:sz w:val="17"/>
              </w:rPr>
              <w:t>505.8億円</w:t>
            </w:r>
          </w:p>
        </w:tc>
        <w:tc>
          <w:tcPr>
            <w:tcW w:type="dxa" w:w="1425"/>
          </w:tcPr>
          <w:p>
            <w:pPr>
              <w:spacing w:after="40"/>
            </w:pPr>
            <w:r/>
            <w:r>
              <w:rPr>
                <w:rFonts w:ascii="Meiryo" w:hAnsi="Meiryo" w:eastAsia="Meiryo"/>
                <w:b w:val="0"/>
                <w:color w:val="333333"/>
                <w:sz w:val="17"/>
              </w:rPr>
              <w:t>—</w:t>
            </w:r>
          </w:p>
        </w:tc>
        <w:tc>
          <w:tcPr>
            <w:tcW w:type="dxa" w:w="1425"/>
          </w:tcPr>
          <w:p>
            <w:pPr>
              <w:spacing w:after="40"/>
            </w:pPr>
            <w:r/>
            <w:r>
              <w:rPr>
                <w:rFonts w:ascii="Meiryo" w:hAnsi="Meiryo" w:eastAsia="Meiryo"/>
                <w:b w:val="0"/>
                <w:color w:val="333333"/>
                <w:sz w:val="17"/>
              </w:rPr>
              <w:t>7.9億円</w:t>
            </w:r>
          </w:p>
        </w:tc>
        <w:tc>
          <w:tcPr>
            <w:tcW w:type="dxa" w:w="1425"/>
          </w:tcPr>
          <w:p>
            <w:pPr>
              <w:spacing w:after="40"/>
            </w:pPr>
            <w:r/>
            <w:r>
              <w:rPr>
                <w:rFonts w:ascii="Meiryo" w:hAnsi="Meiryo" w:eastAsia="Meiryo"/>
                <w:b w:val="0"/>
                <w:color w:val="333333"/>
                <w:sz w:val="17"/>
              </w:rPr>
              <w:t>—</w:t>
            </w:r>
          </w:p>
        </w:tc>
        <w:tc>
          <w:tcPr>
            <w:tcW w:type="dxa" w:w="1425"/>
          </w:tcPr>
          <w:p>
            <w:pPr>
              <w:spacing w:after="40"/>
            </w:pPr>
            <w:r/>
            <w:r>
              <w:rPr>
                <w:rFonts w:ascii="Meiryo" w:hAnsi="Meiryo" w:eastAsia="Meiryo"/>
                <w:b w:val="0"/>
                <w:color w:val="333333"/>
                <w:sz w:val="17"/>
              </w:rPr>
              <w:t>1.6%</w:t>
            </w:r>
          </w:p>
        </w:tc>
        <w:tc>
          <w:tcPr>
            <w:tcW w:type="dxa" w:w="1425"/>
          </w:tcPr>
          <w:p>
            <w:pPr>
              <w:spacing w:after="40"/>
            </w:pPr>
            <w:r/>
            <w:r>
              <w:rPr>
                <w:rFonts w:ascii="Meiryo" w:hAnsi="Meiryo" w:eastAsia="Meiryo"/>
                <w:b w:val="0"/>
                <w:color w:val="333333"/>
                <w:sz w:val="17"/>
              </w:rPr>
              <w:t>—</w:t>
            </w:r>
          </w:p>
        </w:tc>
      </w:tr>
      <w:tr>
        <w:tc>
          <w:tcPr>
            <w:tcW w:type="dxa" w:w="1425"/>
          </w:tcPr>
          <w:p>
            <w:pPr>
              <w:spacing w:after="40"/>
            </w:pPr>
            <w:r/>
            <w:r>
              <w:rPr>
                <w:rFonts w:ascii="Meiryo" w:hAnsi="Meiryo" w:eastAsia="Meiryo"/>
                <w:b w:val="0"/>
                <w:color w:val="333333"/>
                <w:sz w:val="17"/>
              </w:rPr>
              <w:t>FY2025/3</w:t>
            </w:r>
          </w:p>
        </w:tc>
        <w:tc>
          <w:tcPr>
            <w:tcW w:type="dxa" w:w="1425"/>
          </w:tcPr>
          <w:p>
            <w:pPr>
              <w:spacing w:after="40"/>
            </w:pPr>
            <w:r/>
            <w:r>
              <w:rPr>
                <w:rFonts w:ascii="Meiryo" w:hAnsi="Meiryo" w:eastAsia="Meiryo"/>
                <w:b w:val="0"/>
                <w:color w:val="333333"/>
                <w:sz w:val="17"/>
              </w:rPr>
              <w:t>536.13億円</w:t>
            </w:r>
          </w:p>
        </w:tc>
        <w:tc>
          <w:tcPr>
            <w:tcW w:type="dxa" w:w="1425"/>
          </w:tcPr>
          <w:p>
            <w:pPr>
              <w:spacing w:after="40"/>
            </w:pPr>
            <w:r/>
            <w:r>
              <w:rPr>
                <w:rFonts w:ascii="Meiryo" w:hAnsi="Meiryo" w:eastAsia="Meiryo"/>
                <w:b w:val="0"/>
                <w:color w:val="333333"/>
                <w:sz w:val="17"/>
              </w:rPr>
              <w:t>+30.3億円</w:t>
            </w:r>
          </w:p>
        </w:tc>
        <w:tc>
          <w:tcPr>
            <w:tcW w:type="dxa" w:w="1425"/>
          </w:tcPr>
          <w:p>
            <w:pPr>
              <w:spacing w:after="40"/>
            </w:pPr>
            <w:r/>
            <w:r>
              <w:rPr>
                <w:rFonts w:ascii="Meiryo" w:hAnsi="Meiryo" w:eastAsia="Meiryo"/>
                <w:b w:val="0"/>
                <w:color w:val="333333"/>
                <w:sz w:val="17"/>
              </w:rPr>
              <w:t>18.15億円</w:t>
            </w:r>
          </w:p>
        </w:tc>
        <w:tc>
          <w:tcPr>
            <w:tcW w:type="dxa" w:w="1425"/>
          </w:tcPr>
          <w:p>
            <w:pPr>
              <w:spacing w:after="40"/>
            </w:pPr>
            <w:r/>
            <w:r>
              <w:rPr>
                <w:rFonts w:ascii="Meiryo" w:hAnsi="Meiryo" w:eastAsia="Meiryo"/>
                <w:b w:val="0"/>
                <w:color w:val="333333"/>
                <w:sz w:val="17"/>
              </w:rPr>
              <w:t>+10.25億円</w:t>
            </w:r>
          </w:p>
        </w:tc>
        <w:tc>
          <w:tcPr>
            <w:tcW w:type="dxa" w:w="1425"/>
          </w:tcPr>
          <w:p>
            <w:pPr>
              <w:spacing w:after="40"/>
            </w:pPr>
            <w:r/>
            <w:r>
              <w:rPr>
                <w:rFonts w:ascii="Meiryo" w:hAnsi="Meiryo" w:eastAsia="Meiryo"/>
                <w:b w:val="0"/>
                <w:color w:val="333333"/>
                <w:sz w:val="17"/>
              </w:rPr>
              <w:t>3.4%</w:t>
            </w:r>
          </w:p>
        </w:tc>
        <w:tc>
          <w:tcPr>
            <w:tcW w:type="dxa" w:w="1425"/>
          </w:tcPr>
          <w:p>
            <w:pPr>
              <w:spacing w:after="40"/>
            </w:pPr>
            <w:r/>
            <w:r>
              <w:rPr>
                <w:rFonts w:ascii="Meiryo" w:hAnsi="Meiryo" w:eastAsia="Meiryo"/>
                <w:b/>
                <w:color w:val="333333"/>
                <w:sz w:val="17"/>
              </w:rPr>
              <w:t>33.8%</w:t>
            </w:r>
          </w:p>
        </w:tc>
      </w:tr>
      <w:tr>
        <w:tc>
          <w:tcPr>
            <w:tcW w:type="dxa" w:w="1425"/>
          </w:tcPr>
          <w:p>
            <w:pPr>
              <w:spacing w:after="40"/>
            </w:pPr>
            <w:r/>
            <w:r>
              <w:rPr>
                <w:rFonts w:ascii="Meiryo" w:hAnsi="Meiryo" w:eastAsia="Meiryo"/>
                <w:b w:val="0"/>
                <w:color w:val="333333"/>
                <w:sz w:val="17"/>
              </w:rPr>
              <w:t>FY2026/3</w:t>
            </w:r>
          </w:p>
        </w:tc>
        <w:tc>
          <w:tcPr>
            <w:tcW w:type="dxa" w:w="1425"/>
          </w:tcPr>
          <w:p>
            <w:pPr>
              <w:spacing w:after="40"/>
            </w:pPr>
            <w:r/>
            <w:r>
              <w:rPr>
                <w:rFonts w:ascii="Meiryo" w:hAnsi="Meiryo" w:eastAsia="Meiryo"/>
                <w:b w:val="0"/>
                <w:color w:val="333333"/>
                <w:sz w:val="17"/>
              </w:rPr>
              <w:t>536.25億円</w:t>
            </w:r>
          </w:p>
        </w:tc>
        <w:tc>
          <w:tcPr>
            <w:tcW w:type="dxa" w:w="1425"/>
          </w:tcPr>
          <w:p>
            <w:pPr>
              <w:spacing w:after="40"/>
            </w:pPr>
            <w:r/>
            <w:r>
              <w:rPr>
                <w:rFonts w:ascii="Meiryo" w:hAnsi="Meiryo" w:eastAsia="Meiryo"/>
                <w:b w:val="0"/>
                <w:color w:val="333333"/>
                <w:sz w:val="17"/>
              </w:rPr>
              <w:t>+0.1億円</w:t>
            </w:r>
          </w:p>
        </w:tc>
        <w:tc>
          <w:tcPr>
            <w:tcW w:type="dxa" w:w="1425"/>
          </w:tcPr>
          <w:p>
            <w:pPr>
              <w:spacing w:after="40"/>
            </w:pPr>
            <w:r/>
            <w:r>
              <w:rPr>
                <w:rFonts w:ascii="Meiryo" w:hAnsi="Meiryo" w:eastAsia="Meiryo"/>
                <w:b w:val="0"/>
                <w:color w:val="333333"/>
                <w:sz w:val="17"/>
              </w:rPr>
              <w:t>20.88億円</w:t>
            </w:r>
          </w:p>
        </w:tc>
        <w:tc>
          <w:tcPr>
            <w:tcW w:type="dxa" w:w="1425"/>
          </w:tcPr>
          <w:p>
            <w:pPr>
              <w:spacing w:after="40"/>
            </w:pPr>
            <w:r/>
            <w:r>
              <w:rPr>
                <w:rFonts w:ascii="Meiryo" w:hAnsi="Meiryo" w:eastAsia="Meiryo"/>
                <w:b w:val="0"/>
                <w:color w:val="333333"/>
                <w:sz w:val="17"/>
              </w:rPr>
              <w:t>+2.73億円</w:t>
            </w:r>
          </w:p>
        </w:tc>
        <w:tc>
          <w:tcPr>
            <w:tcW w:type="dxa" w:w="1425"/>
          </w:tcPr>
          <w:p>
            <w:pPr>
              <w:spacing w:after="40"/>
            </w:pPr>
            <w:r/>
            <w:r>
              <w:rPr>
                <w:rFonts w:ascii="Meiryo" w:hAnsi="Meiryo" w:eastAsia="Meiryo"/>
                <w:b w:val="0"/>
                <w:color w:val="333333"/>
                <w:sz w:val="17"/>
              </w:rPr>
              <w:t>3.9%</w:t>
            </w:r>
          </w:p>
        </w:tc>
        <w:tc>
          <w:tcPr>
            <w:tcW w:type="dxa" w:w="1425"/>
          </w:tcPr>
          <w:p>
            <w:pPr>
              <w:spacing w:after="40"/>
            </w:pPr>
            <w:r/>
            <w:r>
              <w:rPr>
                <w:rFonts w:ascii="Meiryo" w:hAnsi="Meiryo" w:eastAsia="Meiryo"/>
                <w:b w:val="0"/>
                <w:color w:val="333333"/>
                <w:sz w:val="17"/>
              </w:rPr>
              <w:t>増収ゼロで増益(</w:t>
            </w:r>
            <w:r>
              <w:rPr>
                <w:rFonts w:ascii="Meiryo" w:hAnsi="Meiryo" w:eastAsia="Meiryo"/>
                <w:b/>
                <w:color w:val="333333"/>
                <w:sz w:val="17"/>
              </w:rPr>
              <w:t>ミックスとコスト削減のみ</w:t>
            </w:r>
            <w:r>
              <w:rPr>
                <w:rFonts w:ascii="Meiryo" w:hAnsi="Meiryo" w:eastAsia="Meiryo"/>
                <w:b w:val="0"/>
                <w:color w:val="333333"/>
                <w:sz w:val="17"/>
              </w:rPr>
              <w:t>)</w:t>
            </w:r>
          </w:p>
        </w:tc>
      </w:tr>
    </w:tbl>
    <w:p/>
    <w:p>
      <w:r>
        <w:rPr>
          <w:rFonts w:ascii="Meiryo" w:hAnsi="Meiryo" w:eastAsia="Meiryo"/>
          <w:b w:val="0"/>
          <w:color w:val="333333"/>
          <w:sz w:val="21"/>
        </w:rPr>
        <w:t>FY2025/3の限界利益率33.8%は「数量回復局面の戻り」であり、恒常的な営業レバレッジではない。FY2026/3は増収ゼロで+2.73億円の増益を出しており、</w:t>
      </w:r>
      <w:r>
        <w:rPr>
          <w:rFonts w:ascii="Meiryo" w:hAnsi="Meiryo" w:eastAsia="Meiryo"/>
          <w:b/>
          <w:color w:val="333333"/>
          <w:sz w:val="21"/>
        </w:rPr>
        <w:t>利益成長の源泉が数量からミックス・コスト削減に移っている</w:t>
      </w:r>
      <w:r>
        <w:rPr>
          <w:rFonts w:ascii="Meiryo" w:hAnsi="Meiryo" w:eastAsia="Meiryo"/>
          <w:b w:val="0"/>
          <w:color w:val="333333"/>
          <w:sz w:val="21"/>
        </w:rPr>
        <w:t>。これは持続性の乏しい増益であり、条件1・条件6の判定を押し下げる。</w:t>
      </w:r>
    </w:p>
    <w:p>
      <w:pPr>
        <w:spacing w:before="200" w:after="120"/>
      </w:pPr>
      <w:r>
        <w:rPr>
          <w:rFonts w:ascii="Meiryo" w:hAnsi="Meiryo" w:eastAsia="Meiryo"/>
          <w:b/>
          <w:color w:val="197A56"/>
          <w:sz w:val="23"/>
        </w:rPr>
        <w:t>2-3. 鳥の目事業構造マップ(現在)【図F1】</w:t>
      </w:r>
    </w:p>
    <w:p>
      <w:pPr>
        <w:pStyle w:val="ListBullet"/>
        <w:spacing w:after="60"/>
        <w:ind w:left="340"/>
      </w:pPr>
      <w:r>
        <w:rPr>
          <w:rFonts w:ascii="Meiryo" w:hAnsi="Meiryo" w:eastAsia="Meiryo"/>
          <w:b/>
          <w:color w:val="333333"/>
          <w:sz w:val="20"/>
        </w:rPr>
        <w:t>L1 業界バリューチェーン</w:t>
      </w:r>
      <w:r>
        <w:rPr>
          <w:rFonts w:ascii="Meiryo" w:hAnsi="Meiryo" w:eastAsia="Meiryo"/>
          <w:b w:val="0"/>
          <w:color w:val="333333"/>
          <w:sz w:val="20"/>
        </w:rPr>
        <w:t xml:space="preserve">: 原油・ナフサ → 基礎化学品(エチレンオキサイド/プロピレンオキサイド等) → </w:t>
      </w:r>
      <w:r>
        <w:rPr>
          <w:rFonts w:ascii="Meiryo" w:hAnsi="Meiryo" w:eastAsia="Meiryo"/>
          <w:b/>
          <w:color w:val="333333"/>
          <w:sz w:val="20"/>
        </w:rPr>
        <w:t>中間体・機能化学品(当社の位置)</w:t>
      </w:r>
      <w:r>
        <w:rPr>
          <w:rFonts w:ascii="Meiryo" w:hAnsi="Meiryo" w:eastAsia="Meiryo"/>
          <w:b w:val="0"/>
          <w:color w:val="333333"/>
          <w:sz w:val="20"/>
        </w:rPr>
        <w:t xml:space="preserve"> → 配合メーカー(トイレタリー・塗料・レジスト) → 最終製品(洗剤・半導体・自動車)</w:t>
      </w:r>
    </w:p>
    <w:p>
      <w:pPr>
        <w:pStyle w:val="ListBullet"/>
        <w:spacing w:after="60"/>
        <w:ind w:left="340"/>
      </w:pPr>
      <w:r>
        <w:rPr>
          <w:rFonts w:ascii="Meiryo" w:hAnsi="Meiryo" w:eastAsia="Meiryo"/>
          <w:b/>
          <w:color w:val="333333"/>
          <w:sz w:val="20"/>
        </w:rPr>
        <w:t>L2 当社のポジション</w:t>
      </w:r>
      <w:r>
        <w:rPr>
          <w:rFonts w:ascii="Meiryo" w:hAnsi="Meiryo" w:eastAsia="Meiryo"/>
          <w:b w:val="0"/>
          <w:color w:val="333333"/>
          <w:sz w:val="20"/>
        </w:rPr>
        <w:t>: バリューチェーンの</w:t>
      </w:r>
      <w:r>
        <w:rPr>
          <w:rFonts w:ascii="Meiryo" w:hAnsi="Meiryo" w:eastAsia="Meiryo"/>
          <w:b/>
          <w:color w:val="333333"/>
          <w:sz w:val="20"/>
        </w:rPr>
        <w:t>中流</w:t>
      </w:r>
      <w:r>
        <w:rPr>
          <w:rFonts w:ascii="Meiryo" w:hAnsi="Meiryo" w:eastAsia="Meiryo"/>
          <w:b w:val="0"/>
          <w:color w:val="333333"/>
          <w:sz w:val="20"/>
        </w:rPr>
        <w:t>。上流の原料価格を握っておらず、下流の最終需要も握っていない。</w:t>
      </w:r>
      <w:r>
        <w:rPr>
          <w:rFonts w:ascii="Meiryo" w:hAnsi="Meiryo" w:eastAsia="Meiryo"/>
          <w:b/>
          <w:color w:val="333333"/>
          <w:sz w:val="20"/>
        </w:rPr>
        <w:t>両端に挟まれた「受け身の中流」</w:t>
      </w:r>
      <w:r>
        <w:rPr>
          <w:rFonts w:ascii="Meiryo" w:hAnsi="Meiryo" w:eastAsia="Meiryo"/>
          <w:b w:val="0"/>
          <w:color w:val="333333"/>
          <w:sz w:val="20"/>
        </w:rPr>
        <w:t>である。ただしスペシャリティーケミカルは配合メーカーの一段手前(材料の材料)に位置し、認定・実績による切替コストが働く分だけ中流の中では上位にある。</w:t>
      </w:r>
    </w:p>
    <w:p>
      <w:pPr>
        <w:pStyle w:val="ListBullet"/>
        <w:spacing w:after="60"/>
        <w:ind w:left="340"/>
      </w:pPr>
      <w:r>
        <w:rPr>
          <w:rFonts w:ascii="Meiryo" w:hAnsi="Meiryo" w:eastAsia="Meiryo"/>
          <w:b/>
          <w:color w:val="333333"/>
          <w:sz w:val="20"/>
        </w:rPr>
        <w:t>L3 カネ・モノ・情報のフロー</w:t>
      </w:r>
      <w:r>
        <w:rPr>
          <w:rFonts w:ascii="Meiryo" w:hAnsi="Meiryo" w:eastAsia="Meiryo"/>
          <w:b w:val="0"/>
          <w:color w:val="333333"/>
          <w:sz w:val="20"/>
        </w:rPr>
        <w:t>:</w:t>
      </w:r>
    </w:p>
    <w:p>
      <w:pPr>
        <w:pStyle w:val="ListBullet"/>
        <w:spacing w:after="60"/>
        <w:ind w:left="624"/>
      </w:pPr>
      <w:r>
        <w:rPr>
          <w:rFonts w:ascii="Meiryo" w:hAnsi="Meiryo" w:eastAsia="Meiryo"/>
          <w:b w:val="0"/>
          <w:color w:val="333333"/>
          <w:sz w:val="20"/>
        </w:rPr>
        <w:t>カネ: 顧客 →(製品代金)→ 当社 →(原料代金)→ 石化メーカー。</w:t>
      </w:r>
      <w:r>
        <w:rPr>
          <w:rFonts w:ascii="Meiryo" w:hAnsi="Meiryo" w:eastAsia="Meiryo"/>
          <w:b/>
          <w:color w:val="333333"/>
          <w:sz w:val="20"/>
        </w:rPr>
        <w:t>原料価格の変動リスクは当社が一次的に負い、価格転嫁は交渉とタイムラグを伴う</w:t>
      </w:r>
      <w:r>
        <w:rPr>
          <w:rFonts w:ascii="Meiryo" w:hAnsi="Meiryo" w:eastAsia="Meiryo"/>
          <w:b w:val="0"/>
          <w:color w:val="333333"/>
          <w:sz w:val="20"/>
        </w:rPr>
        <w:t>。</w:t>
      </w:r>
    </w:p>
    <w:p>
      <w:pPr>
        <w:pStyle w:val="ListBullet"/>
        <w:spacing w:after="60"/>
        <w:ind w:left="624"/>
      </w:pPr>
      <w:r>
        <w:rPr>
          <w:rFonts w:ascii="Meiryo" w:hAnsi="Meiryo" w:eastAsia="Meiryo"/>
          <w:b w:val="0"/>
          <w:color w:val="333333"/>
          <w:sz w:val="20"/>
        </w:rPr>
        <w:t>モノ: 少量多品種(約3,000品種)。国内工場(千葉ほか)+東邦化学(上海)。上海は大型設備と安価な原料によるコスト優位を持ち、国内からの</w:t>
      </w:r>
      <w:r>
        <w:rPr>
          <w:rFonts w:ascii="Meiryo" w:hAnsi="Meiryo" w:eastAsia="Meiryo"/>
          <w:b/>
          <w:color w:val="333333"/>
          <w:sz w:val="20"/>
        </w:rPr>
        <w:t>生産移管</w:t>
      </w:r>
      <w:r>
        <w:rPr>
          <w:rFonts w:ascii="Meiryo" w:hAnsi="Meiryo" w:eastAsia="Meiryo"/>
          <w:b w:val="0"/>
          <w:color w:val="333333"/>
          <w:sz w:val="20"/>
        </w:rPr>
        <w:t>が進行中。</w:t>
      </w:r>
    </w:p>
    <w:p>
      <w:pPr>
        <w:pStyle w:val="ListBullet"/>
        <w:spacing w:after="60"/>
        <w:ind w:left="624"/>
      </w:pPr>
      <w:r>
        <w:rPr>
          <w:rFonts w:ascii="Meiryo" w:hAnsi="Meiryo" w:eastAsia="Meiryo"/>
          <w:b w:val="0"/>
          <w:color w:val="333333"/>
          <w:sz w:val="20"/>
        </w:rPr>
        <w:t>情報: 顧客の処方要求 → 当社の調製ノウハウ。</w:t>
      </w:r>
      <w:r>
        <w:rPr>
          <w:rFonts w:ascii="Meiryo" w:hAnsi="Meiryo" w:eastAsia="Meiryo"/>
          <w:b/>
          <w:color w:val="333333"/>
          <w:sz w:val="20"/>
        </w:rPr>
        <w:t>顧客ごとのすり合わせ情報が唯一の非物的資産</w:t>
      </w:r>
      <w:r>
        <w:rPr>
          <w:rFonts w:ascii="Meiryo" w:hAnsi="Meiryo" w:eastAsia="Meiryo"/>
          <w:b w:val="0"/>
          <w:color w:val="333333"/>
          <w:sz w:val="20"/>
        </w:rPr>
        <w:t>。</w:t>
      </w:r>
    </w:p>
    <w:p>
      <w:pPr>
        <w:pStyle w:val="ListBullet"/>
        <w:spacing w:after="60"/>
        <w:ind w:left="340"/>
      </w:pPr>
      <w:r>
        <w:rPr>
          <w:rFonts w:ascii="Meiryo" w:hAnsi="Meiryo" w:eastAsia="Meiryo"/>
          <w:b/>
          <w:color w:val="333333"/>
          <w:sz w:val="20"/>
        </w:rPr>
        <w:t>利益プール分析</w:t>
      </w:r>
      <w:r>
        <w:rPr>
          <w:rFonts w:ascii="Meiryo" w:hAnsi="Meiryo" w:eastAsia="Meiryo"/>
          <w:b w:val="0"/>
          <w:color w:val="333333"/>
          <w:sz w:val="20"/>
        </w:rPr>
        <w:t>: 段階別マージンは、上流の石化(市況次第、近年は低迷)、中流の機能化学品(営業利益率3〜8%)、下流のレジストメーカー(15〜25%)。</w:t>
      </w:r>
      <w:r>
        <w:rPr>
          <w:rFonts w:ascii="Meiryo" w:hAnsi="Meiryo" w:eastAsia="Meiryo"/>
          <w:b/>
          <w:color w:val="333333"/>
          <w:sz w:val="20"/>
        </w:rPr>
        <w:t>当社は営業利益率3.9%であり、中流の中でも低い側の利益プールに位置する</w:t>
      </w:r>
      <w:r>
        <w:rPr>
          <w:rFonts w:ascii="Meiryo" w:hAnsi="Meiryo" w:eastAsia="Meiryo"/>
          <w:b w:val="0"/>
          <w:color w:val="333333"/>
          <w:sz w:val="20"/>
        </w:rPr>
        <w:t>。スペシャリティーケミカルは相対的に高利益プールだが、当社の位置は「レジストの材料」であって「レジスト」ではない。</w:t>
      </w:r>
    </w:p>
    <w:p>
      <w:pPr>
        <w:jc w:val="center"/>
      </w:pPr>
      <w:r>
        <w:rPr>
          <w:rFonts w:ascii="Meiryo" w:hAnsi="Meiryo" w:eastAsia="Meiryo"/>
          <w:color w:val="D9D9D9"/>
        </w:rPr>
        <w:t>──────────────────────────────────────────────</w:t>
      </w:r>
    </w:p>
    <w:p>
      <w:pPr>
        <w:spacing w:before="280" w:after="120"/>
      </w:pPr>
      <w:r>
        <w:rPr>
          <w:rFonts w:ascii="Meiryo" w:hAnsi="Meiryo" w:eastAsia="Meiryo"/>
          <w:b/>
          <w:color w:val="0E4D33"/>
          <w:sz w:val="26"/>
        </w:rPr>
        <w:t>3. 経営陣のシナリオ — 「電子情報材料の中核事業化」と「上海拠点の収益化」で、3年後に営業利益を30億円へ引き上げるという明快な二本柱である</w:t>
      </w:r>
    </w:p>
    <w:p>
      <w:pPr>
        <w:spacing w:before="200" w:after="120"/>
      </w:pPr>
      <w:r>
        <w:rPr>
          <w:rFonts w:ascii="Meiryo" w:hAnsi="Meiryo" w:eastAsia="Meiryo"/>
          <w:b/>
          <w:color w:val="197A56"/>
          <w:sz w:val="23"/>
        </w:rPr>
        <w:t>3-1. シナリオの骨格(一次出所)</w:t>
      </w:r>
    </w:p>
    <w:p>
      <w:r>
        <w:rPr>
          <w:rFonts w:ascii="Meiryo" w:hAnsi="Meiryo" w:eastAsia="Meiryo"/>
          <w:b w:val="0"/>
          <w:color w:val="333333"/>
          <w:sz w:val="21"/>
        </w:rPr>
        <w:t>中期経営計画「</w:t>
      </w:r>
      <w:r>
        <w:rPr>
          <w:rFonts w:ascii="Meiryo" w:hAnsi="Meiryo" w:eastAsia="Meiryo"/>
          <w:b/>
          <w:color w:val="333333"/>
          <w:sz w:val="21"/>
        </w:rPr>
        <w:t>TOHO Step Up Plan 2027</w:t>
      </w:r>
      <w:r>
        <w:rPr>
          <w:rFonts w:ascii="Meiryo" w:hAnsi="Meiryo" w:eastAsia="Meiryo"/>
          <w:b w:val="0"/>
          <w:color w:val="333333"/>
          <w:sz w:val="21"/>
        </w:rPr>
        <w:t>」(計画期間 2025年4月〜2028年3月、2025年5月14日開示。同時に「資本コストや株価を意識した経営の実現に向けた対応」を公表)。</w:t>
      </w:r>
    </w:p>
    <w:p>
      <w:r>
        <w:rPr>
          <w:rFonts w:ascii="Meiryo" w:hAnsi="Meiryo" w:eastAsia="Meiryo"/>
          <w:b w:val="0"/>
          <w:color w:val="333333"/>
          <w:sz w:val="21"/>
        </w:rPr>
        <w:t>経営陣は本計画期間を「</w:t>
      </w:r>
      <w:r>
        <w:rPr>
          <w:rFonts w:ascii="Meiryo" w:hAnsi="Meiryo" w:eastAsia="Meiryo"/>
          <w:b/>
          <w:color w:val="333333"/>
          <w:sz w:val="21"/>
        </w:rPr>
        <w:t>持続的成長と価値創造に向けた変革の期間</w:t>
      </w:r>
      <w:r>
        <w:rPr>
          <w:rFonts w:ascii="Meiryo" w:hAnsi="Meiryo" w:eastAsia="Meiryo"/>
          <w:b w:val="0"/>
          <w:color w:val="333333"/>
          <w:sz w:val="21"/>
        </w:rPr>
        <w:t>」と位置づけている(会社開示の表現)。</w:t>
      </w:r>
    </w:p>
    <w:p>
      <w:r>
        <w:rPr>
          <w:rFonts w:ascii="Meiryo" w:hAnsi="Meiryo" w:eastAsia="Meiryo"/>
          <w:b w:val="0"/>
          <w:color w:val="333333"/>
          <w:sz w:val="21"/>
        </w:rPr>
        <w:t>最重要課題として掲げられているのは次の5点である。</w:t>
      </w:r>
    </w:p>
    <w:p>
      <w:pPr>
        <w:pStyle w:val="ListNumber"/>
        <w:spacing w:after="60"/>
      </w:pPr>
      <w:r>
        <w:rPr>
          <w:rFonts w:ascii="Meiryo" w:hAnsi="Meiryo" w:eastAsia="Meiryo"/>
          <w:b/>
          <w:color w:val="333333"/>
          <w:sz w:val="20"/>
        </w:rPr>
        <w:t>電子情報材料事業の拡大・中核事業化</w:t>
      </w:r>
    </w:p>
    <w:p>
      <w:pPr>
        <w:pStyle w:val="ListNumber"/>
        <w:spacing w:after="60"/>
      </w:pPr>
      <w:r>
        <w:rPr>
          <w:rFonts w:ascii="Meiryo" w:hAnsi="Meiryo" w:eastAsia="Meiryo"/>
          <w:b/>
          <w:color w:val="333333"/>
          <w:sz w:val="20"/>
        </w:rPr>
        <w:t>東邦化学(上海)有限公司を成長軌道に乗せることと海外市場開拓</w:t>
      </w:r>
    </w:p>
    <w:p>
      <w:pPr>
        <w:pStyle w:val="ListNumber"/>
        <w:spacing w:after="60"/>
      </w:pPr>
      <w:r>
        <w:rPr>
          <w:rFonts w:ascii="Meiryo" w:hAnsi="Meiryo" w:eastAsia="Meiryo"/>
          <w:b w:val="0"/>
          <w:color w:val="333333"/>
          <w:sz w:val="20"/>
        </w:rPr>
        <w:t>高機能・高付加価値製品の開発の加速</w:t>
      </w:r>
    </w:p>
    <w:p>
      <w:pPr>
        <w:pStyle w:val="ListNumber"/>
        <w:spacing w:after="60"/>
      </w:pPr>
      <w:r>
        <w:rPr>
          <w:rFonts w:ascii="Meiryo" w:hAnsi="Meiryo" w:eastAsia="Meiryo"/>
          <w:b w:val="0"/>
          <w:color w:val="333333"/>
          <w:sz w:val="20"/>
        </w:rPr>
        <w:t>最適生産体制構築による生産性改善と業務効率化</w:t>
      </w:r>
    </w:p>
    <w:p>
      <w:pPr>
        <w:pStyle w:val="ListNumber"/>
        <w:spacing w:after="60"/>
      </w:pPr>
      <w:r>
        <w:rPr>
          <w:rFonts w:ascii="Meiryo" w:hAnsi="Meiryo" w:eastAsia="Meiryo"/>
          <w:b w:val="0"/>
          <w:color w:val="333333"/>
          <w:sz w:val="20"/>
        </w:rPr>
        <w:t>資本効率・財務体質・PBRの改善</w:t>
      </w:r>
    </w:p>
    <w:p>
      <w:r>
        <w:rPr>
          <w:rFonts w:ascii="Meiryo" w:hAnsi="Meiryo" w:eastAsia="Meiryo"/>
          <w:b w:val="0"/>
          <w:color w:val="333333"/>
          <w:sz w:val="21"/>
        </w:rPr>
        <w:t>代表取締役社長は</w:t>
      </w:r>
      <w:r>
        <w:rPr>
          <w:rFonts w:ascii="Meiryo" w:hAnsi="Meiryo" w:eastAsia="Meiryo"/>
          <w:b/>
          <w:color w:val="333333"/>
          <w:sz w:val="21"/>
        </w:rPr>
        <w:t>中崎龍雄</w:t>
      </w:r>
      <w:r>
        <w:rPr>
          <w:rFonts w:ascii="Meiryo" w:hAnsi="Meiryo" w:eastAsia="Meiryo"/>
          <w:b w:val="0"/>
          <w:color w:val="333333"/>
          <w:sz w:val="21"/>
        </w:rPr>
        <w:t>氏(内部監査室担当・経営企画本部長を兼務)。会社の説明では「長きにわたり社長として経営を指揮し、成長が期待される新たな事業分野への展開や長期的視点に立った国内外の拠点整備等を牽引」してきた人物と位置づけられている。</w:t>
      </w:r>
    </w:p>
    <w:p>
      <w:pPr>
        <w:spacing w:before="200" w:after="120"/>
      </w:pPr>
      <w:r>
        <w:rPr>
          <w:rFonts w:ascii="Meiryo" w:hAnsi="Meiryo" w:eastAsia="Meiryo"/>
          <w:b/>
          <w:color w:val="197A56"/>
          <w:sz w:val="23"/>
        </w:rPr>
        <w:t>3-2. 数値目標</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指標</w:t>
            </w:r>
          </w:p>
        </w:tc>
        <w:tc>
          <w:tcPr>
            <w:tcW w:type="dxa" w:w="2493"/>
            <w:shd w:val="clear" w:fill="E8F2EC"/>
          </w:tcPr>
          <w:p>
            <w:pPr>
              <w:spacing w:after="40"/>
            </w:pPr>
            <w:r>
              <w:rPr>
                <w:color w:val="0E4D33"/>
              </w:rPr>
            </w:r>
            <w:r>
              <w:rPr>
                <w:rFonts w:ascii="Meiryo" w:hAnsi="Meiryo" w:eastAsia="Meiryo"/>
                <w:b/>
                <w:color w:val="0E4D33"/>
                <w:sz w:val="17"/>
              </w:rPr>
              <w:t>FY2026/3実績</w:t>
            </w:r>
          </w:p>
        </w:tc>
        <w:tc>
          <w:tcPr>
            <w:tcW w:type="dxa" w:w="2493"/>
            <w:shd w:val="clear" w:fill="E8F2EC"/>
          </w:tcPr>
          <w:p>
            <w:pPr>
              <w:spacing w:after="40"/>
            </w:pPr>
            <w:r>
              <w:rPr>
                <w:color w:val="0E4D33"/>
              </w:rPr>
            </w:r>
            <w:r>
              <w:rPr>
                <w:rFonts w:ascii="Meiryo" w:hAnsi="Meiryo" w:eastAsia="Meiryo"/>
                <w:b/>
                <w:color w:val="0E4D33"/>
                <w:sz w:val="17"/>
              </w:rPr>
              <w:t>FY2028/3計画</w:t>
            </w:r>
          </w:p>
        </w:tc>
        <w:tc>
          <w:tcPr>
            <w:tcW w:type="dxa" w:w="2493"/>
            <w:shd w:val="clear" w:fill="E8F2EC"/>
          </w:tcPr>
          <w:p>
            <w:pPr>
              <w:spacing w:after="40"/>
            </w:pPr>
            <w:r>
              <w:rPr>
                <w:color w:val="0E4D33"/>
              </w:rPr>
            </w:r>
            <w:r>
              <w:rPr>
                <w:rFonts w:ascii="Meiryo" w:hAnsi="Meiryo" w:eastAsia="Meiryo"/>
                <w:b/>
                <w:color w:val="0E4D33"/>
                <w:sz w:val="17"/>
              </w:rPr>
              <w:t>必要な変化</w:t>
            </w:r>
          </w:p>
        </w:tc>
      </w:tr>
      <w:tr>
        <w:tc>
          <w:tcPr>
            <w:tcW w:type="dxa" w:w="2493"/>
          </w:tcPr>
          <w:p>
            <w:pPr>
              <w:spacing w:after="40"/>
            </w:pPr>
            <w:r/>
            <w:r>
              <w:rPr>
                <w:rFonts w:ascii="Meiryo" w:hAnsi="Meiryo" w:eastAsia="Meiryo"/>
                <w:b w:val="0"/>
                <w:color w:val="333333"/>
                <w:sz w:val="17"/>
              </w:rPr>
              <w:t>売上高</w:t>
            </w:r>
          </w:p>
        </w:tc>
        <w:tc>
          <w:tcPr>
            <w:tcW w:type="dxa" w:w="2493"/>
          </w:tcPr>
          <w:p>
            <w:pPr>
              <w:spacing w:after="40"/>
            </w:pPr>
            <w:r/>
            <w:r>
              <w:rPr>
                <w:rFonts w:ascii="Meiryo" w:hAnsi="Meiryo" w:eastAsia="Meiryo"/>
                <w:b w:val="0"/>
                <w:color w:val="333333"/>
                <w:sz w:val="17"/>
              </w:rPr>
              <w:t>536.25億円</w:t>
            </w:r>
          </w:p>
        </w:tc>
        <w:tc>
          <w:tcPr>
            <w:tcW w:type="dxa" w:w="2493"/>
          </w:tcPr>
          <w:p>
            <w:pPr>
              <w:spacing w:after="40"/>
            </w:pPr>
            <w:r/>
            <w:r>
              <w:rPr>
                <w:rFonts w:ascii="Meiryo" w:hAnsi="Meiryo" w:eastAsia="Meiryo"/>
                <w:b/>
                <w:color w:val="333333"/>
                <w:sz w:val="17"/>
              </w:rPr>
              <w:t>600億円</w:t>
            </w:r>
          </w:p>
        </w:tc>
        <w:tc>
          <w:tcPr>
            <w:tcW w:type="dxa" w:w="2493"/>
          </w:tcPr>
          <w:p>
            <w:pPr>
              <w:spacing w:after="40"/>
            </w:pPr>
            <w:r/>
            <w:r>
              <w:rPr>
                <w:rFonts w:ascii="Meiryo" w:hAnsi="Meiryo" w:eastAsia="Meiryo"/>
                <w:b w:val="0"/>
                <w:color w:val="333333"/>
                <w:sz w:val="17"/>
              </w:rPr>
              <w:t>+63.8億円(+11.9%、年率+5.8%)</w:t>
            </w:r>
          </w:p>
        </w:tc>
      </w:tr>
      <w:tr>
        <w:tc>
          <w:tcPr>
            <w:tcW w:type="dxa" w:w="2493"/>
          </w:tcPr>
          <w:p>
            <w:pPr>
              <w:spacing w:after="40"/>
            </w:pPr>
            <w:r/>
            <w:r>
              <w:rPr>
                <w:rFonts w:ascii="Meiryo" w:hAnsi="Meiryo" w:eastAsia="Meiryo"/>
                <w:b w:val="0"/>
                <w:color w:val="333333"/>
                <w:sz w:val="17"/>
              </w:rPr>
              <w:t>営業利益</w:t>
            </w:r>
          </w:p>
        </w:tc>
        <w:tc>
          <w:tcPr>
            <w:tcW w:type="dxa" w:w="2493"/>
          </w:tcPr>
          <w:p>
            <w:pPr>
              <w:spacing w:after="40"/>
            </w:pPr>
            <w:r/>
            <w:r>
              <w:rPr>
                <w:rFonts w:ascii="Meiryo" w:hAnsi="Meiryo" w:eastAsia="Meiryo"/>
                <w:b w:val="0"/>
                <w:color w:val="333333"/>
                <w:sz w:val="17"/>
              </w:rPr>
              <w:t>20.88億円</w:t>
            </w:r>
          </w:p>
        </w:tc>
        <w:tc>
          <w:tcPr>
            <w:tcW w:type="dxa" w:w="2493"/>
          </w:tcPr>
          <w:p>
            <w:pPr>
              <w:spacing w:after="40"/>
            </w:pPr>
            <w:r/>
            <w:r>
              <w:rPr>
                <w:rFonts w:ascii="Meiryo" w:hAnsi="Meiryo" w:eastAsia="Meiryo"/>
                <w:b/>
                <w:color w:val="333333"/>
                <w:sz w:val="17"/>
              </w:rPr>
              <w:t>30億円</w:t>
            </w:r>
          </w:p>
        </w:tc>
        <w:tc>
          <w:tcPr>
            <w:tcW w:type="dxa" w:w="2493"/>
          </w:tcPr>
          <w:p>
            <w:pPr>
              <w:spacing w:after="40"/>
            </w:pPr>
            <w:r/>
            <w:r>
              <w:rPr>
                <w:rFonts w:ascii="Meiryo" w:hAnsi="Meiryo" w:eastAsia="Meiryo"/>
                <w:b w:val="0"/>
                <w:color w:val="333333"/>
                <w:sz w:val="17"/>
              </w:rPr>
              <w:t>+9.1億円(</w:t>
            </w:r>
            <w:r>
              <w:rPr>
                <w:rFonts w:ascii="Meiryo" w:hAnsi="Meiryo" w:eastAsia="Meiryo"/>
                <w:b/>
                <w:color w:val="333333"/>
                <w:sz w:val="17"/>
              </w:rPr>
              <w:t>+43.7%</w:t>
            </w:r>
            <w:r>
              <w:rPr>
                <w:rFonts w:ascii="Meiryo" w:hAnsi="Meiryo" w:eastAsia="Meiryo"/>
                <w:b w:val="0"/>
                <w:color w:val="333333"/>
                <w:sz w:val="17"/>
              </w:rPr>
              <w:t>、年率+19.9%)</w:t>
            </w:r>
          </w:p>
        </w:tc>
      </w:tr>
      <w:tr>
        <w:tc>
          <w:tcPr>
            <w:tcW w:type="dxa" w:w="2493"/>
          </w:tcPr>
          <w:p>
            <w:pPr>
              <w:spacing w:after="40"/>
            </w:pPr>
            <w:r/>
            <w:r>
              <w:rPr>
                <w:rFonts w:ascii="Meiryo" w:hAnsi="Meiryo" w:eastAsia="Meiryo"/>
                <w:b w:val="0"/>
                <w:color w:val="333333"/>
                <w:sz w:val="17"/>
              </w:rPr>
              <w:t>営業利益率</w:t>
            </w:r>
          </w:p>
        </w:tc>
        <w:tc>
          <w:tcPr>
            <w:tcW w:type="dxa" w:w="2493"/>
          </w:tcPr>
          <w:p>
            <w:pPr>
              <w:spacing w:after="40"/>
            </w:pPr>
            <w:r/>
            <w:r>
              <w:rPr>
                <w:rFonts w:ascii="Meiryo" w:hAnsi="Meiryo" w:eastAsia="Meiryo"/>
                <w:b w:val="0"/>
                <w:color w:val="333333"/>
                <w:sz w:val="17"/>
              </w:rPr>
              <w:t>3.9%</w:t>
            </w:r>
          </w:p>
        </w:tc>
        <w:tc>
          <w:tcPr>
            <w:tcW w:type="dxa" w:w="2493"/>
          </w:tcPr>
          <w:p>
            <w:pPr>
              <w:spacing w:after="40"/>
            </w:pPr>
            <w:r/>
            <w:r>
              <w:rPr>
                <w:rFonts w:ascii="Meiryo" w:hAnsi="Meiryo" w:eastAsia="Meiryo"/>
                <w:b/>
                <w:color w:val="333333"/>
                <w:sz w:val="17"/>
              </w:rPr>
              <w:t>5.0%</w:t>
            </w:r>
          </w:p>
        </w:tc>
        <w:tc>
          <w:tcPr>
            <w:tcW w:type="dxa" w:w="2493"/>
          </w:tcPr>
          <w:p>
            <w:pPr>
              <w:spacing w:after="40"/>
            </w:pPr>
            <w:r/>
            <w:r>
              <w:rPr>
                <w:rFonts w:ascii="Meiryo" w:hAnsi="Meiryo" w:eastAsia="Meiryo"/>
                <w:b w:val="0"/>
                <w:color w:val="333333"/>
                <w:sz w:val="17"/>
              </w:rPr>
              <w:t>+1.1pt</w:t>
            </w:r>
          </w:p>
        </w:tc>
      </w:tr>
      <w:tr>
        <w:tc>
          <w:tcPr>
            <w:tcW w:type="dxa" w:w="2493"/>
          </w:tcPr>
          <w:p>
            <w:pPr>
              <w:spacing w:after="40"/>
            </w:pPr>
            <w:r/>
            <w:r>
              <w:rPr>
                <w:rFonts w:ascii="Meiryo" w:hAnsi="Meiryo" w:eastAsia="Meiryo"/>
                <w:b w:val="0"/>
                <w:color w:val="333333"/>
                <w:sz w:val="17"/>
              </w:rPr>
              <w:t>純資産</w:t>
            </w:r>
          </w:p>
        </w:tc>
        <w:tc>
          <w:tcPr>
            <w:tcW w:type="dxa" w:w="2493"/>
          </w:tcPr>
          <w:p>
            <w:pPr>
              <w:spacing w:after="40"/>
            </w:pPr>
            <w:r/>
            <w:r>
              <w:rPr>
                <w:rFonts w:ascii="Meiryo" w:hAnsi="Meiryo" w:eastAsia="Meiryo"/>
                <w:b w:val="0"/>
                <w:color w:val="333333"/>
                <w:sz w:val="17"/>
              </w:rPr>
              <w:t>241.19億円</w:t>
            </w:r>
          </w:p>
        </w:tc>
        <w:tc>
          <w:tcPr>
            <w:tcW w:type="dxa" w:w="2493"/>
          </w:tcPr>
          <w:p>
            <w:pPr>
              <w:spacing w:after="40"/>
            </w:pPr>
            <w:r/>
            <w:r>
              <w:rPr>
                <w:rFonts w:ascii="Meiryo" w:hAnsi="Meiryo" w:eastAsia="Meiryo"/>
                <w:b w:val="0"/>
                <w:color w:val="333333"/>
                <w:sz w:val="17"/>
              </w:rPr>
              <w:t>230億円</w:t>
            </w:r>
          </w:p>
        </w:tc>
        <w:tc>
          <w:tcPr>
            <w:tcW w:type="dxa" w:w="2493"/>
          </w:tcPr>
          <w:p>
            <w:pPr>
              <w:spacing w:after="40"/>
            </w:pPr>
            <w:r/>
            <w:r>
              <w:rPr>
                <w:rFonts w:ascii="Meiryo" w:hAnsi="Meiryo" w:eastAsia="Meiryo"/>
                <w:b/>
                <w:color w:val="333333"/>
                <w:sz w:val="17"/>
              </w:rPr>
              <w:t>既に超過達成</w:t>
            </w:r>
          </w:p>
        </w:tc>
      </w:tr>
      <w:tr>
        <w:tc>
          <w:tcPr>
            <w:tcW w:type="dxa" w:w="2493"/>
          </w:tcPr>
          <w:p>
            <w:pPr>
              <w:spacing w:after="40"/>
            </w:pPr>
            <w:r/>
            <w:r>
              <w:rPr>
                <w:rFonts w:ascii="Meiryo" w:hAnsi="Meiryo" w:eastAsia="Meiryo"/>
                <w:b w:val="0"/>
                <w:color w:val="333333"/>
                <w:sz w:val="17"/>
              </w:rPr>
              <w:t>自己資本比率</w:t>
            </w:r>
          </w:p>
        </w:tc>
        <w:tc>
          <w:tcPr>
            <w:tcW w:type="dxa" w:w="2493"/>
          </w:tcPr>
          <w:p>
            <w:pPr>
              <w:spacing w:after="40"/>
            </w:pPr>
            <w:r/>
            <w:r>
              <w:rPr>
                <w:rFonts w:ascii="Meiryo" w:hAnsi="Meiryo" w:eastAsia="Meiryo"/>
                <w:b w:val="0"/>
                <w:color w:val="333333"/>
                <w:sz w:val="17"/>
              </w:rPr>
              <w:t>33.9%</w:t>
            </w:r>
          </w:p>
        </w:tc>
        <w:tc>
          <w:tcPr>
            <w:tcW w:type="dxa" w:w="2493"/>
          </w:tcPr>
          <w:p>
            <w:pPr>
              <w:spacing w:after="40"/>
            </w:pPr>
            <w:r/>
            <w:r>
              <w:rPr>
                <w:rFonts w:ascii="Meiryo" w:hAnsi="Meiryo" w:eastAsia="Meiryo"/>
                <w:b w:val="0"/>
                <w:color w:val="333333"/>
                <w:sz w:val="17"/>
              </w:rPr>
              <w:t>32.0%</w:t>
            </w:r>
          </w:p>
        </w:tc>
        <w:tc>
          <w:tcPr>
            <w:tcW w:type="dxa" w:w="2493"/>
          </w:tcPr>
          <w:p>
            <w:pPr>
              <w:spacing w:after="40"/>
            </w:pPr>
            <w:r/>
            <w:r>
              <w:rPr>
                <w:rFonts w:ascii="Meiryo" w:hAnsi="Meiryo" w:eastAsia="Meiryo"/>
                <w:b/>
                <w:color w:val="333333"/>
                <w:sz w:val="17"/>
              </w:rPr>
              <w:t>既に超過達成</w:t>
            </w:r>
          </w:p>
        </w:tc>
      </w:tr>
      <w:tr>
        <w:tc>
          <w:tcPr>
            <w:tcW w:type="dxa" w:w="2493"/>
          </w:tcPr>
          <w:p>
            <w:pPr>
              <w:spacing w:after="40"/>
            </w:pPr>
            <w:r/>
            <w:r>
              <w:rPr>
                <w:rFonts w:ascii="Meiryo" w:hAnsi="Meiryo" w:eastAsia="Meiryo"/>
                <w:b w:val="0"/>
                <w:color w:val="333333"/>
                <w:sz w:val="17"/>
              </w:rPr>
              <w:t>1株配当</w:t>
            </w:r>
          </w:p>
        </w:tc>
        <w:tc>
          <w:tcPr>
            <w:tcW w:type="dxa" w:w="2493"/>
          </w:tcPr>
          <w:p>
            <w:pPr>
              <w:spacing w:after="40"/>
            </w:pPr>
            <w:r/>
            <w:r>
              <w:rPr>
                <w:rFonts w:ascii="Meiryo" w:hAnsi="Meiryo" w:eastAsia="Meiryo"/>
                <w:b w:val="0"/>
                <w:color w:val="333333"/>
                <w:sz w:val="17"/>
              </w:rPr>
              <w:t>22円</w:t>
            </w:r>
          </w:p>
        </w:tc>
        <w:tc>
          <w:tcPr>
            <w:tcW w:type="dxa" w:w="2493"/>
          </w:tcPr>
          <w:p>
            <w:pPr>
              <w:spacing w:after="40"/>
            </w:pPr>
            <w:r/>
            <w:r>
              <w:rPr>
                <w:rFonts w:ascii="Meiryo" w:hAnsi="Meiryo" w:eastAsia="Meiryo"/>
                <w:b/>
                <w:color w:val="333333"/>
                <w:sz w:val="17"/>
              </w:rPr>
              <w:t>30円</w:t>
            </w:r>
          </w:p>
        </w:tc>
        <w:tc>
          <w:tcPr>
            <w:tcW w:type="dxa" w:w="2493"/>
          </w:tcPr>
          <w:p>
            <w:pPr>
              <w:spacing w:after="40"/>
            </w:pPr>
            <w:r/>
            <w:r>
              <w:rPr>
                <w:rFonts w:ascii="Meiryo" w:hAnsi="Meiryo" w:eastAsia="Meiryo"/>
                <w:b w:val="0"/>
                <w:color w:val="333333"/>
                <w:sz w:val="17"/>
              </w:rPr>
              <w:t>+8円</w:t>
            </w:r>
          </w:p>
        </w:tc>
      </w:tr>
    </w:tbl>
    <w:p/>
    <w:p>
      <w:r>
        <w:rPr>
          <w:rFonts w:ascii="Meiryo" w:hAnsi="Meiryo" w:eastAsia="Meiryo"/>
          <w:b/>
          <w:color w:val="333333"/>
          <w:sz w:val="21"/>
        </w:rPr>
        <w:t>財務目標(純資産230億円・自己資本比率32.0%)は計画2年目のFY2026/3時点で既に超過達成されている。</w:t>
      </w:r>
      <w:r>
        <w:rPr>
          <w:rFonts w:ascii="Meiryo" w:hAnsi="Meiryo" w:eastAsia="Meiryo"/>
          <w:b w:val="0"/>
          <w:color w:val="333333"/>
          <w:sz w:val="21"/>
        </w:rPr>
        <w:t xml:space="preserve"> 計画の難易度は損益側、とりわけ営業利益に集中している。</w:t>
      </w:r>
    </w:p>
    <w:p>
      <w:pPr>
        <w:spacing w:before="200" w:after="120"/>
      </w:pPr>
      <w:r>
        <w:rPr>
          <w:rFonts w:ascii="Meiryo" w:hAnsi="Meiryo" w:eastAsia="Meiryo"/>
          <w:b/>
          <w:color w:val="197A56"/>
          <w:sz w:val="23"/>
        </w:rPr>
        <w:t>3-3. 収益ライン・費用ラインへの翻訳(セグメント別営業利益の目標配分)</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セグメント</w:t>
            </w:r>
          </w:p>
        </w:tc>
        <w:tc>
          <w:tcPr>
            <w:tcW w:type="dxa" w:w="3324"/>
            <w:shd w:val="clear" w:fill="E8F2EC"/>
          </w:tcPr>
          <w:p>
            <w:pPr>
              <w:spacing w:after="40"/>
            </w:pPr>
            <w:r>
              <w:rPr>
                <w:color w:val="0E4D33"/>
              </w:rPr>
            </w:r>
            <w:r>
              <w:rPr>
                <w:rFonts w:ascii="Meiryo" w:hAnsi="Meiryo" w:eastAsia="Meiryo"/>
                <w:b/>
                <w:color w:val="0E4D33"/>
                <w:sz w:val="17"/>
              </w:rPr>
              <w:t>FY2028/3営業利益計画</w:t>
            </w:r>
          </w:p>
        </w:tc>
        <w:tc>
          <w:tcPr>
            <w:tcW w:type="dxa" w:w="3324"/>
            <w:shd w:val="clear" w:fill="E8F2EC"/>
          </w:tcPr>
          <w:p>
            <w:pPr>
              <w:spacing w:after="40"/>
            </w:pPr>
            <w:r>
              <w:rPr>
                <w:color w:val="0E4D33"/>
              </w:rPr>
            </w:r>
            <w:r>
              <w:rPr>
                <w:rFonts w:ascii="Meiryo" w:hAnsi="Meiryo" w:eastAsia="Meiryo"/>
                <w:b/>
                <w:color w:val="0E4D33"/>
                <w:sz w:val="17"/>
              </w:rPr>
              <w:t>計画30億円に占める比率</w:t>
            </w:r>
          </w:p>
        </w:tc>
      </w:tr>
      <w:tr>
        <w:tc>
          <w:tcPr>
            <w:tcW w:type="dxa" w:w="3324"/>
          </w:tcPr>
          <w:p>
            <w:pPr>
              <w:spacing w:after="40"/>
            </w:pPr>
            <w:r/>
            <w:r>
              <w:rPr>
                <w:rFonts w:ascii="Meiryo" w:hAnsi="Meiryo" w:eastAsia="Meiryo"/>
                <w:b w:val="0"/>
                <w:color w:val="333333"/>
                <w:sz w:val="17"/>
              </w:rPr>
              <w:t>界面活性剤</w:t>
            </w:r>
          </w:p>
        </w:tc>
        <w:tc>
          <w:tcPr>
            <w:tcW w:type="dxa" w:w="3324"/>
          </w:tcPr>
          <w:p>
            <w:pPr>
              <w:spacing w:after="40"/>
            </w:pPr>
            <w:r/>
            <w:r>
              <w:rPr>
                <w:rFonts w:ascii="Meiryo" w:hAnsi="Meiryo" w:eastAsia="Meiryo"/>
                <w:b w:val="0"/>
                <w:color w:val="333333"/>
                <w:sz w:val="17"/>
              </w:rPr>
              <w:t>12〜13億円</w:t>
            </w:r>
          </w:p>
        </w:tc>
        <w:tc>
          <w:tcPr>
            <w:tcW w:type="dxa" w:w="3324"/>
          </w:tcPr>
          <w:p>
            <w:pPr>
              <w:spacing w:after="40"/>
            </w:pPr>
            <w:r/>
            <w:r>
              <w:rPr>
                <w:rFonts w:ascii="Meiryo" w:hAnsi="Meiryo" w:eastAsia="Meiryo"/>
                <w:b w:val="0"/>
                <w:color w:val="333333"/>
                <w:sz w:val="17"/>
              </w:rPr>
              <w:t>約42%</w:t>
            </w:r>
          </w:p>
        </w:tc>
      </w:tr>
      <w:tr>
        <w:tc>
          <w:tcPr>
            <w:tcW w:type="dxa" w:w="3324"/>
          </w:tcPr>
          <w:p>
            <w:pPr>
              <w:spacing w:after="40"/>
            </w:pPr>
            <w:r/>
            <w:r>
              <w:rPr>
                <w:rFonts w:ascii="Meiryo" w:hAnsi="Meiryo" w:eastAsia="Meiryo"/>
                <w:b w:val="0"/>
                <w:color w:val="333333"/>
                <w:sz w:val="17"/>
              </w:rPr>
              <w:t>樹脂</w:t>
            </w:r>
          </w:p>
        </w:tc>
        <w:tc>
          <w:tcPr>
            <w:tcW w:type="dxa" w:w="3324"/>
          </w:tcPr>
          <w:p>
            <w:pPr>
              <w:spacing w:after="40"/>
            </w:pPr>
            <w:r/>
            <w:r>
              <w:rPr>
                <w:rFonts w:ascii="Meiryo" w:hAnsi="Meiryo" w:eastAsia="Meiryo"/>
                <w:b w:val="0"/>
                <w:color w:val="333333"/>
                <w:sz w:val="17"/>
              </w:rPr>
              <w:t>2〜3億円</w:t>
            </w:r>
          </w:p>
        </w:tc>
        <w:tc>
          <w:tcPr>
            <w:tcW w:type="dxa" w:w="3324"/>
          </w:tcPr>
          <w:p>
            <w:pPr>
              <w:spacing w:after="40"/>
            </w:pPr>
            <w:r/>
            <w:r>
              <w:rPr>
                <w:rFonts w:ascii="Meiryo" w:hAnsi="Meiryo" w:eastAsia="Meiryo"/>
                <w:b w:val="0"/>
                <w:color w:val="333333"/>
                <w:sz w:val="17"/>
              </w:rPr>
              <w:t>約8%</w:t>
            </w:r>
          </w:p>
        </w:tc>
      </w:tr>
      <w:tr>
        <w:tc>
          <w:tcPr>
            <w:tcW w:type="dxa" w:w="3324"/>
          </w:tcPr>
          <w:p>
            <w:pPr>
              <w:spacing w:after="40"/>
            </w:pPr>
            <w:r/>
            <w:r>
              <w:rPr>
                <w:rFonts w:ascii="Meiryo" w:hAnsi="Meiryo" w:eastAsia="Meiryo"/>
                <w:b w:val="0"/>
                <w:color w:val="333333"/>
                <w:sz w:val="17"/>
              </w:rPr>
              <w:t>化成品</w:t>
            </w:r>
          </w:p>
        </w:tc>
        <w:tc>
          <w:tcPr>
            <w:tcW w:type="dxa" w:w="3324"/>
          </w:tcPr>
          <w:p>
            <w:pPr>
              <w:spacing w:after="40"/>
            </w:pPr>
            <w:r/>
            <w:r>
              <w:rPr>
                <w:rFonts w:ascii="Meiryo" w:hAnsi="Meiryo" w:eastAsia="Meiryo"/>
                <w:b w:val="0"/>
                <w:color w:val="333333"/>
                <w:sz w:val="17"/>
              </w:rPr>
              <w:t>1〜2億円</w:t>
            </w:r>
          </w:p>
        </w:tc>
        <w:tc>
          <w:tcPr>
            <w:tcW w:type="dxa" w:w="3324"/>
          </w:tcPr>
          <w:p>
            <w:pPr>
              <w:spacing w:after="40"/>
            </w:pPr>
            <w:r/>
            <w:r>
              <w:rPr>
                <w:rFonts w:ascii="Meiryo" w:hAnsi="Meiryo" w:eastAsia="Meiryo"/>
                <w:b w:val="0"/>
                <w:color w:val="333333"/>
                <w:sz w:val="17"/>
              </w:rPr>
              <w:t>約5%</w:t>
            </w:r>
          </w:p>
        </w:tc>
      </w:tr>
      <w:tr>
        <w:tc>
          <w:tcPr>
            <w:tcW w:type="dxa" w:w="3324"/>
          </w:tcPr>
          <w:p>
            <w:pPr>
              <w:spacing w:after="40"/>
            </w:pPr>
            <w:r/>
            <w:r>
              <w:rPr>
                <w:rFonts w:ascii="Meiryo" w:hAnsi="Meiryo" w:eastAsia="Meiryo"/>
                <w:b/>
                <w:color w:val="333333"/>
                <w:sz w:val="17"/>
              </w:rPr>
              <w:t>スペシャリティーケミカル</w:t>
            </w:r>
          </w:p>
        </w:tc>
        <w:tc>
          <w:tcPr>
            <w:tcW w:type="dxa" w:w="3324"/>
          </w:tcPr>
          <w:p>
            <w:pPr>
              <w:spacing w:after="40"/>
            </w:pPr>
            <w:r/>
            <w:r>
              <w:rPr>
                <w:rFonts w:ascii="Meiryo" w:hAnsi="Meiryo" w:eastAsia="Meiryo"/>
                <w:b/>
                <w:color w:val="333333"/>
                <w:sz w:val="17"/>
              </w:rPr>
              <w:t>15〜16億円</w:t>
            </w:r>
          </w:p>
        </w:tc>
        <w:tc>
          <w:tcPr>
            <w:tcW w:type="dxa" w:w="3324"/>
          </w:tcPr>
          <w:p>
            <w:pPr>
              <w:spacing w:after="40"/>
            </w:pPr>
            <w:r/>
            <w:r>
              <w:rPr>
                <w:rFonts w:ascii="Meiryo" w:hAnsi="Meiryo" w:eastAsia="Meiryo"/>
                <w:b/>
                <w:color w:val="333333"/>
                <w:sz w:val="17"/>
              </w:rPr>
              <w:t>約52%</w:t>
            </w:r>
          </w:p>
        </w:tc>
      </w:tr>
    </w:tbl>
    <w:p/>
    <w:p>
      <w:r>
        <w:rPr>
          <w:rFonts w:ascii="Meiryo" w:hAnsi="Meiryo" w:eastAsia="Meiryo"/>
          <w:b w:val="0"/>
          <w:color w:val="333333"/>
          <w:sz w:val="21"/>
        </w:rPr>
        <w:t>経営陣は「スペシャリティーケミカルセグメントで最終年度計画値(営業利益30億円)の</w:t>
      </w:r>
      <w:r>
        <w:rPr>
          <w:rFonts w:ascii="Meiryo" w:hAnsi="Meiryo" w:eastAsia="Meiryo"/>
          <w:b/>
          <w:color w:val="333333"/>
          <w:sz w:val="21"/>
        </w:rPr>
        <w:t>5割</w:t>
      </w:r>
      <w:r>
        <w:rPr>
          <w:rFonts w:ascii="Meiryo" w:hAnsi="Meiryo" w:eastAsia="Meiryo"/>
          <w:b w:val="0"/>
          <w:color w:val="333333"/>
          <w:sz w:val="21"/>
        </w:rPr>
        <w:t>の利益を上げ、中核事業化を果たす」と明言している。スペシャリティーケミカルの利益は中計策定時の基準で</w:t>
      </w:r>
      <w:r>
        <w:rPr>
          <w:rFonts w:ascii="Meiryo" w:hAnsi="Meiryo" w:eastAsia="Meiryo"/>
          <w:b/>
          <w:color w:val="333333"/>
          <w:sz w:val="21"/>
        </w:rPr>
        <w:t>9.54億円 → 15億円(+57%)</w:t>
      </w:r>
      <w:r>
        <w:rPr>
          <w:rFonts w:ascii="Meiryo" w:hAnsi="Meiryo" w:eastAsia="Meiryo"/>
          <w:b w:val="0"/>
          <w:color w:val="333333"/>
          <w:sz w:val="21"/>
        </w:rPr>
        <w:t>への伸長が必要となる。</w:t>
      </w:r>
    </w:p>
    <w:p>
      <w:pPr>
        <w:jc w:val="center"/>
      </w:pPr>
      <w:r>
        <w:rPr>
          <w:rFonts w:ascii="Meiryo" w:hAnsi="Meiryo" w:eastAsia="Meiryo"/>
          <w:color w:val="D9D9D9"/>
        </w:rPr>
        <w:t>──────────────────────────────────────────────</w:t>
      </w:r>
    </w:p>
    <w:p>
      <w:pPr>
        <w:spacing w:before="280" w:after="120"/>
      </w:pPr>
      <w:r>
        <w:rPr>
          <w:rFonts w:ascii="Meiryo" w:hAnsi="Meiryo" w:eastAsia="Meiryo"/>
          <w:b/>
          <w:color w:val="0E4D33"/>
          <w:sz w:val="26"/>
        </w:rPr>
        <w:t>4. シナリオの採点 — ピースは総じて「方向は正しいが速度が足りない」。規模加重の総合判定は</w:t>
      </w:r>
      <w:r>
        <w:rPr>
          <w:rFonts w:ascii="Meiryo" w:hAnsi="Meiryo" w:eastAsia="Meiryo"/>
          <w:b/>
          <w:color w:val="0E4D33"/>
          <w:sz w:val="26"/>
        </w:rPr>
        <w:t>△(中立〜弱い+)</w:t>
      </w:r>
      <w:r>
        <w:rPr>
          <w:rFonts w:ascii="Meiryo" w:hAnsi="Meiryo" w:eastAsia="Meiryo"/>
          <w:b/>
          <w:color w:val="0E4D33"/>
          <w:sz w:val="26"/>
        </w:rPr>
        <w:t>である</w:t>
      </w:r>
    </w:p>
    <w:p>
      <w:pPr>
        <w:spacing w:before="200" w:after="120"/>
      </w:pPr>
      <w:r>
        <w:rPr>
          <w:rFonts w:ascii="Meiryo" w:hAnsi="Meiryo" w:eastAsia="Meiryo"/>
          <w:b/>
          <w:color w:val="197A56"/>
          <w:sz w:val="23"/>
        </w:rPr>
        <w:t>4-1. ピース採点表【図F11】</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fill="E8F2EC"/>
          </w:tcPr>
          <w:p>
            <w:pPr>
              <w:spacing w:after="40"/>
            </w:pPr>
            <w:r>
              <w:rPr>
                <w:color w:val="0E4D33"/>
              </w:rPr>
            </w:r>
            <w:r>
              <w:rPr>
                <w:rFonts w:ascii="Meiryo" w:hAnsi="Meiryo" w:eastAsia="Meiryo"/>
                <w:b/>
                <w:color w:val="0E4D33"/>
                <w:sz w:val="17"/>
              </w:rPr>
              <w:t>#</w:t>
            </w:r>
          </w:p>
        </w:tc>
        <w:tc>
          <w:tcPr>
            <w:tcW w:type="dxa" w:w="1662"/>
            <w:shd w:val="clear" w:fill="E8F2EC"/>
          </w:tcPr>
          <w:p>
            <w:pPr>
              <w:spacing w:after="40"/>
            </w:pPr>
            <w:r>
              <w:rPr>
                <w:color w:val="0E4D33"/>
              </w:rPr>
            </w:r>
            <w:r>
              <w:rPr>
                <w:rFonts w:ascii="Meiryo" w:hAnsi="Meiryo" w:eastAsia="Meiryo"/>
                <w:b/>
                <w:color w:val="0E4D33"/>
                <w:sz w:val="17"/>
              </w:rPr>
              <w:t>ピース</w:t>
            </w:r>
          </w:p>
        </w:tc>
        <w:tc>
          <w:tcPr>
            <w:tcW w:type="dxa" w:w="1662"/>
            <w:shd w:val="clear" w:fill="E8F2EC"/>
          </w:tcPr>
          <w:p>
            <w:pPr>
              <w:spacing w:after="40"/>
            </w:pPr>
            <w:r>
              <w:rPr>
                <w:color w:val="0E4D33"/>
              </w:rPr>
            </w:r>
            <w:r>
              <w:rPr>
                <w:rFonts w:ascii="Meiryo" w:hAnsi="Meiryo" w:eastAsia="Meiryo"/>
                <w:b/>
                <w:color w:val="0E4D33"/>
                <w:sz w:val="17"/>
              </w:rPr>
              <w:t>目的・役割</w:t>
            </w:r>
          </w:p>
        </w:tc>
        <w:tc>
          <w:tcPr>
            <w:tcW w:type="dxa" w:w="1662"/>
            <w:shd w:val="clear" w:fill="E8F2EC"/>
          </w:tcPr>
          <w:p>
            <w:pPr>
              <w:spacing w:after="40"/>
            </w:pPr>
            <w:r>
              <w:rPr>
                <w:color w:val="0E4D33"/>
              </w:rPr>
            </w:r>
            <w:r>
              <w:rPr>
                <w:rFonts w:ascii="Meiryo" w:hAnsi="Meiryo" w:eastAsia="Meiryo"/>
                <w:b/>
                <w:color w:val="0E4D33"/>
                <w:sz w:val="17"/>
              </w:rPr>
              <w:t>進捗(数字で作動しているか)</w:t>
            </w:r>
          </w:p>
        </w:tc>
        <w:tc>
          <w:tcPr>
            <w:tcW w:type="dxa" w:w="1662"/>
            <w:shd w:val="clear" w:fill="E8F2EC"/>
          </w:tcPr>
          <w:p>
            <w:pPr>
              <w:spacing w:after="40"/>
            </w:pPr>
            <w:r>
              <w:rPr>
                <w:color w:val="0E4D33"/>
              </w:rPr>
            </w:r>
            <w:r>
              <w:rPr>
                <w:rFonts w:ascii="Meiryo" w:hAnsi="Meiryo" w:eastAsia="Meiryo"/>
                <w:b/>
                <w:color w:val="0E4D33"/>
                <w:sz w:val="17"/>
              </w:rPr>
              <w:t>評価</w:t>
            </w:r>
          </w:p>
        </w:tc>
        <w:tc>
          <w:tcPr>
            <w:tcW w:type="dxa" w:w="1662"/>
            <w:shd w:val="clear" w:fill="E8F2EC"/>
          </w:tcPr>
          <w:p>
            <w:pPr>
              <w:spacing w:after="40"/>
            </w:pPr>
            <w:r>
              <w:rPr>
                <w:color w:val="0E4D33"/>
              </w:rPr>
            </w:r>
            <w:r>
              <w:rPr>
                <w:rFonts w:ascii="Meiryo" w:hAnsi="Meiryo" w:eastAsia="Meiryo"/>
                <w:b/>
                <w:color w:val="0E4D33"/>
                <w:sz w:val="17"/>
              </w:rPr>
              <w:t>根拠</w:t>
            </w:r>
          </w:p>
        </w:tc>
      </w:tr>
      <w:tr>
        <w:tc>
          <w:tcPr>
            <w:tcW w:type="dxa" w:w="1662"/>
          </w:tcPr>
          <w:p>
            <w:pPr>
              <w:spacing w:after="40"/>
            </w:pPr>
            <w:r/>
            <w:r>
              <w:rPr>
                <w:rFonts w:ascii="Meiryo" w:hAnsi="Meiryo" w:eastAsia="Meiryo"/>
                <w:b w:val="0"/>
                <w:color w:val="333333"/>
                <w:sz w:val="17"/>
              </w:rPr>
              <w:t>P1</w:t>
            </w:r>
          </w:p>
        </w:tc>
        <w:tc>
          <w:tcPr>
            <w:tcW w:type="dxa" w:w="1662"/>
          </w:tcPr>
          <w:p>
            <w:pPr>
              <w:spacing w:after="40"/>
            </w:pPr>
            <w:r/>
            <w:r>
              <w:rPr>
                <w:rFonts w:ascii="Meiryo" w:hAnsi="Meiryo" w:eastAsia="Meiryo"/>
                <w:b w:val="0"/>
                <w:color w:val="333333"/>
                <w:sz w:val="17"/>
              </w:rPr>
              <w:t>電子情報材料(微細加工用樹脂)の拡大</w:t>
            </w:r>
          </w:p>
        </w:tc>
        <w:tc>
          <w:tcPr>
            <w:tcW w:type="dxa" w:w="1662"/>
          </w:tcPr>
          <w:p>
            <w:pPr>
              <w:spacing w:after="40"/>
            </w:pPr>
            <w:r/>
            <w:r>
              <w:rPr>
                <w:rFonts w:ascii="Meiryo" w:hAnsi="Meiryo" w:eastAsia="Meiryo"/>
                <w:b w:val="0"/>
                <w:color w:val="333333"/>
                <w:sz w:val="17"/>
              </w:rPr>
              <w:t>計画利益の52%を担う本丸</w:t>
            </w:r>
          </w:p>
        </w:tc>
        <w:tc>
          <w:tcPr>
            <w:tcW w:type="dxa" w:w="1662"/>
          </w:tcPr>
          <w:p>
            <w:pPr>
              <w:spacing w:after="40"/>
            </w:pPr>
            <w:r/>
            <w:r>
              <w:rPr>
                <w:rFonts w:ascii="Meiryo" w:hAnsi="Meiryo" w:eastAsia="Meiryo"/>
                <w:b/>
                <w:color w:val="333333"/>
                <w:sz w:val="17"/>
              </w:rPr>
              <w:t>作動しているが減速</w:t>
            </w:r>
            <w:r>
              <w:rPr>
                <w:rFonts w:ascii="Meiryo" w:hAnsi="Meiryo" w:eastAsia="Meiryo"/>
                <w:b w:val="0"/>
                <w:color w:val="333333"/>
                <w:sz w:val="17"/>
              </w:rPr>
              <w:t>。売上132.3→157.8→165.7億円(+22.9%→+19.2%→</w:t>
            </w:r>
            <w:r>
              <w:rPr>
                <w:rFonts w:ascii="Meiryo" w:hAnsi="Meiryo" w:eastAsia="Meiryo"/>
                <w:b/>
                <w:color w:val="333333"/>
                <w:sz w:val="17"/>
              </w:rPr>
              <w:t>+5.0%</w:t>
            </w:r>
            <w:r>
              <w:rPr>
                <w:rFonts w:ascii="Meiryo" w:hAnsi="Meiryo" w:eastAsia="Meiryo"/>
                <w:b w:val="0"/>
                <w:color w:val="333333"/>
                <w:sz w:val="17"/>
              </w:rPr>
              <w:t>)</w:t>
            </w:r>
          </w:p>
        </w:tc>
        <w:tc>
          <w:tcPr>
            <w:tcW w:type="dxa" w:w="1662"/>
          </w:tcPr>
          <w:p>
            <w:pPr>
              <w:spacing w:after="40"/>
            </w:pPr>
            <w:r/>
            <w:r>
              <w:rPr>
                <w:rFonts w:ascii="Meiryo" w:hAnsi="Meiryo" w:eastAsia="Meiryo"/>
                <w:b/>
                <w:color w:val="333333"/>
                <w:sz w:val="17"/>
              </w:rPr>
              <w:t>△</w:t>
            </w:r>
          </w:p>
        </w:tc>
        <w:tc>
          <w:tcPr>
            <w:tcW w:type="dxa" w:w="1662"/>
          </w:tcPr>
          <w:p>
            <w:pPr>
              <w:spacing w:after="40"/>
            </w:pPr>
            <w:r/>
            <w:r>
              <w:rPr>
                <w:rFonts w:ascii="Meiryo" w:hAnsi="Meiryo" w:eastAsia="Meiryo"/>
                <w:b w:val="0"/>
                <w:color w:val="333333"/>
                <w:sz w:val="17"/>
              </w:rPr>
              <w:t>FY2026/3の増収率+5.0%は、FY2028/3にセグメント利益+57%を要する計画と整合しない</w:t>
            </w:r>
          </w:p>
        </w:tc>
      </w:tr>
      <w:tr>
        <w:tc>
          <w:tcPr>
            <w:tcW w:type="dxa" w:w="1662"/>
          </w:tcPr>
          <w:p>
            <w:pPr>
              <w:spacing w:after="40"/>
            </w:pPr>
            <w:r/>
            <w:r>
              <w:rPr>
                <w:rFonts w:ascii="Meiryo" w:hAnsi="Meiryo" w:eastAsia="Meiryo"/>
                <w:b w:val="0"/>
                <w:color w:val="333333"/>
                <w:sz w:val="17"/>
              </w:rPr>
              <w:t>P2</w:t>
            </w:r>
          </w:p>
        </w:tc>
        <w:tc>
          <w:tcPr>
            <w:tcW w:type="dxa" w:w="1662"/>
          </w:tcPr>
          <w:p>
            <w:pPr>
              <w:spacing w:after="40"/>
            </w:pPr>
            <w:r/>
            <w:r>
              <w:rPr>
                <w:rFonts w:ascii="Meiryo" w:hAnsi="Meiryo" w:eastAsia="Meiryo"/>
                <w:b w:val="0"/>
                <w:color w:val="333333"/>
                <w:sz w:val="17"/>
              </w:rPr>
              <w:t>東邦化学(上海)の収益化</w:t>
            </w:r>
          </w:p>
        </w:tc>
        <w:tc>
          <w:tcPr>
            <w:tcW w:type="dxa" w:w="1662"/>
          </w:tcPr>
          <w:p>
            <w:pPr>
              <w:spacing w:after="40"/>
            </w:pPr>
            <w:r/>
            <w:r>
              <w:rPr>
                <w:rFonts w:ascii="Meiryo" w:hAnsi="Meiryo" w:eastAsia="Meiryo"/>
                <w:b w:val="0"/>
                <w:color w:val="333333"/>
                <w:sz w:val="17"/>
              </w:rPr>
              <w:t>第2の柱。低コスト生産拠点化</w:t>
            </w:r>
          </w:p>
        </w:tc>
        <w:tc>
          <w:tcPr>
            <w:tcW w:type="dxa" w:w="1662"/>
          </w:tcPr>
          <w:p>
            <w:pPr>
              <w:spacing w:after="40"/>
            </w:pPr>
            <w:r/>
            <w:r>
              <w:rPr>
                <w:rFonts w:ascii="Meiryo" w:hAnsi="Meiryo" w:eastAsia="Meiryo"/>
                <w:b/>
                <w:color w:val="333333"/>
                <w:sz w:val="17"/>
              </w:rPr>
              <w:t>作動している</w:t>
            </w:r>
            <w:r>
              <w:rPr>
                <w:rFonts w:ascii="Meiryo" w:hAnsi="Meiryo" w:eastAsia="Meiryo"/>
                <w:b w:val="0"/>
                <w:color w:val="333333"/>
                <w:sz w:val="17"/>
              </w:rPr>
              <w:t>。上海2社合計で営業利益</w:t>
            </w:r>
            <w:r>
              <w:rPr>
                <w:rFonts w:ascii="Meiryo" w:hAnsi="Meiryo" w:eastAsia="Meiryo"/>
                <w:b/>
                <w:color w:val="333333"/>
                <w:sz w:val="17"/>
              </w:rPr>
              <w:t>3.8億円</w:t>
            </w:r>
            <w:r>
              <w:rPr>
                <w:rFonts w:ascii="Meiryo" w:hAnsi="Meiryo" w:eastAsia="Meiryo"/>
                <w:b w:val="0"/>
                <w:color w:val="333333"/>
                <w:sz w:val="17"/>
              </w:rPr>
              <w:t>を確保。加圧反応設備の増設が</w:t>
            </w:r>
            <w:r>
              <w:rPr>
                <w:rFonts w:ascii="Meiryo" w:hAnsi="Meiryo" w:eastAsia="Meiryo"/>
                <w:b/>
                <w:color w:val="333333"/>
                <w:sz w:val="17"/>
              </w:rPr>
              <w:t>2026年3月に稼働開始</w:t>
            </w:r>
            <w:r>
              <w:rPr>
                <w:rFonts w:ascii="Meiryo" w:hAnsi="Meiryo" w:eastAsia="Meiryo"/>
                <w:b w:val="0"/>
                <w:color w:val="333333"/>
                <w:sz w:val="17"/>
              </w:rPr>
              <w:t>し、FY2027/3から生産能力が増加</w:t>
            </w:r>
          </w:p>
        </w:tc>
        <w:tc>
          <w:tcPr>
            <w:tcW w:type="dxa" w:w="1662"/>
          </w:tcPr>
          <w:p>
            <w:pPr>
              <w:spacing w:after="40"/>
            </w:pPr>
            <w:r/>
            <w:r>
              <w:rPr>
                <w:rFonts w:ascii="Meiryo" w:hAnsi="Meiryo" w:eastAsia="Meiryo"/>
                <w:b/>
                <w:color w:val="333333"/>
                <w:sz w:val="17"/>
              </w:rPr>
              <w:t>+</w:t>
            </w:r>
          </w:p>
        </w:tc>
        <w:tc>
          <w:tcPr>
            <w:tcW w:type="dxa" w:w="1662"/>
          </w:tcPr>
          <w:p>
            <w:pPr>
              <w:spacing w:after="40"/>
            </w:pPr>
            <w:r/>
            <w:r>
              <w:rPr>
                <w:rFonts w:ascii="Meiryo" w:hAnsi="Meiryo" w:eastAsia="Meiryo"/>
                <w:b w:val="0"/>
                <w:color w:val="333333"/>
                <w:sz w:val="17"/>
              </w:rPr>
              <w:t>建屋補強工事による稼働一時休止(減収減益要因)を乗り越えて3.8億円を確保。設備稼働で反転余地</w:t>
            </w:r>
          </w:p>
        </w:tc>
      </w:tr>
      <w:tr>
        <w:tc>
          <w:tcPr>
            <w:tcW w:type="dxa" w:w="1662"/>
          </w:tcPr>
          <w:p>
            <w:pPr>
              <w:spacing w:after="40"/>
            </w:pPr>
            <w:r/>
            <w:r>
              <w:rPr>
                <w:rFonts w:ascii="Meiryo" w:hAnsi="Meiryo" w:eastAsia="Meiryo"/>
                <w:b w:val="0"/>
                <w:color w:val="333333"/>
                <w:sz w:val="17"/>
              </w:rPr>
              <w:t>P3</w:t>
            </w:r>
          </w:p>
        </w:tc>
        <w:tc>
          <w:tcPr>
            <w:tcW w:type="dxa" w:w="1662"/>
          </w:tcPr>
          <w:p>
            <w:pPr>
              <w:spacing w:after="40"/>
            </w:pPr>
            <w:r/>
            <w:r>
              <w:rPr>
                <w:rFonts w:ascii="Meiryo" w:hAnsi="Meiryo" w:eastAsia="Meiryo"/>
                <w:b w:val="0"/>
                <w:color w:val="333333"/>
                <w:sz w:val="17"/>
              </w:rPr>
              <w:t>国内工場から上海への生産移管</w:t>
            </w:r>
          </w:p>
        </w:tc>
        <w:tc>
          <w:tcPr>
            <w:tcW w:type="dxa" w:w="1662"/>
          </w:tcPr>
          <w:p>
            <w:pPr>
              <w:spacing w:after="40"/>
            </w:pPr>
            <w:r/>
            <w:r>
              <w:rPr>
                <w:rFonts w:ascii="Meiryo" w:hAnsi="Meiryo" w:eastAsia="Meiryo"/>
                <w:b w:val="0"/>
                <w:color w:val="333333"/>
                <w:sz w:val="17"/>
              </w:rPr>
              <w:t>コスト構造の作り替え</w:t>
            </w:r>
          </w:p>
        </w:tc>
        <w:tc>
          <w:tcPr>
            <w:tcW w:type="dxa" w:w="1662"/>
          </w:tcPr>
          <w:p>
            <w:pPr>
              <w:spacing w:after="40"/>
            </w:pPr>
            <w:r/>
            <w:r>
              <w:rPr>
                <w:rFonts w:ascii="Meiryo" w:hAnsi="Meiryo" w:eastAsia="Meiryo"/>
                <w:b w:val="0"/>
                <w:color w:val="333333"/>
                <w:sz w:val="17"/>
              </w:rPr>
              <w:t>「戦略的に進めていく計画」段階。移管量・移管品目の定量開示は確認できず</w:t>
            </w:r>
          </w:p>
        </w:tc>
        <w:tc>
          <w:tcPr>
            <w:tcW w:type="dxa" w:w="1662"/>
          </w:tcPr>
          <w:p>
            <w:pPr>
              <w:spacing w:after="40"/>
            </w:pPr>
            <w:r/>
            <w:r>
              <w:rPr>
                <w:rFonts w:ascii="Meiryo" w:hAnsi="Meiryo" w:eastAsia="Meiryo"/>
                <w:b/>
                <w:color w:val="333333"/>
                <w:sz w:val="17"/>
              </w:rPr>
              <w:t>保留</w:t>
            </w:r>
          </w:p>
        </w:tc>
        <w:tc>
          <w:tcPr>
            <w:tcW w:type="dxa" w:w="1662"/>
          </w:tcPr>
          <w:p>
            <w:pPr>
              <w:spacing w:after="40"/>
            </w:pPr>
            <w:r/>
            <w:r>
              <w:rPr>
                <w:rFonts w:ascii="Meiryo" w:hAnsi="Meiryo" w:eastAsia="Meiryo"/>
                <w:b w:val="0"/>
                <w:color w:val="333333"/>
                <w:sz w:val="17"/>
              </w:rPr>
              <w:t>進捗を測る開示がない。次回説明会で移管数量・移管後原価差の開示を要求すべき項目</w:t>
            </w:r>
          </w:p>
        </w:tc>
      </w:tr>
      <w:tr>
        <w:tc>
          <w:tcPr>
            <w:tcW w:type="dxa" w:w="1662"/>
          </w:tcPr>
          <w:p>
            <w:pPr>
              <w:spacing w:after="40"/>
            </w:pPr>
            <w:r/>
            <w:r>
              <w:rPr>
                <w:rFonts w:ascii="Meiryo" w:hAnsi="Meiryo" w:eastAsia="Meiryo"/>
                <w:b w:val="0"/>
                <w:color w:val="333333"/>
                <w:sz w:val="17"/>
              </w:rPr>
              <w:t>P4</w:t>
            </w:r>
          </w:p>
        </w:tc>
        <w:tc>
          <w:tcPr>
            <w:tcW w:type="dxa" w:w="1662"/>
          </w:tcPr>
          <w:p>
            <w:pPr>
              <w:spacing w:after="40"/>
            </w:pPr>
            <w:r/>
            <w:r>
              <w:rPr>
                <w:rFonts w:ascii="Meiryo" w:hAnsi="Meiryo" w:eastAsia="Meiryo"/>
                <w:b w:val="0"/>
                <w:color w:val="333333"/>
                <w:sz w:val="17"/>
              </w:rPr>
              <w:t>界面活性剤のミックス改善</w:t>
            </w:r>
          </w:p>
        </w:tc>
        <w:tc>
          <w:tcPr>
            <w:tcW w:type="dxa" w:w="1662"/>
          </w:tcPr>
          <w:p>
            <w:pPr>
              <w:spacing w:after="40"/>
            </w:pPr>
            <w:r/>
            <w:r>
              <w:rPr>
                <w:rFonts w:ascii="Meiryo" w:hAnsi="Meiryo" w:eastAsia="Meiryo"/>
                <w:b w:val="0"/>
                <w:color w:val="333333"/>
                <w:sz w:val="17"/>
              </w:rPr>
              <w:t>主力の利益率底上げ</w:t>
            </w:r>
          </w:p>
        </w:tc>
        <w:tc>
          <w:tcPr>
            <w:tcW w:type="dxa" w:w="1662"/>
          </w:tcPr>
          <w:p>
            <w:pPr>
              <w:spacing w:after="40"/>
            </w:pPr>
            <w:r/>
            <w:r>
              <w:rPr>
                <w:rFonts w:ascii="Meiryo" w:hAnsi="Meiryo" w:eastAsia="Meiryo"/>
                <w:b/>
                <w:color w:val="333333"/>
                <w:sz w:val="17"/>
              </w:rPr>
              <w:t>作動している</w:t>
            </w:r>
            <w:r>
              <w:rPr>
                <w:rFonts w:ascii="Meiryo" w:hAnsi="Meiryo" w:eastAsia="Meiryo"/>
                <w:b w:val="0"/>
                <w:color w:val="333333"/>
                <w:sz w:val="17"/>
              </w:rPr>
              <w:t>。FY2026/3は減収(△3.2%)ながら増益</w:t>
            </w:r>
          </w:p>
        </w:tc>
        <w:tc>
          <w:tcPr>
            <w:tcW w:type="dxa" w:w="1662"/>
          </w:tcPr>
          <w:p>
            <w:pPr>
              <w:spacing w:after="40"/>
            </w:pPr>
            <w:r/>
            <w:r>
              <w:rPr>
                <w:rFonts w:ascii="Meiryo" w:hAnsi="Meiryo" w:eastAsia="Meiryo"/>
                <w:b/>
                <w:color w:val="333333"/>
                <w:sz w:val="17"/>
              </w:rPr>
              <w:t>+</w:t>
            </w:r>
          </w:p>
        </w:tc>
        <w:tc>
          <w:tcPr>
            <w:tcW w:type="dxa" w:w="1662"/>
          </w:tcPr>
          <w:p>
            <w:pPr>
              <w:spacing w:after="40"/>
            </w:pPr>
            <w:r/>
            <w:r>
              <w:rPr>
                <w:rFonts w:ascii="Meiryo" w:hAnsi="Meiryo" w:eastAsia="Meiryo"/>
                <w:b w:val="0"/>
                <w:color w:val="333333"/>
                <w:sz w:val="17"/>
              </w:rPr>
              <w:t>低採算数量を落として利益率を取る意思が数字に出ている</w:t>
            </w:r>
          </w:p>
        </w:tc>
      </w:tr>
      <w:tr>
        <w:tc>
          <w:tcPr>
            <w:tcW w:type="dxa" w:w="1662"/>
          </w:tcPr>
          <w:p>
            <w:pPr>
              <w:spacing w:after="40"/>
            </w:pPr>
            <w:r/>
            <w:r>
              <w:rPr>
                <w:rFonts w:ascii="Meiryo" w:hAnsi="Meiryo" w:eastAsia="Meiryo"/>
                <w:b w:val="0"/>
                <w:color w:val="333333"/>
                <w:sz w:val="17"/>
              </w:rPr>
              <w:t>P5</w:t>
            </w:r>
          </w:p>
        </w:tc>
        <w:tc>
          <w:tcPr>
            <w:tcW w:type="dxa" w:w="1662"/>
          </w:tcPr>
          <w:p>
            <w:pPr>
              <w:spacing w:after="40"/>
            </w:pPr>
            <w:r/>
            <w:r>
              <w:rPr>
                <w:rFonts w:ascii="Meiryo" w:hAnsi="Meiryo" w:eastAsia="Meiryo"/>
                <w:b w:val="0"/>
                <w:color w:val="333333"/>
                <w:sz w:val="17"/>
              </w:rPr>
              <w:t>化成品の収益改善</w:t>
            </w:r>
          </w:p>
        </w:tc>
        <w:tc>
          <w:tcPr>
            <w:tcW w:type="dxa" w:w="1662"/>
          </w:tcPr>
          <w:p>
            <w:pPr>
              <w:spacing w:after="40"/>
            </w:pPr>
            <w:r/>
            <w:r>
              <w:rPr>
                <w:rFonts w:ascii="Meiryo" w:hAnsi="Meiryo" w:eastAsia="Meiryo"/>
                <w:b w:val="0"/>
                <w:color w:val="333333"/>
                <w:sz w:val="17"/>
              </w:rPr>
              <w:t>小粒だが底上げ</w:t>
            </w:r>
          </w:p>
        </w:tc>
        <w:tc>
          <w:tcPr>
            <w:tcW w:type="dxa" w:w="1662"/>
          </w:tcPr>
          <w:p>
            <w:pPr>
              <w:spacing w:after="40"/>
            </w:pPr>
            <w:r/>
            <w:r>
              <w:rPr>
                <w:rFonts w:ascii="Meiryo" w:hAnsi="Meiryo" w:eastAsia="Meiryo"/>
                <w:b/>
                <w:color w:val="333333"/>
                <w:sz w:val="17"/>
              </w:rPr>
              <w:t>作動している</w:t>
            </w:r>
            <w:r>
              <w:rPr>
                <w:rFonts w:ascii="Meiryo" w:hAnsi="Meiryo" w:eastAsia="Meiryo"/>
                <w:b w:val="0"/>
                <w:color w:val="333333"/>
                <w:sz w:val="17"/>
              </w:rPr>
              <w:t>。</w:t>
            </w:r>
            <w:r>
              <w:rPr>
                <w:rFonts w:ascii="Meiryo" w:hAnsi="Meiryo" w:eastAsia="Meiryo"/>
                <w:b/>
                <w:color w:val="333333"/>
                <w:sz w:val="17"/>
              </w:rPr>
              <w:t>9期ぶりに3億円超</w:t>
            </w:r>
            <w:r>
              <w:rPr>
                <w:rFonts w:ascii="Meiryo" w:hAnsi="Meiryo" w:eastAsia="Meiryo"/>
                <w:b w:val="0"/>
                <w:color w:val="333333"/>
                <w:sz w:val="17"/>
              </w:rPr>
              <w:t>の利益</w:t>
            </w:r>
          </w:p>
        </w:tc>
        <w:tc>
          <w:tcPr>
            <w:tcW w:type="dxa" w:w="1662"/>
          </w:tcPr>
          <w:p>
            <w:pPr>
              <w:spacing w:after="40"/>
            </w:pPr>
            <w:r/>
            <w:r>
              <w:rPr>
                <w:rFonts w:ascii="Meiryo" w:hAnsi="Meiryo" w:eastAsia="Meiryo"/>
                <w:b/>
                <w:color w:val="333333"/>
                <w:sz w:val="17"/>
              </w:rPr>
              <w:t>+</w:t>
            </w:r>
          </w:p>
        </w:tc>
        <w:tc>
          <w:tcPr>
            <w:tcW w:type="dxa" w:w="1662"/>
          </w:tcPr>
          <w:p>
            <w:pPr>
              <w:spacing w:after="40"/>
            </w:pPr>
            <w:r/>
            <w:r>
              <w:rPr>
                <w:rFonts w:ascii="Meiryo" w:hAnsi="Meiryo" w:eastAsia="Meiryo"/>
                <w:b w:val="0"/>
                <w:color w:val="333333"/>
                <w:sz w:val="17"/>
              </w:rPr>
              <w:t>規模は小さい(計画配分5%)が、9期ぶりという事実は改善の実在を示す</w:t>
            </w:r>
          </w:p>
        </w:tc>
      </w:tr>
      <w:tr>
        <w:tc>
          <w:tcPr>
            <w:tcW w:type="dxa" w:w="1662"/>
          </w:tcPr>
          <w:p>
            <w:pPr>
              <w:spacing w:after="40"/>
            </w:pPr>
            <w:r/>
            <w:r>
              <w:rPr>
                <w:rFonts w:ascii="Meiryo" w:hAnsi="Meiryo" w:eastAsia="Meiryo"/>
                <w:b w:val="0"/>
                <w:color w:val="333333"/>
                <w:sz w:val="17"/>
              </w:rPr>
              <w:t>P6</w:t>
            </w:r>
          </w:p>
        </w:tc>
        <w:tc>
          <w:tcPr>
            <w:tcW w:type="dxa" w:w="1662"/>
          </w:tcPr>
          <w:p>
            <w:pPr>
              <w:spacing w:after="40"/>
            </w:pPr>
            <w:r/>
            <w:r>
              <w:rPr>
                <w:rFonts w:ascii="Meiryo" w:hAnsi="Meiryo" w:eastAsia="Meiryo"/>
                <w:b w:val="0"/>
                <w:color w:val="333333"/>
                <w:sz w:val="17"/>
              </w:rPr>
              <w:t>資本効率・PBR改善</w:t>
            </w:r>
          </w:p>
        </w:tc>
        <w:tc>
          <w:tcPr>
            <w:tcW w:type="dxa" w:w="1662"/>
          </w:tcPr>
          <w:p>
            <w:pPr>
              <w:spacing w:after="40"/>
            </w:pPr>
            <w:r/>
            <w:r>
              <w:rPr>
                <w:rFonts w:ascii="Meiryo" w:hAnsi="Meiryo" w:eastAsia="Meiryo"/>
                <w:b w:val="0"/>
                <w:color w:val="333333"/>
                <w:sz w:val="17"/>
              </w:rPr>
              <w:t>株価評価の引き上げ</w:t>
            </w:r>
          </w:p>
        </w:tc>
        <w:tc>
          <w:tcPr>
            <w:tcW w:type="dxa" w:w="1662"/>
          </w:tcPr>
          <w:p>
            <w:pPr>
              <w:spacing w:after="40"/>
            </w:pPr>
            <w:r/>
            <w:r>
              <w:rPr>
                <w:rFonts w:ascii="Meiryo" w:hAnsi="Meiryo" w:eastAsia="Meiryo"/>
                <w:b/>
                <w:color w:val="333333"/>
                <w:sz w:val="17"/>
              </w:rPr>
              <w:t>作動が弱い</w:t>
            </w:r>
            <w:r>
              <w:rPr>
                <w:rFonts w:ascii="Meiryo" w:hAnsi="Meiryo" w:eastAsia="Meiryo"/>
                <w:b w:val="0"/>
                <w:color w:val="333333"/>
                <w:sz w:val="17"/>
              </w:rPr>
              <w:t>。自己資本比率33.9%(+3.0pt)、ROE 6.78%。</w:t>
            </w:r>
            <w:r>
              <w:rPr>
                <w:rFonts w:ascii="Meiryo" w:hAnsi="Meiryo" w:eastAsia="Meiryo"/>
                <w:b/>
                <w:color w:val="333333"/>
                <w:sz w:val="17"/>
              </w:rPr>
              <w:t>PBRは0.66倍のまま</w:t>
            </w:r>
          </w:p>
        </w:tc>
        <w:tc>
          <w:tcPr>
            <w:tcW w:type="dxa" w:w="1662"/>
          </w:tcPr>
          <w:p>
            <w:pPr>
              <w:spacing w:after="40"/>
            </w:pPr>
            <w:r/>
            <w:r>
              <w:rPr>
                <w:rFonts w:ascii="Meiryo" w:hAnsi="Meiryo" w:eastAsia="Meiryo"/>
                <w:b/>
                <w:color w:val="333333"/>
                <w:sz w:val="17"/>
              </w:rPr>
              <w:t>△</w:t>
            </w:r>
          </w:p>
        </w:tc>
        <w:tc>
          <w:tcPr>
            <w:tcW w:type="dxa" w:w="1662"/>
          </w:tcPr>
          <w:p>
            <w:pPr>
              <w:spacing w:after="40"/>
            </w:pPr>
            <w:r/>
            <w:r>
              <w:rPr>
                <w:rFonts w:ascii="Meiryo" w:hAnsi="Meiryo" w:eastAsia="Meiryo"/>
                <w:b w:val="0"/>
                <w:color w:val="333333"/>
                <w:sz w:val="17"/>
              </w:rPr>
              <w:t>財務目標は超過達成だがPBRは1倍に遠い。ROE 6.78%は資本コスト(日本株の目安7〜8%)を下回る可能性が高い</w:t>
            </w:r>
          </w:p>
        </w:tc>
      </w:tr>
      <w:tr>
        <w:tc>
          <w:tcPr>
            <w:tcW w:type="dxa" w:w="1662"/>
          </w:tcPr>
          <w:p>
            <w:pPr>
              <w:spacing w:after="40"/>
            </w:pPr>
            <w:r/>
            <w:r>
              <w:rPr>
                <w:rFonts w:ascii="Meiryo" w:hAnsi="Meiryo" w:eastAsia="Meiryo"/>
                <w:b w:val="0"/>
                <w:color w:val="333333"/>
                <w:sz w:val="17"/>
              </w:rPr>
              <w:t>P7</w:t>
            </w:r>
          </w:p>
        </w:tc>
        <w:tc>
          <w:tcPr>
            <w:tcW w:type="dxa" w:w="1662"/>
          </w:tcPr>
          <w:p>
            <w:pPr>
              <w:spacing w:after="40"/>
            </w:pPr>
            <w:r/>
            <w:r>
              <w:rPr>
                <w:rFonts w:ascii="Meiryo" w:hAnsi="Meiryo" w:eastAsia="Meiryo"/>
                <w:b w:val="0"/>
                <w:color w:val="333333"/>
                <w:sz w:val="17"/>
              </w:rPr>
              <w:t>高機能・高付加価値製品の開発加速</w:t>
            </w:r>
          </w:p>
        </w:tc>
        <w:tc>
          <w:tcPr>
            <w:tcW w:type="dxa" w:w="1662"/>
          </w:tcPr>
          <w:p>
            <w:pPr>
              <w:spacing w:after="40"/>
            </w:pPr>
            <w:r/>
            <w:r>
              <w:rPr>
                <w:rFonts w:ascii="Meiryo" w:hAnsi="Meiryo" w:eastAsia="Meiryo"/>
                <w:b w:val="0"/>
                <w:color w:val="333333"/>
                <w:sz w:val="17"/>
              </w:rPr>
              <w:t>中長期の種</w:t>
            </w:r>
          </w:p>
        </w:tc>
        <w:tc>
          <w:tcPr>
            <w:tcW w:type="dxa" w:w="1662"/>
          </w:tcPr>
          <w:p>
            <w:pPr>
              <w:spacing w:after="40"/>
            </w:pPr>
            <w:r/>
            <w:r>
              <w:rPr>
                <w:rFonts w:ascii="Meiryo" w:hAnsi="Meiryo" w:eastAsia="Meiryo"/>
                <w:b w:val="0"/>
                <w:color w:val="333333"/>
                <w:sz w:val="17"/>
              </w:rPr>
              <w:t>定量開示なし(研究開発費の推移を確認できず)</w:t>
            </w:r>
          </w:p>
        </w:tc>
        <w:tc>
          <w:tcPr>
            <w:tcW w:type="dxa" w:w="1662"/>
          </w:tcPr>
          <w:p>
            <w:pPr>
              <w:spacing w:after="40"/>
            </w:pPr>
            <w:r/>
            <w:r>
              <w:rPr>
                <w:rFonts w:ascii="Meiryo" w:hAnsi="Meiryo" w:eastAsia="Meiryo"/>
                <w:b/>
                <w:color w:val="333333"/>
                <w:sz w:val="17"/>
              </w:rPr>
              <w:t>保留</w:t>
            </w:r>
          </w:p>
        </w:tc>
        <w:tc>
          <w:tcPr>
            <w:tcW w:type="dxa" w:w="1662"/>
          </w:tcPr>
          <w:p>
            <w:pPr>
              <w:spacing w:after="40"/>
            </w:pPr>
            <w:r/>
            <w:r>
              <w:rPr>
                <w:rFonts w:ascii="Meiryo" w:hAnsi="Meiryo" w:eastAsia="Meiryo"/>
                <w:b w:val="0"/>
                <w:color w:val="333333"/>
                <w:sz w:val="17"/>
              </w:rPr>
              <w:t>規模が小さいことを理由に評価対象外とはしない。開示がないため保留とし、必要調査に計上</w:t>
            </w:r>
          </w:p>
        </w:tc>
      </w:tr>
    </w:tbl>
    <w:p/>
    <w:p>
      <w:pPr>
        <w:spacing w:before="200" w:after="120"/>
      </w:pPr>
      <w:r>
        <w:rPr>
          <w:rFonts w:ascii="Meiryo" w:hAnsi="Meiryo" w:eastAsia="Meiryo"/>
          <w:b/>
          <w:color w:val="197A56"/>
          <w:sz w:val="23"/>
        </w:rPr>
        <w:t>4-2. 規模加重の総合判定</w:t>
      </w:r>
    </w:p>
    <w:p>
      <w:r>
        <w:rPr>
          <w:rFonts w:ascii="Meiryo" w:hAnsi="Meiryo" w:eastAsia="Meiryo"/>
          <w:b w:val="0"/>
          <w:color w:val="333333"/>
          <w:sz w:val="21"/>
        </w:rPr>
        <w:t>計画利益30億円への寄与度で加重すると、</w:t>
      </w:r>
      <w:r>
        <w:rPr>
          <w:rFonts w:ascii="Meiryo" w:hAnsi="Meiryo" w:eastAsia="Meiryo"/>
          <w:b/>
          <w:color w:val="333333"/>
          <w:sz w:val="21"/>
        </w:rPr>
        <w:t>+評価のピース(P2上海・P4界面活性剤・P5化成品)が担うのは約55%、△評価のP1電子情報材料が52%</w:t>
      </w:r>
      <w:r>
        <w:rPr>
          <w:rFonts w:ascii="Meiryo" w:hAnsi="Meiryo" w:eastAsia="Meiryo"/>
          <w:b w:val="0"/>
          <w:color w:val="333333"/>
          <w:sz w:val="21"/>
        </w:rPr>
        <w:t>である。両者は重複を含むため単純合算はできないが、</w:t>
      </w:r>
      <w:r>
        <w:rPr>
          <w:rFonts w:ascii="Meiryo" w:hAnsi="Meiryo" w:eastAsia="Meiryo"/>
          <w:b/>
          <w:color w:val="333333"/>
          <w:sz w:val="21"/>
        </w:rPr>
        <w:t>計画の過半を担う本丸P1が△である以上、規模加重の総合判定は「+」には届かない。総合判定は△(中立〜弱い+)</w:t>
      </w:r>
      <w:r>
        <w:rPr>
          <w:rFonts w:ascii="Meiryo" w:hAnsi="Meiryo" w:eastAsia="Meiryo"/>
          <w:b w:val="0"/>
          <w:color w:val="333333"/>
          <w:sz w:val="21"/>
        </w:rPr>
        <w:t>とする。</w:t>
      </w:r>
    </w:p>
    <w:p>
      <w:r>
        <w:rPr>
          <w:rFonts w:ascii="Meiryo" w:hAnsi="Meiryo" w:eastAsia="Meiryo"/>
          <w:b/>
          <w:color w:val="333333"/>
          <w:sz w:val="21"/>
        </w:rPr>
        <w:t>軸シナリオ宣言</w:t>
      </w:r>
      <w:r>
        <w:rPr>
          <w:rFonts w:ascii="Meiryo" w:hAnsi="Meiryo" w:eastAsia="Meiryo"/>
          <w:b w:val="0"/>
          <w:color w:val="333333"/>
          <w:sz w:val="21"/>
        </w:rPr>
        <w:t>: 経営陣シナリオの方向性(コモディティ依存からスペシャリティーケミカルへの重心移動)は正しく、P2・P4・P5は実際に数字で作動している。しかし</w:t>
      </w:r>
      <w:r>
        <w:rPr>
          <w:rFonts w:ascii="Meiryo" w:hAnsi="Meiryo" w:eastAsia="Meiryo"/>
          <w:b/>
          <w:color w:val="333333"/>
          <w:sz w:val="21"/>
        </w:rPr>
        <w:t>計画利益の過半を担うP1が直近期に急減速しており、FY2028/3営業利益30億円は「作動中のシナリオの延長線上」ではなく「再加速を前提とした跳躍」である</w:t>
      </w:r>
      <w:r>
        <w:rPr>
          <w:rFonts w:ascii="Meiryo" w:hAnsi="Meiryo" w:eastAsia="Meiryo"/>
          <w:b w:val="0"/>
          <w:color w:val="333333"/>
          <w:sz w:val="21"/>
        </w:rPr>
        <w:t>。よって本報告書は</w:t>
      </w:r>
      <w:r>
        <w:rPr>
          <w:rFonts w:ascii="Meiryo" w:hAnsi="Meiryo" w:eastAsia="Meiryo"/>
          <w:b/>
          <w:color w:val="333333"/>
          <w:sz w:val="21"/>
        </w:rPr>
        <w:t>ベース経路(中計の8割達成=営業利益25億円)を軸シナリオとして採用</w:t>
      </w:r>
      <w:r>
        <w:rPr>
          <w:rFonts w:ascii="Meiryo" w:hAnsi="Meiryo" w:eastAsia="Meiryo"/>
          <w:b w:val="0"/>
          <w:color w:val="333333"/>
          <w:sz w:val="21"/>
        </w:rPr>
        <w:t>する。</w:t>
      </w:r>
    </w:p>
    <w:p>
      <w:pPr>
        <w:spacing w:before="200" w:after="120"/>
      </w:pPr>
      <w:r>
        <w:rPr>
          <w:rFonts w:ascii="Meiryo" w:hAnsi="Meiryo" w:eastAsia="Meiryo"/>
          <w:b/>
          <w:color w:val="197A56"/>
          <w:sz w:val="23"/>
        </w:rPr>
        <w:t>4-3. クラックス(判断の軸)の因果分解</w:t>
      </w:r>
    </w:p>
    <w:p>
      <w:r>
        <w:rPr>
          <w:rFonts w:ascii="Meiryo" w:hAnsi="Meiryo" w:eastAsia="Meiryo"/>
          <w:b/>
          <w:color w:val="333333"/>
          <w:sz w:val="21"/>
        </w:rPr>
        <w:t>因果命題</w:t>
      </w:r>
      <w:r>
        <w:rPr>
          <w:rFonts w:ascii="Meiryo" w:hAnsi="Meiryo" w:eastAsia="Meiryo"/>
          <w:b w:val="0"/>
          <w:color w:val="333333"/>
          <w:sz w:val="21"/>
        </w:rPr>
        <w:t>: 「スペシャリティーケミカルの増収減速(+19%→+5%)は、①半導体サイクルの一時的な踊り場なのか、②当社の競争ポジションの限界(数量の天井)なのか」。①なら中計は達成可能、②なら達成不能。</w:t>
      </w:r>
    </w:p>
    <w:p>
      <w:r>
        <w:rPr>
          <w:rFonts w:ascii="Meiryo" w:hAnsi="Meiryo" w:eastAsia="Meiryo"/>
          <w:b/>
          <w:color w:val="333333"/>
          <w:sz w:val="21"/>
        </w:rPr>
        <w:t>第1層 — 市場側の検証</w:t>
      </w:r>
      <w:r>
        <w:rPr>
          <w:rFonts w:ascii="Meiryo" w:hAnsi="Meiryo" w:eastAsia="Meiryo"/>
          <w:b w:val="0"/>
          <w:color w:val="333333"/>
          <w:sz w:val="21"/>
        </w:rPr>
        <w:t>: 半導体材料市場そのものは減速していない。FY2026/3の当社説明でも「半導体関連の販売は堅調」とされており、市場要因だけでは+5%への減速を説明できない。</w:t>
      </w:r>
      <w:r>
        <w:rPr>
          <w:rFonts w:ascii="Meiryo" w:hAnsi="Meiryo" w:eastAsia="Meiryo"/>
          <w:b/>
          <w:color w:val="333333"/>
          <w:sz w:val="21"/>
        </w:rPr>
        <w:t>市場要因は減速の主因ではない</w:t>
      </w:r>
      <w:r>
        <w:rPr>
          <w:rFonts w:ascii="Meiryo" w:hAnsi="Meiryo" w:eastAsia="Meiryo"/>
          <w:b w:val="0"/>
          <w:color w:val="333333"/>
          <w:sz w:val="21"/>
        </w:rPr>
        <w:t>。</w:t>
      </w:r>
    </w:p>
    <w:p>
      <w:r>
        <w:rPr>
          <w:rFonts w:ascii="Meiryo" w:hAnsi="Meiryo" w:eastAsia="Meiryo"/>
          <w:b/>
          <w:color w:val="333333"/>
          <w:sz w:val="21"/>
        </w:rPr>
        <w:t>第2層 — 供給ポジション側の検証(層別)</w:t>
      </w:r>
      <w:r>
        <w:rPr>
          <w:rFonts w:ascii="Meiryo" w:hAnsi="Meiryo" w:eastAsia="Meiryo"/>
          <w:b w:val="0"/>
          <w:color w:val="333333"/>
          <w:sz w:val="21"/>
        </w:rPr>
        <w:t>:</w:t>
      </w:r>
    </w:p>
    <w:p>
      <w:pPr>
        <w:pStyle w:val="ListBullet"/>
        <w:spacing w:after="60"/>
        <w:ind w:left="340"/>
      </w:pPr>
      <w:r>
        <w:rPr>
          <w:rFonts w:ascii="Meiryo" w:hAnsi="Meiryo" w:eastAsia="Meiryo"/>
          <w:b/>
          <w:color w:val="333333"/>
          <w:sz w:val="20"/>
        </w:rPr>
        <w:t>先端層(EUV/ArF向けレジスト用ポリマー)</w:t>
      </w:r>
      <w:r>
        <w:rPr>
          <w:rFonts w:ascii="Meiryo" w:hAnsi="Meiryo" w:eastAsia="Meiryo"/>
          <w:b w:val="0"/>
          <w:color w:val="333333"/>
          <w:sz w:val="20"/>
        </w:rPr>
        <w:t>: この層の主役は丸善石油化学(KrF/ArF/EUVで世界トップシェアを公表、2024年度にArF向け樹脂設備を1系列新設し供給能力を50%増強)、およびPHS系の日本曹達、群栄化学である。</w:t>
      </w:r>
      <w:r>
        <w:rPr>
          <w:rFonts w:ascii="Meiryo" w:hAnsi="Meiryo" w:eastAsia="Meiryo"/>
          <w:b/>
          <w:color w:val="333333"/>
          <w:sz w:val="20"/>
        </w:rPr>
        <w:t>公開情報上、当社はこの層の主要サプライヤーとして名前が挙がらない</w:t>
      </w:r>
      <w:r>
        <w:rPr>
          <w:rFonts w:ascii="Meiryo" w:hAnsi="Meiryo" w:eastAsia="Meiryo"/>
          <w:b w:val="0"/>
          <w:color w:val="333333"/>
          <w:sz w:val="20"/>
        </w:rPr>
        <w:t>。先端層で数量を伸ばす余地は限定的と見るのが妥当。</w:t>
      </w:r>
    </w:p>
    <w:p>
      <w:pPr>
        <w:pStyle w:val="ListBullet"/>
        <w:spacing w:after="60"/>
        <w:ind w:left="340"/>
      </w:pPr>
      <w:r>
        <w:rPr>
          <w:rFonts w:ascii="Meiryo" w:hAnsi="Meiryo" w:eastAsia="Meiryo"/>
          <w:b/>
          <w:color w:val="333333"/>
          <w:sz w:val="20"/>
        </w:rPr>
        <w:t>周辺層(高純度溶剤、中高沸点溶剤、アクリレートモノマー、帯電防止剤)</w:t>
      </w:r>
      <w:r>
        <w:rPr>
          <w:rFonts w:ascii="Meiryo" w:hAnsi="Meiryo" w:eastAsia="Meiryo"/>
          <w:b w:val="0"/>
          <w:color w:val="333333"/>
          <w:sz w:val="20"/>
        </w:rPr>
        <w:t>: ここは当社が実績を持つ領域。ただし製品特性上、</w:t>
      </w:r>
      <w:r>
        <w:rPr>
          <w:rFonts w:ascii="Meiryo" w:hAnsi="Meiryo" w:eastAsia="Meiryo"/>
          <w:b/>
          <w:color w:val="333333"/>
          <w:sz w:val="20"/>
        </w:rPr>
        <w:t>先端化に伴う単価上昇の恩恵は薄く、成長は顧客の生産数量に連動する</w:t>
      </w:r>
      <w:r>
        <w:rPr>
          <w:rFonts w:ascii="Meiryo" w:hAnsi="Meiryo" w:eastAsia="Meiryo"/>
          <w:b w:val="0"/>
          <w:color w:val="333333"/>
          <w:sz w:val="20"/>
        </w:rPr>
        <w:t>。顧客の生産数量が伸びなければ当社も伸びない。</w:t>
      </w:r>
    </w:p>
    <w:p>
      <w:r>
        <w:rPr>
          <w:rFonts w:ascii="Meiryo" w:hAnsi="Meiryo" w:eastAsia="Meiryo"/>
          <w:b/>
          <w:color w:val="333333"/>
          <w:sz w:val="21"/>
        </w:rPr>
        <w:t>結論</w:t>
      </w:r>
      <w:r>
        <w:rPr>
          <w:rFonts w:ascii="Meiryo" w:hAnsi="Meiryo" w:eastAsia="Meiryo"/>
          <w:b w:val="0"/>
          <w:color w:val="333333"/>
          <w:sz w:val="21"/>
        </w:rPr>
        <w:t>: 減速は主として②(競争ポジションの限界)側で説明される可能性が高い。</w:t>
      </w:r>
      <w:r>
        <w:rPr>
          <w:rFonts w:ascii="Meiryo" w:hAnsi="Meiryo" w:eastAsia="Meiryo"/>
          <w:b/>
          <w:color w:val="333333"/>
          <w:sz w:val="21"/>
        </w:rPr>
        <w:t>当社は「AI/先端半導体の性能を決める材料」ではなく「半導体をつくる工程で消費される周辺材料」の供給者であり、成長率は顧客の生産数量の関数になる</w:t>
      </w:r>
      <w:r>
        <w:rPr>
          <w:rFonts w:ascii="Meiryo" w:hAnsi="Meiryo" w:eastAsia="Meiryo"/>
          <w:b w:val="0"/>
          <w:color w:val="333333"/>
          <w:sz w:val="21"/>
        </w:rPr>
        <w:t>。この層別検証が、条件1・8・9・11をいずれもDに置く直接の根拠である。</w:t>
      </w:r>
    </w:p>
    <w:p>
      <w:pPr>
        <w:jc w:val="center"/>
      </w:pPr>
      <w:r>
        <w:rPr>
          <w:rFonts w:ascii="Meiryo" w:hAnsi="Meiryo" w:eastAsia="Meiryo"/>
          <w:color w:val="D9D9D9"/>
        </w:rPr>
        <w:t>──────────────────────────────────────────────</w:t>
      </w:r>
    </w:p>
    <w:p>
      <w:pPr>
        <w:spacing w:before="280" w:after="120"/>
      </w:pPr>
      <w:r>
        <w:rPr>
          <w:rFonts w:ascii="Meiryo" w:hAnsi="Meiryo" w:eastAsia="Meiryo"/>
          <w:b/>
          <w:color w:val="0E4D33"/>
          <w:sz w:val="26"/>
        </w:rPr>
        <w:t>5. シナリオのフェーズごとの事業構造の変遷 — 現在地は「ステージ2(電材の重心移動が起きたが、利益率の作り替えはこれから)」であり、ステージ3への移行条件を満たしていない</w:t>
      </w:r>
    </w:p>
    <w:p>
      <w:pPr>
        <w:spacing w:before="200" w:after="120"/>
      </w:pPr>
      <w:r>
        <w:rPr>
          <w:rFonts w:ascii="Meiryo" w:hAnsi="Meiryo" w:eastAsia="Meiryo"/>
          <w:b/>
          <w:color w:val="197A56"/>
          <w:sz w:val="23"/>
        </w:rPr>
        <w:t>5-1. フェーズ定義と現在地【図F9】</w:t>
      </w:r>
    </w:p>
    <w:p>
      <w:r>
        <w:rPr>
          <w:rFonts w:ascii="Meiryo" w:hAnsi="Meiryo" w:eastAsia="Meiryo"/>
          <w:b w:val="0"/>
          <w:color w:val="333333"/>
          <w:sz w:val="21"/>
        </w:rPr>
        <w:t>ステージの軸は期間ではなく</w:t>
      </w:r>
      <w:r>
        <w:rPr>
          <w:rFonts w:ascii="Meiryo" w:hAnsi="Meiryo" w:eastAsia="Meiryo"/>
          <w:b/>
          <w:color w:val="333333"/>
          <w:sz w:val="21"/>
        </w:rPr>
        <w:t>経営アクション・構造イベント</w:t>
      </w:r>
      <w:r>
        <w:rPr>
          <w:rFonts w:ascii="Meiryo" w:hAnsi="Meiryo" w:eastAsia="Meiryo"/>
          <w:b w:val="0"/>
          <w:color w:val="333333"/>
          <w:sz w:val="21"/>
        </w:rPr>
        <w:t>で取る。</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F2EC"/>
          </w:tcPr>
          <w:p>
            <w:pPr>
              <w:spacing w:after="40"/>
            </w:pPr>
            <w:r>
              <w:rPr>
                <w:color w:val="0E4D33"/>
              </w:rPr>
            </w:r>
            <w:r>
              <w:rPr>
                <w:rFonts w:ascii="Meiryo" w:hAnsi="Meiryo" w:eastAsia="Meiryo"/>
                <w:b/>
                <w:color w:val="0E4D33"/>
                <w:sz w:val="17"/>
              </w:rPr>
              <w:t>ステージ</w:t>
            </w:r>
          </w:p>
        </w:tc>
        <w:tc>
          <w:tcPr>
            <w:tcW w:type="dxa" w:w="1994"/>
            <w:shd w:val="clear" w:fill="E8F2EC"/>
          </w:tcPr>
          <w:p>
            <w:pPr>
              <w:spacing w:after="40"/>
            </w:pPr>
            <w:r>
              <w:rPr>
                <w:color w:val="0E4D33"/>
              </w:rPr>
            </w:r>
            <w:r>
              <w:rPr>
                <w:rFonts w:ascii="Meiryo" w:hAnsi="Meiryo" w:eastAsia="Meiryo"/>
                <w:b/>
                <w:color w:val="0E4D33"/>
                <w:sz w:val="17"/>
              </w:rPr>
              <w:t>定義する構造イベント</w:t>
            </w:r>
          </w:p>
        </w:tc>
        <w:tc>
          <w:tcPr>
            <w:tcW w:type="dxa" w:w="1994"/>
            <w:shd w:val="clear" w:fill="E8F2EC"/>
          </w:tcPr>
          <w:p>
            <w:pPr>
              <w:spacing w:after="40"/>
            </w:pPr>
            <w:r>
              <w:rPr>
                <w:color w:val="0E4D33"/>
              </w:rPr>
            </w:r>
            <w:r>
              <w:rPr>
                <w:rFonts w:ascii="Meiryo" w:hAnsi="Meiryo" w:eastAsia="Meiryo"/>
                <w:b/>
                <w:color w:val="0E4D33"/>
                <w:sz w:val="17"/>
              </w:rPr>
              <w:t>判定基準(定量)</w:t>
            </w:r>
          </w:p>
        </w:tc>
        <w:tc>
          <w:tcPr>
            <w:tcW w:type="dxa" w:w="1994"/>
            <w:shd w:val="clear" w:fill="E8F2EC"/>
          </w:tcPr>
          <w:p>
            <w:pPr>
              <w:spacing w:after="40"/>
            </w:pPr>
            <w:r>
              <w:rPr>
                <w:color w:val="0E4D33"/>
              </w:rPr>
            </w:r>
            <w:r>
              <w:rPr>
                <w:rFonts w:ascii="Meiryo" w:hAnsi="Meiryo" w:eastAsia="Meiryo"/>
                <w:b/>
                <w:color w:val="0E4D33"/>
                <w:sz w:val="17"/>
              </w:rPr>
              <w:t>収益構造の特性</w:t>
            </w:r>
          </w:p>
        </w:tc>
        <w:tc>
          <w:tcPr>
            <w:tcW w:type="dxa" w:w="1994"/>
            <w:shd w:val="clear" w:fill="E8F2EC"/>
          </w:tcPr>
          <w:p>
            <w:pPr>
              <w:spacing w:after="40"/>
            </w:pPr>
            <w:r>
              <w:rPr>
                <w:color w:val="0E4D33"/>
              </w:rPr>
            </w:r>
            <w:r>
              <w:rPr>
                <w:rFonts w:ascii="Meiryo" w:hAnsi="Meiryo" w:eastAsia="Meiryo"/>
                <w:b/>
                <w:color w:val="0E4D33"/>
                <w:sz w:val="17"/>
              </w:rPr>
              <w:t>PEG含意</w:t>
            </w:r>
          </w:p>
        </w:tc>
      </w:tr>
      <w:tr>
        <w:tc>
          <w:tcPr>
            <w:tcW w:type="dxa" w:w="1994"/>
          </w:tcPr>
          <w:p>
            <w:pPr>
              <w:spacing w:after="40"/>
            </w:pPr>
            <w:r/>
            <w:r>
              <w:rPr>
                <w:rFonts w:ascii="Meiryo" w:hAnsi="Meiryo" w:eastAsia="Meiryo"/>
                <w:b/>
                <w:color w:val="333333"/>
                <w:sz w:val="17"/>
              </w:rPr>
              <w:t>S1: コモディティ依存期</w:t>
            </w:r>
          </w:p>
        </w:tc>
        <w:tc>
          <w:tcPr>
            <w:tcW w:type="dxa" w:w="1994"/>
          </w:tcPr>
          <w:p>
            <w:pPr>
              <w:spacing w:after="40"/>
            </w:pPr>
            <w:r/>
            <w:r>
              <w:rPr>
                <w:rFonts w:ascii="Meiryo" w:hAnsi="Meiryo" w:eastAsia="Meiryo"/>
                <w:b w:val="0"/>
                <w:color w:val="333333"/>
                <w:sz w:val="17"/>
              </w:rPr>
              <w:t>界面活性剤が売上の5割超・利益の大半</w:t>
            </w:r>
          </w:p>
        </w:tc>
        <w:tc>
          <w:tcPr>
            <w:tcW w:type="dxa" w:w="1994"/>
          </w:tcPr>
          <w:p>
            <w:pPr>
              <w:spacing w:after="40"/>
            </w:pPr>
            <w:r/>
            <w:r>
              <w:rPr>
                <w:rFonts w:ascii="Meiryo" w:hAnsi="Meiryo" w:eastAsia="Meiryo"/>
                <w:b w:val="0"/>
                <w:color w:val="333333"/>
                <w:sz w:val="17"/>
              </w:rPr>
              <w:t>スペシャリティーケミカル構成比 &lt;25%</w:t>
            </w:r>
          </w:p>
        </w:tc>
        <w:tc>
          <w:tcPr>
            <w:tcW w:type="dxa" w:w="1994"/>
          </w:tcPr>
          <w:p>
            <w:pPr>
              <w:spacing w:after="40"/>
            </w:pPr>
            <w:r/>
            <w:r>
              <w:rPr>
                <w:rFonts w:ascii="Meiryo" w:hAnsi="Meiryo" w:eastAsia="Meiryo"/>
                <w:b w:val="0"/>
                <w:color w:val="333333"/>
                <w:sz w:val="17"/>
              </w:rPr>
              <w:t>原料価格に利益が支配される。営業利益率 1〜3%</w:t>
            </w:r>
          </w:p>
        </w:tc>
        <w:tc>
          <w:tcPr>
            <w:tcW w:type="dxa" w:w="1994"/>
          </w:tcPr>
          <w:p>
            <w:pPr>
              <w:spacing w:after="40"/>
            </w:pPr>
            <w:r/>
            <w:r>
              <w:rPr>
                <w:rFonts w:ascii="Meiryo" w:hAnsi="Meiryo" w:eastAsia="Meiryo"/>
                <w:b w:val="0"/>
                <w:color w:val="333333"/>
                <w:sz w:val="17"/>
              </w:rPr>
              <w:t>PEG 0.7〜0.9(質が低く割引)</w:t>
            </w:r>
          </w:p>
        </w:tc>
      </w:tr>
      <w:tr>
        <w:tc>
          <w:tcPr>
            <w:tcW w:type="dxa" w:w="1994"/>
          </w:tcPr>
          <w:p>
            <w:pPr>
              <w:spacing w:after="40"/>
            </w:pPr>
            <w:r/>
            <w:r>
              <w:rPr>
                <w:rFonts w:ascii="Meiryo" w:hAnsi="Meiryo" w:eastAsia="Meiryo"/>
                <w:b/>
                <w:color w:val="333333"/>
                <w:sz w:val="17"/>
              </w:rPr>
              <w:t>S2: 重心移動期(現在地)</w:t>
            </w:r>
          </w:p>
        </w:tc>
        <w:tc>
          <w:tcPr>
            <w:tcW w:type="dxa" w:w="1994"/>
          </w:tcPr>
          <w:p>
            <w:pPr>
              <w:spacing w:after="40"/>
            </w:pPr>
            <w:r/>
            <w:r>
              <w:rPr>
                <w:rFonts w:ascii="Meiryo" w:hAnsi="Meiryo" w:eastAsia="Meiryo"/>
                <w:b w:val="0"/>
                <w:color w:val="333333"/>
                <w:sz w:val="17"/>
              </w:rPr>
              <w:t>電材の増設・上海の設備増強が進み、売上構成が動く</w:t>
            </w:r>
          </w:p>
        </w:tc>
        <w:tc>
          <w:tcPr>
            <w:tcW w:type="dxa" w:w="1994"/>
          </w:tcPr>
          <w:p>
            <w:pPr>
              <w:spacing w:after="40"/>
            </w:pPr>
            <w:r/>
            <w:r>
              <w:rPr>
                <w:rFonts w:ascii="Meiryo" w:hAnsi="Meiryo" w:eastAsia="Meiryo"/>
                <w:b w:val="0"/>
                <w:color w:val="333333"/>
                <w:sz w:val="17"/>
              </w:rPr>
              <w:t>スペシャリティーケミカル構成比 25〜35%、営業利益率 3〜4%</w:t>
            </w:r>
          </w:p>
        </w:tc>
        <w:tc>
          <w:tcPr>
            <w:tcW w:type="dxa" w:w="1994"/>
          </w:tcPr>
          <w:p>
            <w:pPr>
              <w:spacing w:after="40"/>
            </w:pPr>
            <w:r/>
            <w:r>
              <w:rPr>
                <w:rFonts w:ascii="Meiryo" w:hAnsi="Meiryo" w:eastAsia="Meiryo"/>
                <w:b w:val="0"/>
                <w:color w:val="333333"/>
                <w:sz w:val="17"/>
              </w:rPr>
              <w:t>売上構成は動いたが</w:t>
            </w:r>
            <w:r>
              <w:rPr>
                <w:rFonts w:ascii="Meiryo" w:hAnsi="Meiryo" w:eastAsia="Meiryo"/>
                <w:b/>
                <w:color w:val="333333"/>
                <w:sz w:val="17"/>
              </w:rPr>
              <w:t>利益率はまだ4%未満</w:t>
            </w:r>
            <w:r>
              <w:rPr>
                <w:rFonts w:ascii="Meiryo" w:hAnsi="Meiryo" w:eastAsia="Meiryo"/>
                <w:b w:val="0"/>
                <w:color w:val="333333"/>
                <w:sz w:val="17"/>
              </w:rPr>
              <w:t>。増益はミックス改善とコスト削減が主</w:t>
            </w:r>
          </w:p>
        </w:tc>
        <w:tc>
          <w:tcPr>
            <w:tcW w:type="dxa" w:w="1994"/>
          </w:tcPr>
          <w:p>
            <w:pPr>
              <w:spacing w:after="40"/>
            </w:pPr>
            <w:r/>
            <w:r>
              <w:rPr>
                <w:rFonts w:ascii="Meiryo" w:hAnsi="Meiryo" w:eastAsia="Meiryo"/>
                <w:b w:val="0"/>
                <w:color w:val="333333"/>
                <w:sz w:val="17"/>
              </w:rPr>
              <w:t>PEG 0.9〜1.1</w:t>
            </w:r>
          </w:p>
        </w:tc>
      </w:tr>
      <w:tr>
        <w:tc>
          <w:tcPr>
            <w:tcW w:type="dxa" w:w="1994"/>
          </w:tcPr>
          <w:p>
            <w:pPr>
              <w:spacing w:after="40"/>
            </w:pPr>
            <w:r/>
            <w:r>
              <w:rPr>
                <w:rFonts w:ascii="Meiryo" w:hAnsi="Meiryo" w:eastAsia="Meiryo"/>
                <w:b/>
                <w:color w:val="333333"/>
                <w:sz w:val="17"/>
              </w:rPr>
              <w:t>S3: 利益構造転換期</w:t>
            </w:r>
          </w:p>
        </w:tc>
        <w:tc>
          <w:tcPr>
            <w:tcW w:type="dxa" w:w="1994"/>
          </w:tcPr>
          <w:p>
            <w:pPr>
              <w:spacing w:after="40"/>
            </w:pPr>
            <w:r/>
            <w:r>
              <w:rPr>
                <w:rFonts w:ascii="Meiryo" w:hAnsi="Meiryo" w:eastAsia="Meiryo"/>
                <w:b w:val="0"/>
                <w:color w:val="333333"/>
                <w:sz w:val="17"/>
              </w:rPr>
              <w:t>スペシャリティーケミカルが利益の5割超を安定的に稼ぐ</w:t>
            </w:r>
          </w:p>
        </w:tc>
        <w:tc>
          <w:tcPr>
            <w:tcW w:type="dxa" w:w="1994"/>
          </w:tcPr>
          <w:p>
            <w:pPr>
              <w:spacing w:after="40"/>
            </w:pPr>
            <w:r/>
            <w:r>
              <w:rPr>
                <w:rFonts w:ascii="Meiryo" w:hAnsi="Meiryo" w:eastAsia="Meiryo"/>
                <w:b w:val="0"/>
                <w:color w:val="333333"/>
                <w:sz w:val="17"/>
              </w:rPr>
              <w:t>スペシャリティーケミカル</w:t>
            </w:r>
            <w:r>
              <w:rPr>
                <w:rFonts w:ascii="Meiryo" w:hAnsi="Meiryo" w:eastAsia="Meiryo"/>
                <w:b/>
                <w:color w:val="333333"/>
                <w:sz w:val="17"/>
              </w:rPr>
              <w:t>セグメント利益 15億円以上</w:t>
            </w:r>
            <w:r>
              <w:rPr>
                <w:rFonts w:ascii="Meiryo" w:hAnsi="Meiryo" w:eastAsia="Meiryo"/>
                <w:b w:val="0"/>
                <w:color w:val="333333"/>
                <w:sz w:val="17"/>
              </w:rPr>
              <w:t xml:space="preserve">、連結営業利益率 </w:t>
            </w:r>
            <w:r>
              <w:rPr>
                <w:rFonts w:ascii="Meiryo" w:hAnsi="Meiryo" w:eastAsia="Meiryo"/>
                <w:b/>
                <w:color w:val="333333"/>
                <w:sz w:val="17"/>
              </w:rPr>
              <w:t>5%以上</w:t>
            </w:r>
          </w:p>
        </w:tc>
        <w:tc>
          <w:tcPr>
            <w:tcW w:type="dxa" w:w="1994"/>
          </w:tcPr>
          <w:p>
            <w:pPr>
              <w:spacing w:after="40"/>
            </w:pPr>
            <w:r/>
            <w:r>
              <w:rPr>
                <w:rFonts w:ascii="Meiryo" w:hAnsi="Meiryo" w:eastAsia="Meiryo"/>
                <w:b w:val="0"/>
                <w:color w:val="333333"/>
                <w:sz w:val="17"/>
              </w:rPr>
              <w:t>原料価格変動への感応度が下がり、利益の底が上がる</w:t>
            </w:r>
          </w:p>
        </w:tc>
        <w:tc>
          <w:tcPr>
            <w:tcW w:type="dxa" w:w="1994"/>
          </w:tcPr>
          <w:p>
            <w:pPr>
              <w:spacing w:after="40"/>
            </w:pPr>
            <w:r/>
            <w:r>
              <w:rPr>
                <w:rFonts w:ascii="Meiryo" w:hAnsi="Meiryo" w:eastAsia="Meiryo"/>
                <w:b w:val="0"/>
                <w:color w:val="333333"/>
                <w:sz w:val="17"/>
              </w:rPr>
              <w:t>PEG 1.2〜1.4</w:t>
            </w:r>
          </w:p>
        </w:tc>
      </w:tr>
      <w:tr>
        <w:tc>
          <w:tcPr>
            <w:tcW w:type="dxa" w:w="1994"/>
          </w:tcPr>
          <w:p>
            <w:pPr>
              <w:spacing w:after="40"/>
            </w:pPr>
            <w:r/>
            <w:r>
              <w:rPr>
                <w:rFonts w:ascii="Meiryo" w:hAnsi="Meiryo" w:eastAsia="Meiryo"/>
                <w:b/>
                <w:color w:val="333333"/>
                <w:sz w:val="17"/>
              </w:rPr>
              <w:t>S4: 高付加価値定着期</w:t>
            </w:r>
          </w:p>
        </w:tc>
        <w:tc>
          <w:tcPr>
            <w:tcW w:type="dxa" w:w="1994"/>
          </w:tcPr>
          <w:p>
            <w:pPr>
              <w:spacing w:after="40"/>
            </w:pPr>
            <w:r/>
            <w:r>
              <w:rPr>
                <w:rFonts w:ascii="Meiryo" w:hAnsi="Meiryo" w:eastAsia="Meiryo"/>
                <w:b w:val="0"/>
                <w:color w:val="333333"/>
                <w:sz w:val="17"/>
              </w:rPr>
              <w:t>先端材料での採用実績が積み上がり、価格決定力が生まれる</w:t>
            </w:r>
          </w:p>
        </w:tc>
        <w:tc>
          <w:tcPr>
            <w:tcW w:type="dxa" w:w="1994"/>
          </w:tcPr>
          <w:p>
            <w:pPr>
              <w:spacing w:after="40"/>
            </w:pPr>
            <w:r/>
            <w:r>
              <w:rPr>
                <w:rFonts w:ascii="Meiryo" w:hAnsi="Meiryo" w:eastAsia="Meiryo"/>
                <w:b w:val="0"/>
                <w:color w:val="333333"/>
                <w:sz w:val="17"/>
              </w:rPr>
              <w:t>営業利益率 7%以上、ROE 10%以上</w:t>
            </w:r>
          </w:p>
        </w:tc>
        <w:tc>
          <w:tcPr>
            <w:tcW w:type="dxa" w:w="1994"/>
          </w:tcPr>
          <w:p>
            <w:pPr>
              <w:spacing w:after="40"/>
            </w:pPr>
            <w:r/>
            <w:r>
              <w:rPr>
                <w:rFonts w:ascii="Meiryo" w:hAnsi="Meiryo" w:eastAsia="Meiryo"/>
                <w:b w:val="0"/>
                <w:color w:val="333333"/>
                <w:sz w:val="17"/>
              </w:rPr>
              <w:t>価格転嫁力が構造化。ROEが資本コストを明確に超える</w:t>
            </w:r>
          </w:p>
        </w:tc>
        <w:tc>
          <w:tcPr>
            <w:tcW w:type="dxa" w:w="1994"/>
          </w:tcPr>
          <w:p>
            <w:pPr>
              <w:spacing w:after="40"/>
            </w:pPr>
            <w:r/>
            <w:r>
              <w:rPr>
                <w:rFonts w:ascii="Meiryo" w:hAnsi="Meiryo" w:eastAsia="Meiryo"/>
                <w:b w:val="0"/>
                <w:color w:val="333333"/>
                <w:sz w:val="17"/>
              </w:rPr>
              <w:t>PEG 1.5以上</w:t>
            </w:r>
          </w:p>
        </w:tc>
      </w:tr>
    </w:tbl>
    <w:p/>
    <w:p>
      <w:r>
        <w:rPr>
          <w:rFonts w:ascii="Meiryo" w:hAnsi="Meiryo" w:eastAsia="Meiryo"/>
          <w:b/>
          <w:color w:val="333333"/>
          <w:sz w:val="21"/>
        </w:rPr>
        <w:t>現在地宣言</w:t>
      </w:r>
      <w:r>
        <w:rPr>
          <w:rFonts w:ascii="Meiryo" w:hAnsi="Meiryo" w:eastAsia="Meiryo"/>
          <w:b w:val="0"/>
          <w:color w:val="333333"/>
          <w:sz w:val="21"/>
        </w:rPr>
        <w:t>: 当社は</w:t>
      </w:r>
      <w:r>
        <w:rPr>
          <w:rFonts w:ascii="Meiryo" w:hAnsi="Meiryo" w:eastAsia="Meiryo"/>
          <w:b/>
          <w:color w:val="333333"/>
          <w:sz w:val="21"/>
        </w:rPr>
        <w:t>S2(重心移動期)の中盤</w:t>
      </w:r>
      <w:r>
        <w:rPr>
          <w:rFonts w:ascii="Meiryo" w:hAnsi="Meiryo" w:eastAsia="Meiryo"/>
          <w:b w:val="0"/>
          <w:color w:val="333333"/>
          <w:sz w:val="21"/>
        </w:rPr>
        <w:t xml:space="preserve">にいる。実測値の根拠は、①スペシャリティーケミカル構成比 </w:t>
      </w:r>
      <w:r>
        <w:rPr>
          <w:rFonts w:ascii="Meiryo" w:hAnsi="Meiryo" w:eastAsia="Meiryo"/>
          <w:b/>
          <w:color w:val="333333"/>
          <w:sz w:val="21"/>
        </w:rPr>
        <w:t>30.9%</w:t>
      </w:r>
      <w:r>
        <w:rPr>
          <w:rFonts w:ascii="Meiryo" w:hAnsi="Meiryo" w:eastAsia="Meiryo"/>
          <w:b w:val="0"/>
          <w:color w:val="333333"/>
          <w:sz w:val="21"/>
        </w:rPr>
        <w:t xml:space="preserve">(S2レンジ25〜35%の上端寄り)、②連結営業利益率 </w:t>
      </w:r>
      <w:r>
        <w:rPr>
          <w:rFonts w:ascii="Meiryo" w:hAnsi="Meiryo" w:eastAsia="Meiryo"/>
          <w:b/>
          <w:color w:val="333333"/>
          <w:sz w:val="21"/>
        </w:rPr>
        <w:t>3.9%</w:t>
      </w:r>
      <w:r>
        <w:rPr>
          <w:rFonts w:ascii="Meiryo" w:hAnsi="Meiryo" w:eastAsia="Meiryo"/>
          <w:b w:val="0"/>
          <w:color w:val="333333"/>
          <w:sz w:val="21"/>
        </w:rPr>
        <w:t>(S2レンジ3〜4%の上端)、③スペシャリティーケミカルのセグメント利益は中計策定時基準で</w:t>
      </w:r>
      <w:r>
        <w:rPr>
          <w:rFonts w:ascii="Meiryo" w:hAnsi="Meiryo" w:eastAsia="Meiryo"/>
          <w:b/>
          <w:color w:val="333333"/>
          <w:sz w:val="21"/>
        </w:rPr>
        <w:t>9.54億円</w:t>
      </w:r>
      <w:r>
        <w:rPr>
          <w:rFonts w:ascii="Meiryo" w:hAnsi="Meiryo" w:eastAsia="Meiryo"/>
          <w:b w:val="0"/>
          <w:color w:val="333333"/>
          <w:sz w:val="21"/>
        </w:rPr>
        <w:t>でありS3基準(15億円)に</w:t>
      </w:r>
      <w:r>
        <w:rPr>
          <w:rFonts w:ascii="Meiryo" w:hAnsi="Meiryo" w:eastAsia="Meiryo"/>
          <w:b/>
          <w:color w:val="333333"/>
          <w:sz w:val="21"/>
        </w:rPr>
        <w:t>5.5億円不足</w:t>
      </w:r>
      <w:r>
        <w:rPr>
          <w:rFonts w:ascii="Meiryo" w:hAnsi="Meiryo" w:eastAsia="Meiryo"/>
          <w:b w:val="0"/>
          <w:color w:val="333333"/>
          <w:sz w:val="21"/>
        </w:rPr>
        <w:t>、の3点である。</w:t>
      </w:r>
    </w:p>
    <w:p>
      <w:r>
        <w:rPr>
          <w:rFonts w:ascii="Meiryo" w:hAnsi="Meiryo" w:eastAsia="Meiryo"/>
          <w:b/>
          <w:color w:val="333333"/>
          <w:sz w:val="21"/>
        </w:rPr>
        <w:t>S2→S3への移行条件</w:t>
      </w:r>
      <w:r>
        <w:rPr>
          <w:rFonts w:ascii="Meiryo" w:hAnsi="Meiryo" w:eastAsia="Meiryo"/>
          <w:b w:val="0"/>
          <w:color w:val="333333"/>
          <w:sz w:val="21"/>
        </w:rPr>
        <w:t>: (a)スペシャリティーケミカル増収率が</w:t>
      </w:r>
      <w:r>
        <w:rPr>
          <w:rFonts w:ascii="Meiryo" w:hAnsi="Meiryo" w:eastAsia="Meiryo"/>
          <w:b/>
          <w:color w:val="333333"/>
          <w:sz w:val="21"/>
        </w:rPr>
        <w:t>2四半期連続で+10%超</w:t>
      </w:r>
      <w:r>
        <w:rPr>
          <w:rFonts w:ascii="Meiryo" w:hAnsi="Meiryo" w:eastAsia="Meiryo"/>
          <w:b w:val="0"/>
          <w:color w:val="333333"/>
          <w:sz w:val="21"/>
        </w:rPr>
        <w:t>に再加速すること、(b)連結営業利益率が</w:t>
      </w:r>
      <w:r>
        <w:rPr>
          <w:rFonts w:ascii="Meiryo" w:hAnsi="Meiryo" w:eastAsia="Meiryo"/>
          <w:b/>
          <w:color w:val="333333"/>
          <w:sz w:val="21"/>
        </w:rPr>
        <w:t>4.5%を超える</w:t>
      </w:r>
      <w:r>
        <w:rPr>
          <w:rFonts w:ascii="Meiryo" w:hAnsi="Meiryo" w:eastAsia="Meiryo"/>
          <w:b w:val="0"/>
          <w:color w:val="333333"/>
          <w:sz w:val="21"/>
        </w:rPr>
        <w:t>こと。中計はFY2028/3にこの両方の達成を求めているが、FY2026/3実績は(a)が+5.0%で未達である。</w:t>
      </w:r>
      <w:r>
        <w:rPr>
          <w:rFonts w:ascii="Meiryo" w:hAnsi="Meiryo" w:eastAsia="Meiryo"/>
          <w:b/>
          <w:color w:val="333333"/>
          <w:sz w:val="21"/>
        </w:rPr>
        <w:t>各ステージの所要時間の見積り</w:t>
      </w:r>
      <w:r>
        <w:rPr>
          <w:rFonts w:ascii="Meiryo" w:hAnsi="Meiryo" w:eastAsia="Meiryo"/>
          <w:b w:val="0"/>
          <w:color w:val="333333"/>
          <w:sz w:val="21"/>
        </w:rPr>
        <w:t>: S2→S3は、電材の増収率が+10%台に戻れば2〜3年、+5%台が続けば到達しない(構造上、コスト削減だけでは営業利益率5%に届かない)。</w:t>
      </w:r>
    </w:p>
    <w:p>
      <w:pPr>
        <w:spacing w:before="200" w:after="120"/>
      </w:pPr>
      <w:r>
        <w:rPr>
          <w:rFonts w:ascii="Meiryo" w:hAnsi="Meiryo" w:eastAsia="Meiryo"/>
          <w:b/>
          <w:color w:val="197A56"/>
          <w:sz w:val="23"/>
        </w:rPr>
        <w:t>5-2. フェーズ別収益ミックスの変遷【図F2 = F1の再掲オーバーレイ】</w:t>
      </w:r>
    </w:p>
    <w:p>
      <w:r>
        <w:rPr>
          <w:rFonts w:ascii="Meiryo" w:hAnsi="Meiryo" w:eastAsia="Meiryo"/>
          <w:b w:val="0"/>
          <w:color w:val="333333"/>
          <w:sz w:val="21"/>
        </w:rPr>
        <w:t>F1と同一レイアウトの上に、変化ドライバーと利益プールの移動を重ねる。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変化ドライバー</w:t>
            </w:r>
          </w:p>
        </w:tc>
        <w:tc>
          <w:tcPr>
            <w:tcW w:type="dxa" w:w="2493"/>
            <w:shd w:val="clear" w:fill="E8F2EC"/>
          </w:tcPr>
          <w:p>
            <w:pPr>
              <w:spacing w:after="40"/>
            </w:pPr>
            <w:r>
              <w:rPr>
                <w:color w:val="0E4D33"/>
              </w:rPr>
            </w:r>
            <w:r>
              <w:rPr>
                <w:rFonts w:ascii="Meiryo" w:hAnsi="Meiryo" w:eastAsia="Meiryo"/>
                <w:b/>
                <w:color w:val="0E4D33"/>
                <w:sz w:val="17"/>
              </w:rPr>
              <w:t>内容</w:t>
            </w:r>
          </w:p>
        </w:tc>
        <w:tc>
          <w:tcPr>
            <w:tcW w:type="dxa" w:w="2493"/>
            <w:shd w:val="clear" w:fill="E8F2EC"/>
          </w:tcPr>
          <w:p>
            <w:pPr>
              <w:spacing w:after="40"/>
            </w:pPr>
            <w:r>
              <w:rPr>
                <w:color w:val="0E4D33"/>
              </w:rPr>
            </w:r>
            <w:r>
              <w:rPr>
                <w:rFonts w:ascii="Meiryo" w:hAnsi="Meiryo" w:eastAsia="Meiryo"/>
                <w:b/>
                <w:color w:val="0E4D33"/>
                <w:sz w:val="17"/>
              </w:rPr>
              <w:t>利益プールの移動先</w:t>
            </w:r>
          </w:p>
        </w:tc>
        <w:tc>
          <w:tcPr>
            <w:tcW w:type="dxa" w:w="2493"/>
            <w:shd w:val="clear" w:fill="E8F2EC"/>
          </w:tcPr>
          <w:p>
            <w:pPr>
              <w:spacing w:after="40"/>
            </w:pPr>
            <w:r>
              <w:rPr>
                <w:color w:val="0E4D33"/>
              </w:rPr>
            </w:r>
            <w:r>
              <w:rPr>
                <w:rFonts w:ascii="Meiryo" w:hAnsi="Meiryo" w:eastAsia="Meiryo"/>
                <w:b/>
                <w:color w:val="0E4D33"/>
                <w:sz w:val="17"/>
              </w:rPr>
              <w:t>Phase 2波及マップとの整合</w:t>
            </w:r>
          </w:p>
        </w:tc>
      </w:tr>
      <w:tr>
        <w:tc>
          <w:tcPr>
            <w:tcW w:type="dxa" w:w="2493"/>
          </w:tcPr>
          <w:p>
            <w:pPr>
              <w:spacing w:after="40"/>
            </w:pPr>
            <w:r/>
            <w:r>
              <w:rPr>
                <w:rFonts w:ascii="Meiryo" w:hAnsi="Meiryo" w:eastAsia="Meiryo"/>
                <w:b w:val="0"/>
                <w:color w:val="333333"/>
                <w:sz w:val="17"/>
              </w:rPr>
              <w:t>技術</w:t>
            </w:r>
          </w:p>
        </w:tc>
        <w:tc>
          <w:tcPr>
            <w:tcW w:type="dxa" w:w="2493"/>
          </w:tcPr>
          <w:p>
            <w:pPr>
              <w:spacing w:after="40"/>
            </w:pPr>
            <w:r/>
            <w:r>
              <w:rPr>
                <w:rFonts w:ascii="Meiryo" w:hAnsi="Meiryo" w:eastAsia="Meiryo"/>
                <w:b w:val="0"/>
                <w:color w:val="333333"/>
                <w:sz w:val="17"/>
              </w:rPr>
              <w:t>半導体の微細化継続 → 微細加工用樹脂・高純度溶剤の需要増</w:t>
            </w:r>
          </w:p>
        </w:tc>
        <w:tc>
          <w:tcPr>
            <w:tcW w:type="dxa" w:w="2493"/>
          </w:tcPr>
          <w:p>
            <w:pPr>
              <w:spacing w:after="40"/>
            </w:pPr>
            <w:r/>
            <w:r>
              <w:rPr>
                <w:rFonts w:ascii="Meiryo" w:hAnsi="Meiryo" w:eastAsia="Meiryo"/>
                <w:b w:val="0"/>
                <w:color w:val="333333"/>
                <w:sz w:val="17"/>
              </w:rPr>
              <w:t>中流のスペシャリティ側へ</w:t>
            </w:r>
          </w:p>
        </w:tc>
        <w:tc>
          <w:tcPr>
            <w:tcW w:type="dxa" w:w="2493"/>
          </w:tcPr>
          <w:p>
            <w:pPr>
              <w:spacing w:after="40"/>
            </w:pPr>
            <w:r/>
            <w:r>
              <w:rPr>
                <w:rFonts w:ascii="Meiryo" w:hAnsi="Meiryo" w:eastAsia="Meiryo"/>
                <w:b w:val="0"/>
                <w:color w:val="333333"/>
                <w:sz w:val="17"/>
              </w:rPr>
              <w:t>整合(スペシャリティーケミカル構成比↑)</w:t>
            </w:r>
          </w:p>
        </w:tc>
      </w:tr>
      <w:tr>
        <w:tc>
          <w:tcPr>
            <w:tcW w:type="dxa" w:w="2493"/>
          </w:tcPr>
          <w:p>
            <w:pPr>
              <w:spacing w:after="40"/>
            </w:pPr>
            <w:r/>
            <w:r>
              <w:rPr>
                <w:rFonts w:ascii="Meiryo" w:hAnsi="Meiryo" w:eastAsia="Meiryo"/>
                <w:b w:val="0"/>
                <w:color w:val="333333"/>
                <w:sz w:val="17"/>
              </w:rPr>
              <w:t>供給</w:t>
            </w:r>
          </w:p>
        </w:tc>
        <w:tc>
          <w:tcPr>
            <w:tcW w:type="dxa" w:w="2493"/>
          </w:tcPr>
          <w:p>
            <w:pPr>
              <w:spacing w:after="40"/>
            </w:pPr>
            <w:r/>
            <w:r>
              <w:rPr>
                <w:rFonts w:ascii="Meiryo" w:hAnsi="Meiryo" w:eastAsia="Meiryo"/>
                <w:b w:val="0"/>
                <w:color w:val="333333"/>
                <w:sz w:val="17"/>
              </w:rPr>
              <w:t>上海の加圧反応設備増設(2026年3月稼働)+国内からの生産移管</w:t>
            </w:r>
          </w:p>
        </w:tc>
        <w:tc>
          <w:tcPr>
            <w:tcW w:type="dxa" w:w="2493"/>
          </w:tcPr>
          <w:p>
            <w:pPr>
              <w:spacing w:after="40"/>
            </w:pPr>
            <w:r/>
            <w:r>
              <w:rPr>
                <w:rFonts w:ascii="Meiryo" w:hAnsi="Meiryo" w:eastAsia="Meiryo"/>
                <w:b w:val="0"/>
                <w:color w:val="333333"/>
                <w:sz w:val="17"/>
              </w:rPr>
              <w:t>当社内部で国内→上海へ(原価低下)</w:t>
            </w:r>
          </w:p>
        </w:tc>
        <w:tc>
          <w:tcPr>
            <w:tcW w:type="dxa" w:w="2493"/>
          </w:tcPr>
          <w:p>
            <w:pPr>
              <w:spacing w:after="40"/>
            </w:pPr>
            <w:r/>
            <w:r>
              <w:rPr>
                <w:rFonts w:ascii="Meiryo" w:hAnsi="Meiryo" w:eastAsia="Meiryo"/>
                <w:b w:val="0"/>
                <w:color w:val="333333"/>
                <w:sz w:val="17"/>
              </w:rPr>
              <w:t>整合(営業利益率↑の主要ドライバー)</w:t>
            </w:r>
          </w:p>
        </w:tc>
      </w:tr>
      <w:tr>
        <w:tc>
          <w:tcPr>
            <w:tcW w:type="dxa" w:w="2493"/>
          </w:tcPr>
          <w:p>
            <w:pPr>
              <w:spacing w:after="40"/>
            </w:pPr>
            <w:r/>
            <w:r>
              <w:rPr>
                <w:rFonts w:ascii="Meiryo" w:hAnsi="Meiryo" w:eastAsia="Meiryo"/>
                <w:b w:val="0"/>
                <w:color w:val="333333"/>
                <w:sz w:val="17"/>
              </w:rPr>
              <w:t>需要</w:t>
            </w:r>
          </w:p>
        </w:tc>
        <w:tc>
          <w:tcPr>
            <w:tcW w:type="dxa" w:w="2493"/>
          </w:tcPr>
          <w:p>
            <w:pPr>
              <w:spacing w:after="40"/>
            </w:pPr>
            <w:r/>
            <w:r>
              <w:rPr>
                <w:rFonts w:ascii="Meiryo" w:hAnsi="Meiryo" w:eastAsia="Meiryo"/>
                <w:b w:val="0"/>
                <w:color w:val="333333"/>
                <w:sz w:val="17"/>
              </w:rPr>
              <w:t>化粧品原料の安価輸入品への切替</w:t>
            </w:r>
          </w:p>
        </w:tc>
        <w:tc>
          <w:tcPr>
            <w:tcW w:type="dxa" w:w="2493"/>
          </w:tcPr>
          <w:p>
            <w:pPr>
              <w:spacing w:after="40"/>
            </w:pPr>
            <w:r/>
            <w:r>
              <w:rPr>
                <w:rFonts w:ascii="Meiryo" w:hAnsi="Meiryo" w:eastAsia="Meiryo"/>
                <w:b w:val="0"/>
                <w:color w:val="333333"/>
                <w:sz w:val="17"/>
              </w:rPr>
              <w:t>当社から海外供給者へ流出</w:t>
            </w:r>
          </w:p>
        </w:tc>
        <w:tc>
          <w:tcPr>
            <w:tcW w:type="dxa" w:w="2493"/>
          </w:tcPr>
          <w:p>
            <w:pPr>
              <w:spacing w:after="40"/>
            </w:pPr>
            <w:r/>
            <w:r>
              <w:rPr>
                <w:rFonts w:ascii="Meiryo" w:hAnsi="Meiryo" w:eastAsia="Meiryo"/>
                <w:b w:val="0"/>
                <w:color w:val="333333"/>
                <w:sz w:val="17"/>
              </w:rPr>
              <w:t>整合(界面活性剤の数量減)</w:t>
            </w:r>
          </w:p>
        </w:tc>
      </w:tr>
      <w:tr>
        <w:tc>
          <w:tcPr>
            <w:tcW w:type="dxa" w:w="2493"/>
          </w:tcPr>
          <w:p>
            <w:pPr>
              <w:spacing w:after="40"/>
            </w:pPr>
            <w:r/>
            <w:r>
              <w:rPr>
                <w:rFonts w:ascii="Meiryo" w:hAnsi="Meiryo" w:eastAsia="Meiryo"/>
                <w:b w:val="0"/>
                <w:color w:val="333333"/>
                <w:sz w:val="17"/>
              </w:rPr>
              <w:t>規制・地政学</w:t>
            </w:r>
          </w:p>
        </w:tc>
        <w:tc>
          <w:tcPr>
            <w:tcW w:type="dxa" w:w="2493"/>
          </w:tcPr>
          <w:p>
            <w:pPr>
              <w:spacing w:after="40"/>
            </w:pPr>
            <w:r/>
            <w:r>
              <w:rPr>
                <w:rFonts w:ascii="Meiryo" w:hAnsi="Meiryo" w:eastAsia="Meiryo"/>
                <w:b w:val="0"/>
                <w:color w:val="333333"/>
                <w:sz w:val="17"/>
              </w:rPr>
              <w:t>ホルムズ海峡封鎖(2026年2月28日〜)によるナフサ調達難と価格急騰</w:t>
            </w:r>
          </w:p>
        </w:tc>
        <w:tc>
          <w:tcPr>
            <w:tcW w:type="dxa" w:w="2493"/>
          </w:tcPr>
          <w:p>
            <w:pPr>
              <w:spacing w:after="40"/>
            </w:pPr>
            <w:r/>
            <w:r>
              <w:rPr>
                <w:rFonts w:ascii="Meiryo" w:hAnsi="Meiryo" w:eastAsia="Meiryo"/>
                <w:b w:val="0"/>
                <w:color w:val="333333"/>
                <w:sz w:val="17"/>
              </w:rPr>
              <w:t>上流(原油・石化)へ一時移動</w:t>
            </w:r>
          </w:p>
        </w:tc>
        <w:tc>
          <w:tcPr>
            <w:tcW w:type="dxa" w:w="2493"/>
          </w:tcPr>
          <w:p>
            <w:pPr>
              <w:spacing w:after="40"/>
            </w:pPr>
            <w:r/>
            <w:r>
              <w:rPr>
                <w:rFonts w:ascii="Meiryo" w:hAnsi="Meiryo" w:eastAsia="Meiryo"/>
                <w:b/>
                <w:color w:val="333333"/>
                <w:sz w:val="17"/>
              </w:rPr>
              <w:t>Phase 2の想定を外部から上書きするリスク要因</w:t>
            </w:r>
            <w:r>
              <w:rPr>
                <w:rFonts w:ascii="Meiryo" w:hAnsi="Meiryo" w:eastAsia="Meiryo"/>
                <w:b w:val="0"/>
                <w:color w:val="333333"/>
                <w:sz w:val="17"/>
              </w:rPr>
              <w:t>。原料価格上昇局面では中流の利益プールが縮む</w:t>
            </w:r>
          </w:p>
        </w:tc>
      </w:tr>
    </w:tbl>
    <w:p/>
    <w:p>
      <w:r>
        <w:rPr>
          <w:rFonts w:ascii="Meiryo" w:hAnsi="Meiryo" w:eastAsia="Meiryo"/>
          <w:b w:val="0"/>
          <w:color w:val="333333"/>
          <w:sz w:val="21"/>
        </w:rPr>
        <w:t>将来構造(FY2028/3)では、売上構成比はスペシャリティーケミカル</w:t>
      </w:r>
      <w:r>
        <w:rPr>
          <w:rFonts w:ascii="Meiryo" w:hAnsi="Meiryo" w:eastAsia="Meiryo"/>
          <w:b/>
          <w:color w:val="333333"/>
          <w:sz w:val="21"/>
        </w:rPr>
        <w:t>35%前後</w:t>
      </w:r>
      <w:r>
        <w:rPr>
          <w:rFonts w:ascii="Meiryo" w:hAnsi="Meiryo" w:eastAsia="Meiryo"/>
          <w:b w:val="0"/>
          <w:color w:val="333333"/>
          <w:sz w:val="21"/>
        </w:rPr>
        <w:t>、利益構成比は</w:t>
      </w:r>
      <w:r>
        <w:rPr>
          <w:rFonts w:ascii="Meiryo" w:hAnsi="Meiryo" w:eastAsia="Meiryo"/>
          <w:b/>
          <w:color w:val="333333"/>
          <w:sz w:val="21"/>
        </w:rPr>
        <w:t>52%</w:t>
      </w:r>
      <w:r>
        <w:rPr>
          <w:rFonts w:ascii="Meiryo" w:hAnsi="Meiryo" w:eastAsia="Meiryo"/>
          <w:b w:val="0"/>
          <w:color w:val="333333"/>
          <w:sz w:val="21"/>
        </w:rPr>
        <w:t>が計画値である。</w:t>
      </w:r>
      <w:r>
        <w:rPr>
          <w:rFonts w:ascii="Meiryo" w:hAnsi="Meiryo" w:eastAsia="Meiryo"/>
          <w:b/>
          <w:color w:val="333333"/>
          <w:sz w:val="21"/>
        </w:rPr>
        <w:t>売上構成比の伸び(30.9%→35%)に対して利益構成比の伸び(推定46%→52%)が大きく、計画は「電材の利益率が全社平均を大きく上回って上昇する」ことを前提にしている</w:t>
      </w:r>
      <w:r>
        <w:rPr>
          <w:rFonts w:ascii="Meiryo" w:hAnsi="Meiryo" w:eastAsia="Meiryo"/>
          <w:b w:val="0"/>
          <w:color w:val="333333"/>
          <w:sz w:val="21"/>
        </w:rPr>
        <w:t>。この前提の検証が投資判断の核心になる。</w:t>
      </w:r>
    </w:p>
    <w:p>
      <w:pPr>
        <w:jc w:val="center"/>
      </w:pPr>
      <w:r>
        <w:rPr>
          <w:rFonts w:ascii="Meiryo" w:hAnsi="Meiryo" w:eastAsia="Meiryo"/>
          <w:color w:val="D9D9D9"/>
        </w:rPr>
        <w:t>──────────────────────────────────────────────</w:t>
      </w:r>
    </w:p>
    <w:p>
      <w:pPr>
        <w:spacing w:before="280" w:after="120"/>
      </w:pPr>
      <w:r>
        <w:rPr>
          <w:rFonts w:ascii="Meiryo" w:hAnsi="Meiryo" w:eastAsia="Meiryo"/>
          <w:b/>
          <w:color w:val="0E4D33"/>
          <w:sz w:val="26"/>
        </w:rPr>
        <w:t>6. シナリオの実行可能性とリスクの所在 — 強気・弱気の対立軸は「電材の減速が踊り場か天井か」の一点に収束する</w:t>
      </w:r>
    </w:p>
    <w:p>
      <w:pPr>
        <w:spacing w:before="200" w:after="120"/>
      </w:pPr>
      <w:r>
        <w:rPr>
          <w:rFonts w:ascii="Meiryo" w:hAnsi="Meiryo" w:eastAsia="Meiryo"/>
          <w:b/>
          <w:color w:val="197A56"/>
          <w:sz w:val="23"/>
        </w:rPr>
        <w:t>6-1. 強気派 vs 弱気派の対照表【図F3】</w:t>
      </w:r>
    </w:p>
    <w:p>
      <w:r>
        <w:rPr>
          <w:rFonts w:ascii="Meiryo" w:hAnsi="Meiryo" w:eastAsia="Meiryo"/>
          <w:b w:val="0"/>
          <w:color w:val="333333"/>
          <w:sz w:val="21"/>
        </w:rPr>
        <w:t>いずれも本銘柄に実在する見方に基づく。当社にアナリストカバレッジがないため(株予報Pro・みんかぶ等で目標株価・レーティングが「--」表示)、市場の見方は主として個人投資家層とIR発信の受け止めに現れ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論点</w:t>
            </w:r>
          </w:p>
        </w:tc>
        <w:tc>
          <w:tcPr>
            <w:tcW w:type="dxa" w:w="2493"/>
            <w:shd w:val="clear" w:fill="E8F2EC"/>
          </w:tcPr>
          <w:p>
            <w:pPr>
              <w:spacing w:after="40"/>
            </w:pPr>
            <w:r>
              <w:rPr>
                <w:color w:val="0E4D33"/>
              </w:rPr>
            </w:r>
            <w:r>
              <w:rPr>
                <w:rFonts w:ascii="Meiryo" w:hAnsi="Meiryo" w:eastAsia="Meiryo"/>
                <w:b/>
                <w:color w:val="0E4D33"/>
                <w:sz w:val="17"/>
              </w:rPr>
              <w:t>強気側の見方</w:t>
            </w:r>
          </w:p>
        </w:tc>
        <w:tc>
          <w:tcPr>
            <w:tcW w:type="dxa" w:w="2493"/>
            <w:shd w:val="clear" w:fill="E8F2EC"/>
          </w:tcPr>
          <w:p>
            <w:pPr>
              <w:spacing w:after="40"/>
            </w:pPr>
            <w:r>
              <w:rPr>
                <w:color w:val="0E4D33"/>
              </w:rPr>
            </w:r>
            <w:r>
              <w:rPr>
                <w:rFonts w:ascii="Meiryo" w:hAnsi="Meiryo" w:eastAsia="Meiryo"/>
                <w:b/>
                <w:color w:val="0E4D33"/>
                <w:sz w:val="17"/>
              </w:rPr>
              <w:t>弱気側の見方</w:t>
            </w:r>
          </w:p>
        </w:tc>
        <w:tc>
          <w:tcPr>
            <w:tcW w:type="dxa" w:w="2493"/>
            <w:shd w:val="clear" w:fill="E8F2EC"/>
          </w:tcPr>
          <w:p>
            <w:pPr>
              <w:spacing w:after="40"/>
            </w:pPr>
            <w:r>
              <w:rPr>
                <w:color w:val="0E4D33"/>
              </w:rPr>
            </w:r>
            <w:r>
              <w:rPr>
                <w:rFonts w:ascii="Meiryo" w:hAnsi="Meiryo" w:eastAsia="Meiryo"/>
                <w:b/>
                <w:color w:val="0E4D33"/>
                <w:sz w:val="17"/>
              </w:rPr>
              <w:t>本報告書の判定</w:t>
            </w:r>
          </w:p>
        </w:tc>
      </w:tr>
      <w:tr>
        <w:tc>
          <w:tcPr>
            <w:tcW w:type="dxa" w:w="2493"/>
          </w:tcPr>
          <w:p>
            <w:pPr>
              <w:spacing w:after="40"/>
            </w:pPr>
            <w:r/>
            <w:r>
              <w:rPr>
                <w:rFonts w:ascii="Meiryo" w:hAnsi="Meiryo" w:eastAsia="Meiryo"/>
                <w:b/>
                <w:color w:val="333333"/>
                <w:sz w:val="17"/>
              </w:rPr>
              <w:t>中心論点: 電材の減速</w:t>
            </w:r>
          </w:p>
        </w:tc>
        <w:tc>
          <w:tcPr>
            <w:tcW w:type="dxa" w:w="2493"/>
          </w:tcPr>
          <w:p>
            <w:pPr>
              <w:spacing w:after="40"/>
            </w:pPr>
            <w:r/>
            <w:r>
              <w:rPr>
                <w:rFonts w:ascii="Meiryo" w:hAnsi="Meiryo" w:eastAsia="Meiryo"/>
                <w:b w:val="0"/>
                <w:color w:val="333333"/>
                <w:sz w:val="17"/>
              </w:rPr>
              <w:t>FY2026/3の+5.0%は半導体サイクルの踊り場。上海の設備増強が2026年3月に稼働し、FY2027/3から数量が戻る</w:t>
            </w:r>
          </w:p>
        </w:tc>
        <w:tc>
          <w:tcPr>
            <w:tcW w:type="dxa" w:w="2493"/>
          </w:tcPr>
          <w:p>
            <w:pPr>
              <w:spacing w:after="40"/>
            </w:pPr>
            <w:r/>
            <w:r>
              <w:rPr>
                <w:rFonts w:ascii="Meiryo" w:hAnsi="Meiryo" w:eastAsia="Meiryo"/>
                <w:b w:val="0"/>
                <w:color w:val="333333"/>
                <w:sz w:val="17"/>
              </w:rPr>
              <w:t>先端レジスト用ポリマーの主役は丸善石油化学等であり、当社は周辺材料の供給者。数量の天井が見えている</w:t>
            </w:r>
          </w:p>
        </w:tc>
        <w:tc>
          <w:tcPr>
            <w:tcW w:type="dxa" w:w="2493"/>
          </w:tcPr>
          <w:p>
            <w:pPr>
              <w:spacing w:after="40"/>
            </w:pPr>
            <w:r/>
            <w:r>
              <w:rPr>
                <w:rFonts w:ascii="Meiryo" w:hAnsi="Meiryo" w:eastAsia="Meiryo"/>
                <w:b/>
                <w:color w:val="333333"/>
                <w:sz w:val="17"/>
              </w:rPr>
              <w:t>弱気側に分がある</w:t>
            </w:r>
            <w:r>
              <w:rPr>
                <w:rFonts w:ascii="Meiryo" w:hAnsi="Meiryo" w:eastAsia="Meiryo"/>
                <w:b w:val="0"/>
                <w:color w:val="333333"/>
                <w:sz w:val="17"/>
              </w:rPr>
              <w:t>。市場は堅調なのに当社だけ+5%に減速した事実は、市場要因では説明できない</w:t>
            </w:r>
          </w:p>
        </w:tc>
      </w:tr>
      <w:tr>
        <w:tc>
          <w:tcPr>
            <w:tcW w:type="dxa" w:w="2493"/>
          </w:tcPr>
          <w:p>
            <w:pPr>
              <w:spacing w:after="40"/>
            </w:pPr>
            <w:r/>
            <w:r>
              <w:rPr>
                <w:rFonts w:ascii="Meiryo" w:hAnsi="Meiryo" w:eastAsia="Meiryo"/>
                <w:b w:val="0"/>
                <w:color w:val="333333"/>
                <w:sz w:val="17"/>
              </w:rPr>
              <w:t>収益性</w:t>
            </w:r>
          </w:p>
        </w:tc>
        <w:tc>
          <w:tcPr>
            <w:tcW w:type="dxa" w:w="2493"/>
          </w:tcPr>
          <w:p>
            <w:pPr>
              <w:spacing w:after="40"/>
            </w:pPr>
            <w:r/>
            <w:r>
              <w:rPr>
                <w:rFonts w:ascii="Meiryo" w:hAnsi="Meiryo" w:eastAsia="Meiryo"/>
                <w:b w:val="0"/>
                <w:color w:val="333333"/>
                <w:sz w:val="17"/>
              </w:rPr>
              <w:t>増収ゼロで+2.73億円の増益を出した。ミックス改善は本物</w:t>
            </w:r>
          </w:p>
        </w:tc>
        <w:tc>
          <w:tcPr>
            <w:tcW w:type="dxa" w:w="2493"/>
          </w:tcPr>
          <w:p>
            <w:pPr>
              <w:spacing w:after="40"/>
            </w:pPr>
            <w:r/>
            <w:r>
              <w:rPr>
                <w:rFonts w:ascii="Meiryo" w:hAnsi="Meiryo" w:eastAsia="Meiryo"/>
                <w:b w:val="0"/>
                <w:color w:val="333333"/>
                <w:sz w:val="17"/>
              </w:rPr>
              <w:t>ミックス改善とコスト削減による増益は逓減する。営業利益率5%は数量なしでは届かない</w:t>
            </w:r>
          </w:p>
        </w:tc>
        <w:tc>
          <w:tcPr>
            <w:tcW w:type="dxa" w:w="2493"/>
          </w:tcPr>
          <w:p>
            <w:pPr>
              <w:spacing w:after="40"/>
            </w:pPr>
            <w:r/>
            <w:r>
              <w:rPr>
                <w:rFonts w:ascii="Meiryo" w:hAnsi="Meiryo" w:eastAsia="Meiryo"/>
                <w:b/>
                <w:color w:val="333333"/>
                <w:sz w:val="17"/>
              </w:rPr>
              <w:t>弱気側</w:t>
            </w:r>
            <w:r>
              <w:rPr>
                <w:rFonts w:ascii="Meiryo" w:hAnsi="Meiryo" w:eastAsia="Meiryo"/>
                <w:b w:val="0"/>
                <w:color w:val="333333"/>
                <w:sz w:val="17"/>
              </w:rPr>
              <w:t>。FY2026/3の増益の質(数量ゼロ)は持続性が低い</w:t>
            </w:r>
          </w:p>
        </w:tc>
      </w:tr>
      <w:tr>
        <w:tc>
          <w:tcPr>
            <w:tcW w:type="dxa" w:w="2493"/>
          </w:tcPr>
          <w:p>
            <w:pPr>
              <w:spacing w:after="40"/>
            </w:pPr>
            <w:r/>
            <w:r>
              <w:rPr>
                <w:rFonts w:ascii="Meiryo" w:hAnsi="Meiryo" w:eastAsia="Meiryo"/>
                <w:b w:val="0"/>
                <w:color w:val="333333"/>
                <w:sz w:val="17"/>
              </w:rPr>
              <w:t>バリュエーション</w:t>
            </w:r>
          </w:p>
        </w:tc>
        <w:tc>
          <w:tcPr>
            <w:tcW w:type="dxa" w:w="2493"/>
          </w:tcPr>
          <w:p>
            <w:pPr>
              <w:spacing w:after="40"/>
            </w:pPr>
            <w:r/>
            <w:r>
              <w:rPr>
                <w:rFonts w:ascii="Meiryo" w:hAnsi="Meiryo" w:eastAsia="Meiryo"/>
                <w:b w:val="0"/>
                <w:color w:val="333333"/>
                <w:sz w:val="17"/>
              </w:rPr>
              <w:t>予想PER 8.5倍・PBR 0.66倍・配当利回り3.33%。下値は限定的</w:t>
            </w:r>
          </w:p>
        </w:tc>
        <w:tc>
          <w:tcPr>
            <w:tcW w:type="dxa" w:w="2493"/>
          </w:tcPr>
          <w:p>
            <w:pPr>
              <w:spacing w:after="40"/>
            </w:pPr>
            <w:r/>
            <w:r>
              <w:rPr>
                <w:rFonts w:ascii="Meiryo" w:hAnsi="Meiryo" w:eastAsia="Meiryo"/>
                <w:b w:val="0"/>
                <w:color w:val="333333"/>
                <w:sz w:val="17"/>
              </w:rPr>
              <w:t>見かけのPERは一時要因込み。正規化すると実質PER 11.2倍で割安ではない</w:t>
            </w:r>
          </w:p>
        </w:tc>
        <w:tc>
          <w:tcPr>
            <w:tcW w:type="dxa" w:w="2493"/>
          </w:tcPr>
          <w:p>
            <w:pPr>
              <w:spacing w:after="40"/>
            </w:pPr>
            <w:r/>
            <w:r>
              <w:rPr>
                <w:rFonts w:ascii="Meiryo" w:hAnsi="Meiryo" w:eastAsia="Meiryo"/>
                <w:b/>
                <w:color w:val="333333"/>
                <w:sz w:val="17"/>
              </w:rPr>
              <w:t>弱気側</w:t>
            </w:r>
            <w:r>
              <w:rPr>
                <w:rFonts w:ascii="Meiryo" w:hAnsi="Meiryo" w:eastAsia="Meiryo"/>
                <w:b w:val="0"/>
                <w:color w:val="333333"/>
                <w:sz w:val="17"/>
              </w:rPr>
              <w:t>。§9の正規化で検証済み</w:t>
            </w:r>
          </w:p>
        </w:tc>
      </w:tr>
      <w:tr>
        <w:tc>
          <w:tcPr>
            <w:tcW w:type="dxa" w:w="2493"/>
          </w:tcPr>
          <w:p>
            <w:pPr>
              <w:spacing w:after="40"/>
            </w:pPr>
            <w:r/>
            <w:r>
              <w:rPr>
                <w:rFonts w:ascii="Meiryo" w:hAnsi="Meiryo" w:eastAsia="Meiryo"/>
                <w:b w:val="0"/>
                <w:color w:val="333333"/>
                <w:sz w:val="17"/>
              </w:rPr>
              <w:t>財務・還元</w:t>
            </w:r>
          </w:p>
        </w:tc>
        <w:tc>
          <w:tcPr>
            <w:tcW w:type="dxa" w:w="2493"/>
          </w:tcPr>
          <w:p>
            <w:pPr>
              <w:spacing w:after="40"/>
            </w:pPr>
            <w:r/>
            <w:r>
              <w:rPr>
                <w:rFonts w:ascii="Meiryo" w:hAnsi="Meiryo" w:eastAsia="Meiryo"/>
                <w:b w:val="0"/>
                <w:color w:val="333333"/>
                <w:sz w:val="17"/>
              </w:rPr>
              <w:t>純資産・自己資本比率は中計目標を既に超過達成。配当は22円→25円→(計画)30円と増配</w:t>
            </w:r>
          </w:p>
        </w:tc>
        <w:tc>
          <w:tcPr>
            <w:tcW w:type="dxa" w:w="2493"/>
          </w:tcPr>
          <w:p>
            <w:pPr>
              <w:spacing w:after="40"/>
            </w:pPr>
            <w:r/>
            <w:r>
              <w:rPr>
                <w:rFonts w:ascii="Meiryo" w:hAnsi="Meiryo" w:eastAsia="Meiryo"/>
                <w:b w:val="0"/>
                <w:color w:val="333333"/>
                <w:sz w:val="17"/>
              </w:rPr>
              <w:t>増配は原資の裏付け(利益成長)がなければ配当性向の上昇にすぎない</w:t>
            </w:r>
          </w:p>
        </w:tc>
        <w:tc>
          <w:tcPr>
            <w:tcW w:type="dxa" w:w="2493"/>
          </w:tcPr>
          <w:p>
            <w:pPr>
              <w:spacing w:after="40"/>
            </w:pPr>
            <w:r/>
            <w:r>
              <w:rPr>
                <w:rFonts w:ascii="Meiryo" w:hAnsi="Meiryo" w:eastAsia="Meiryo"/>
                <w:b/>
                <w:color w:val="333333"/>
                <w:sz w:val="17"/>
              </w:rPr>
              <w:t>中立</w:t>
            </w:r>
            <w:r>
              <w:rPr>
                <w:rFonts w:ascii="Meiryo" w:hAnsi="Meiryo" w:eastAsia="Meiryo"/>
                <w:b w:val="0"/>
                <w:color w:val="333333"/>
                <w:sz w:val="17"/>
              </w:rPr>
              <w:t>。増配は事実だが、その原資が一時要因を含む点は割り引く</w:t>
            </w:r>
          </w:p>
        </w:tc>
      </w:tr>
      <w:tr>
        <w:tc>
          <w:tcPr>
            <w:tcW w:type="dxa" w:w="2493"/>
          </w:tcPr>
          <w:p>
            <w:pPr>
              <w:spacing w:after="40"/>
            </w:pPr>
            <w:r/>
            <w:r>
              <w:rPr>
                <w:rFonts w:ascii="Meiryo" w:hAnsi="Meiryo" w:eastAsia="Meiryo"/>
                <w:b w:val="0"/>
                <w:color w:val="333333"/>
                <w:sz w:val="17"/>
              </w:rPr>
              <w:t>上海</w:t>
            </w:r>
          </w:p>
        </w:tc>
        <w:tc>
          <w:tcPr>
            <w:tcW w:type="dxa" w:w="2493"/>
          </w:tcPr>
          <w:p>
            <w:pPr>
              <w:spacing w:after="40"/>
            </w:pPr>
            <w:r/>
            <w:r>
              <w:rPr>
                <w:rFonts w:ascii="Meiryo" w:hAnsi="Meiryo" w:eastAsia="Meiryo"/>
                <w:b w:val="0"/>
                <w:color w:val="333333"/>
                <w:sz w:val="17"/>
              </w:rPr>
              <w:t>建屋補強で稼働を止めながら営業利益3.8億円。設備稼働で反転</w:t>
            </w:r>
          </w:p>
        </w:tc>
        <w:tc>
          <w:tcPr>
            <w:tcW w:type="dxa" w:w="2493"/>
          </w:tcPr>
          <w:p>
            <w:pPr>
              <w:spacing w:after="40"/>
            </w:pPr>
            <w:r/>
            <w:r>
              <w:rPr>
                <w:rFonts w:ascii="Meiryo" w:hAnsi="Meiryo" w:eastAsia="Meiryo"/>
                <w:b w:val="0"/>
                <w:color w:val="333333"/>
                <w:sz w:val="17"/>
              </w:rPr>
              <w:t>中国市場の需給悪化・地政学リスクを負う。生産移管の定量開示がない</w:t>
            </w:r>
          </w:p>
        </w:tc>
        <w:tc>
          <w:tcPr>
            <w:tcW w:type="dxa" w:w="2493"/>
          </w:tcPr>
          <w:p>
            <w:pPr>
              <w:spacing w:after="40"/>
            </w:pPr>
            <w:r/>
            <w:r>
              <w:rPr>
                <w:rFonts w:ascii="Meiryo" w:hAnsi="Meiryo" w:eastAsia="Meiryo"/>
                <w:b/>
                <w:color w:val="333333"/>
                <w:sz w:val="17"/>
              </w:rPr>
              <w:t>強気側</w:t>
            </w:r>
            <w:r>
              <w:rPr>
                <w:rFonts w:ascii="Meiryo" w:hAnsi="Meiryo" w:eastAsia="Meiryo"/>
                <w:b w:val="0"/>
                <w:color w:val="333333"/>
                <w:sz w:val="17"/>
              </w:rPr>
              <w:t>。ここは数字が出ている数少ないピース</w:t>
            </w:r>
          </w:p>
        </w:tc>
      </w:tr>
    </w:tbl>
    <w:p/>
    <w:p>
      <w:pPr>
        <w:spacing w:before="200" w:after="120"/>
      </w:pPr>
      <w:r>
        <w:rPr>
          <w:rFonts w:ascii="Meiryo" w:hAnsi="Meiryo" w:eastAsia="Meiryo"/>
          <w:b/>
          <w:color w:val="197A56"/>
          <w:sz w:val="23"/>
        </w:rPr>
        <w:t>6-2. 判別KPI計器盤【図F4】</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fill="E8F2EC"/>
          </w:tcPr>
          <w:p>
            <w:pPr>
              <w:spacing w:after="40"/>
            </w:pPr>
            <w:r>
              <w:rPr>
                <w:color w:val="0E4D33"/>
              </w:rPr>
            </w:r>
            <w:r>
              <w:rPr>
                <w:rFonts w:ascii="Meiryo" w:hAnsi="Meiryo" w:eastAsia="Meiryo"/>
                <w:b/>
                <w:color w:val="0E4D33"/>
                <w:sz w:val="17"/>
              </w:rPr>
              <w:t>#</w:t>
            </w:r>
          </w:p>
        </w:tc>
        <w:tc>
          <w:tcPr>
            <w:tcW w:type="dxa" w:w="1662"/>
            <w:shd w:val="clear" w:fill="E8F2EC"/>
          </w:tcPr>
          <w:p>
            <w:pPr>
              <w:spacing w:after="40"/>
            </w:pPr>
            <w:r>
              <w:rPr>
                <w:color w:val="0E4D33"/>
              </w:rPr>
            </w:r>
            <w:r>
              <w:rPr>
                <w:rFonts w:ascii="Meiryo" w:hAnsi="Meiryo" w:eastAsia="Meiryo"/>
                <w:b/>
                <w:color w:val="0E4D33"/>
                <w:sz w:val="17"/>
              </w:rPr>
              <w:t>判別KPI</w:t>
            </w:r>
          </w:p>
        </w:tc>
        <w:tc>
          <w:tcPr>
            <w:tcW w:type="dxa" w:w="1662"/>
            <w:shd w:val="clear" w:fill="E8F2EC"/>
          </w:tcPr>
          <w:p>
            <w:pPr>
              <w:spacing w:after="40"/>
            </w:pPr>
            <w:r>
              <w:rPr>
                <w:color w:val="0E4D33"/>
              </w:rPr>
            </w:r>
            <w:r>
              <w:rPr>
                <w:rFonts w:ascii="Meiryo" w:hAnsi="Meiryo" w:eastAsia="Meiryo"/>
                <w:b/>
                <w:color w:val="0E4D33"/>
                <w:sz w:val="17"/>
              </w:rPr>
              <w:t>強気側の閾値</w:t>
            </w:r>
          </w:p>
        </w:tc>
        <w:tc>
          <w:tcPr>
            <w:tcW w:type="dxa" w:w="1662"/>
            <w:shd w:val="clear" w:fill="E8F2EC"/>
          </w:tcPr>
          <w:p>
            <w:pPr>
              <w:spacing w:after="40"/>
            </w:pPr>
            <w:r>
              <w:rPr>
                <w:color w:val="0E4D33"/>
              </w:rPr>
            </w:r>
            <w:r>
              <w:rPr>
                <w:rFonts w:ascii="Meiryo" w:hAnsi="Meiryo" w:eastAsia="Meiryo"/>
                <w:b/>
                <w:color w:val="0E4D33"/>
                <w:sz w:val="17"/>
              </w:rPr>
              <w:t>弱気側の閾値</w:t>
            </w:r>
          </w:p>
        </w:tc>
        <w:tc>
          <w:tcPr>
            <w:tcW w:type="dxa" w:w="1662"/>
            <w:shd w:val="clear" w:fill="E8F2EC"/>
          </w:tcPr>
          <w:p>
            <w:pPr>
              <w:spacing w:after="40"/>
            </w:pPr>
            <w:r>
              <w:rPr>
                <w:color w:val="0E4D33"/>
              </w:rPr>
            </w:r>
            <w:r>
              <w:rPr>
                <w:rFonts w:ascii="Meiryo" w:hAnsi="Meiryo" w:eastAsia="Meiryo"/>
                <w:b/>
                <w:color w:val="0E4D33"/>
                <w:sz w:val="17"/>
              </w:rPr>
              <w:t>時系列別の合格ラインパス</w:t>
            </w:r>
          </w:p>
        </w:tc>
        <w:tc>
          <w:tcPr>
            <w:tcW w:type="dxa" w:w="1662"/>
            <w:shd w:val="clear" w:fill="E8F2EC"/>
          </w:tcPr>
          <w:p>
            <w:pPr>
              <w:spacing w:after="40"/>
            </w:pPr>
            <w:r>
              <w:rPr>
                <w:color w:val="0E4D33"/>
              </w:rPr>
            </w:r>
            <w:r>
              <w:rPr>
                <w:rFonts w:ascii="Meiryo" w:hAnsi="Meiryo" w:eastAsia="Meiryo"/>
                <w:b/>
                <w:color w:val="0E4D33"/>
                <w:sz w:val="17"/>
              </w:rPr>
              <w:t>確認頻度・出所</w:t>
            </w:r>
          </w:p>
        </w:tc>
      </w:tr>
      <w:tr>
        <w:tc>
          <w:tcPr>
            <w:tcW w:type="dxa" w:w="1662"/>
          </w:tcPr>
          <w:p>
            <w:pPr>
              <w:spacing w:after="40"/>
            </w:pPr>
            <w:r/>
            <w:r>
              <w:rPr>
                <w:rFonts w:ascii="Meiryo" w:hAnsi="Meiryo" w:eastAsia="Meiryo"/>
                <w:b w:val="0"/>
                <w:color w:val="333333"/>
                <w:sz w:val="17"/>
              </w:rPr>
              <w:t>K1</w:t>
            </w:r>
          </w:p>
        </w:tc>
        <w:tc>
          <w:tcPr>
            <w:tcW w:type="dxa" w:w="1662"/>
          </w:tcPr>
          <w:p>
            <w:pPr>
              <w:spacing w:after="40"/>
            </w:pPr>
            <w:r/>
            <w:r>
              <w:rPr>
                <w:rFonts w:ascii="Meiryo" w:hAnsi="Meiryo" w:eastAsia="Meiryo"/>
                <w:b w:val="0"/>
                <w:color w:val="333333"/>
                <w:sz w:val="17"/>
              </w:rPr>
              <w:t>スペシャリティーケミカル増収率</w:t>
            </w:r>
          </w:p>
        </w:tc>
        <w:tc>
          <w:tcPr>
            <w:tcW w:type="dxa" w:w="1662"/>
          </w:tcPr>
          <w:p>
            <w:pPr>
              <w:spacing w:after="40"/>
            </w:pPr>
            <w:r/>
            <w:r>
              <w:rPr>
                <w:rFonts w:ascii="Meiryo" w:hAnsi="Meiryo" w:eastAsia="Meiryo"/>
                <w:b/>
                <w:color w:val="333333"/>
                <w:sz w:val="17"/>
              </w:rPr>
              <w:t>+10%超</w:t>
            </w:r>
          </w:p>
        </w:tc>
        <w:tc>
          <w:tcPr>
            <w:tcW w:type="dxa" w:w="1662"/>
          </w:tcPr>
          <w:p>
            <w:pPr>
              <w:spacing w:after="40"/>
            </w:pPr>
            <w:r/>
            <w:r>
              <w:rPr>
                <w:rFonts w:ascii="Meiryo" w:hAnsi="Meiryo" w:eastAsia="Meiryo"/>
                <w:b w:val="0"/>
                <w:color w:val="333333"/>
                <w:sz w:val="17"/>
              </w:rPr>
              <w:t>+3%未満</w:t>
            </w:r>
          </w:p>
        </w:tc>
        <w:tc>
          <w:tcPr>
            <w:tcW w:type="dxa" w:w="1662"/>
          </w:tcPr>
          <w:p>
            <w:pPr>
              <w:spacing w:after="40"/>
            </w:pPr>
            <w:r/>
            <w:r>
              <w:rPr>
                <w:rFonts w:ascii="Meiryo" w:hAnsi="Meiryo" w:eastAsia="Meiryo"/>
                <w:b w:val="0"/>
                <w:color w:val="333333"/>
                <w:sz w:val="17"/>
              </w:rPr>
              <w:t>FY2027/3 2Q: +7%以上 / FY2027/3通期: +9%以上 / FY2028/3: +12%以上</w:t>
            </w:r>
          </w:p>
        </w:tc>
        <w:tc>
          <w:tcPr>
            <w:tcW w:type="dxa" w:w="1662"/>
          </w:tcPr>
          <w:p>
            <w:pPr>
              <w:spacing w:after="40"/>
            </w:pPr>
            <w:r/>
            <w:r>
              <w:rPr>
                <w:rFonts w:ascii="Meiryo" w:hAnsi="Meiryo" w:eastAsia="Meiryo"/>
                <w:b w:val="0"/>
                <w:color w:val="333333"/>
                <w:sz w:val="17"/>
              </w:rPr>
              <w:t>四半期・決算説明資料</w:t>
            </w:r>
          </w:p>
        </w:tc>
      </w:tr>
      <w:tr>
        <w:tc>
          <w:tcPr>
            <w:tcW w:type="dxa" w:w="1662"/>
          </w:tcPr>
          <w:p>
            <w:pPr>
              <w:spacing w:after="40"/>
            </w:pPr>
            <w:r/>
            <w:r>
              <w:rPr>
                <w:rFonts w:ascii="Meiryo" w:hAnsi="Meiryo" w:eastAsia="Meiryo"/>
                <w:b w:val="0"/>
                <w:color w:val="333333"/>
                <w:sz w:val="17"/>
              </w:rPr>
              <w:t>K2</w:t>
            </w:r>
          </w:p>
        </w:tc>
        <w:tc>
          <w:tcPr>
            <w:tcW w:type="dxa" w:w="1662"/>
          </w:tcPr>
          <w:p>
            <w:pPr>
              <w:spacing w:after="40"/>
            </w:pPr>
            <w:r/>
            <w:r>
              <w:rPr>
                <w:rFonts w:ascii="Meiryo" w:hAnsi="Meiryo" w:eastAsia="Meiryo"/>
                <w:b w:val="0"/>
                <w:color w:val="333333"/>
                <w:sz w:val="17"/>
              </w:rPr>
              <w:t>連結営業利益率</w:t>
            </w:r>
          </w:p>
        </w:tc>
        <w:tc>
          <w:tcPr>
            <w:tcW w:type="dxa" w:w="1662"/>
          </w:tcPr>
          <w:p>
            <w:pPr>
              <w:spacing w:after="40"/>
            </w:pPr>
            <w:r/>
            <w:r>
              <w:rPr>
                <w:rFonts w:ascii="Meiryo" w:hAnsi="Meiryo" w:eastAsia="Meiryo"/>
                <w:b/>
                <w:color w:val="333333"/>
                <w:sz w:val="17"/>
              </w:rPr>
              <w:t>4.5%超</w:t>
            </w:r>
          </w:p>
        </w:tc>
        <w:tc>
          <w:tcPr>
            <w:tcW w:type="dxa" w:w="1662"/>
          </w:tcPr>
          <w:p>
            <w:pPr>
              <w:spacing w:after="40"/>
            </w:pPr>
            <w:r/>
            <w:r>
              <w:rPr>
                <w:rFonts w:ascii="Meiryo" w:hAnsi="Meiryo" w:eastAsia="Meiryo"/>
                <w:b w:val="0"/>
                <w:color w:val="333333"/>
                <w:sz w:val="17"/>
              </w:rPr>
              <w:t>3.0%未満</w:t>
            </w:r>
          </w:p>
        </w:tc>
        <w:tc>
          <w:tcPr>
            <w:tcW w:type="dxa" w:w="1662"/>
          </w:tcPr>
          <w:p>
            <w:pPr>
              <w:spacing w:after="40"/>
            </w:pPr>
            <w:r/>
            <w:r>
              <w:rPr>
                <w:rFonts w:ascii="Meiryo" w:hAnsi="Meiryo" w:eastAsia="Meiryo"/>
                <w:b w:val="0"/>
                <w:color w:val="333333"/>
                <w:sz w:val="17"/>
              </w:rPr>
              <w:t>FY2027/3: 4.0%以上 / FY2028/3: 5.0%</w:t>
            </w:r>
          </w:p>
        </w:tc>
        <w:tc>
          <w:tcPr>
            <w:tcW w:type="dxa" w:w="1662"/>
          </w:tcPr>
          <w:p>
            <w:pPr>
              <w:spacing w:after="40"/>
            </w:pPr>
            <w:r/>
            <w:r>
              <w:rPr>
                <w:rFonts w:ascii="Meiryo" w:hAnsi="Meiryo" w:eastAsia="Meiryo"/>
                <w:b w:val="0"/>
                <w:color w:val="333333"/>
                <w:sz w:val="17"/>
              </w:rPr>
              <w:t>四半期・決算短信</w:t>
            </w:r>
          </w:p>
        </w:tc>
      </w:tr>
      <w:tr>
        <w:tc>
          <w:tcPr>
            <w:tcW w:type="dxa" w:w="1662"/>
          </w:tcPr>
          <w:p>
            <w:pPr>
              <w:spacing w:after="40"/>
            </w:pPr>
            <w:r/>
            <w:r>
              <w:rPr>
                <w:rFonts w:ascii="Meiryo" w:hAnsi="Meiryo" w:eastAsia="Meiryo"/>
                <w:b w:val="0"/>
                <w:color w:val="333333"/>
                <w:sz w:val="17"/>
              </w:rPr>
              <w:t>K3</w:t>
            </w:r>
          </w:p>
        </w:tc>
        <w:tc>
          <w:tcPr>
            <w:tcW w:type="dxa" w:w="1662"/>
          </w:tcPr>
          <w:p>
            <w:pPr>
              <w:spacing w:after="40"/>
            </w:pPr>
            <w:r/>
            <w:r>
              <w:rPr>
                <w:rFonts w:ascii="Meiryo" w:hAnsi="Meiryo" w:eastAsia="Meiryo"/>
                <w:b w:val="0"/>
                <w:color w:val="333333"/>
                <w:sz w:val="17"/>
              </w:rPr>
              <w:t>上海2社の営業利益</w:t>
            </w:r>
          </w:p>
        </w:tc>
        <w:tc>
          <w:tcPr>
            <w:tcW w:type="dxa" w:w="1662"/>
          </w:tcPr>
          <w:p>
            <w:pPr>
              <w:spacing w:after="40"/>
            </w:pPr>
            <w:r/>
            <w:r>
              <w:rPr>
                <w:rFonts w:ascii="Meiryo" w:hAnsi="Meiryo" w:eastAsia="Meiryo"/>
                <w:b/>
                <w:color w:val="333333"/>
                <w:sz w:val="17"/>
              </w:rPr>
              <w:t>5.0億円超</w:t>
            </w:r>
          </w:p>
        </w:tc>
        <w:tc>
          <w:tcPr>
            <w:tcW w:type="dxa" w:w="1662"/>
          </w:tcPr>
          <w:p>
            <w:pPr>
              <w:spacing w:after="40"/>
            </w:pPr>
            <w:r/>
            <w:r>
              <w:rPr>
                <w:rFonts w:ascii="Meiryo" w:hAnsi="Meiryo" w:eastAsia="Meiryo"/>
                <w:b w:val="0"/>
                <w:color w:val="333333"/>
                <w:sz w:val="17"/>
              </w:rPr>
              <w:t>3.0億円未満</w:t>
            </w:r>
          </w:p>
        </w:tc>
        <w:tc>
          <w:tcPr>
            <w:tcW w:type="dxa" w:w="1662"/>
          </w:tcPr>
          <w:p>
            <w:pPr>
              <w:spacing w:after="40"/>
            </w:pPr>
            <w:r/>
            <w:r>
              <w:rPr>
                <w:rFonts w:ascii="Meiryo" w:hAnsi="Meiryo" w:eastAsia="Meiryo"/>
                <w:b w:val="0"/>
                <w:color w:val="333333"/>
                <w:sz w:val="17"/>
              </w:rPr>
              <w:t>FY2027/3: 4.5億円以上 / FY2028/3: 5.5億円以上</w:t>
            </w:r>
          </w:p>
        </w:tc>
        <w:tc>
          <w:tcPr>
            <w:tcW w:type="dxa" w:w="1662"/>
          </w:tcPr>
          <w:p>
            <w:pPr>
              <w:spacing w:after="40"/>
            </w:pPr>
            <w:r/>
            <w:r>
              <w:rPr>
                <w:rFonts w:ascii="Meiryo" w:hAnsi="Meiryo" w:eastAsia="Meiryo"/>
                <w:b w:val="0"/>
                <w:color w:val="333333"/>
                <w:sz w:val="17"/>
              </w:rPr>
              <w:t>半期・決算説明資料</w:t>
            </w:r>
          </w:p>
        </w:tc>
      </w:tr>
      <w:tr>
        <w:tc>
          <w:tcPr>
            <w:tcW w:type="dxa" w:w="1662"/>
          </w:tcPr>
          <w:p>
            <w:pPr>
              <w:spacing w:after="40"/>
            </w:pPr>
            <w:r/>
            <w:r>
              <w:rPr>
                <w:rFonts w:ascii="Meiryo" w:hAnsi="Meiryo" w:eastAsia="Meiryo"/>
                <w:b w:val="0"/>
                <w:color w:val="333333"/>
                <w:sz w:val="17"/>
              </w:rPr>
              <w:t>K4</w:t>
            </w:r>
          </w:p>
        </w:tc>
        <w:tc>
          <w:tcPr>
            <w:tcW w:type="dxa" w:w="1662"/>
          </w:tcPr>
          <w:p>
            <w:pPr>
              <w:spacing w:after="40"/>
            </w:pPr>
            <w:r/>
            <w:r>
              <w:rPr>
                <w:rFonts w:ascii="Meiryo" w:hAnsi="Meiryo" w:eastAsia="Meiryo"/>
                <w:b w:val="0"/>
                <w:color w:val="333333"/>
                <w:sz w:val="17"/>
              </w:rPr>
              <w:t>報告EPSと正規化EPSの乖離</w:t>
            </w:r>
          </w:p>
        </w:tc>
        <w:tc>
          <w:tcPr>
            <w:tcW w:type="dxa" w:w="1662"/>
          </w:tcPr>
          <w:p>
            <w:pPr>
              <w:spacing w:after="40"/>
            </w:pPr>
            <w:r/>
            <w:r>
              <w:rPr>
                <w:rFonts w:ascii="Meiryo" w:hAnsi="Meiryo" w:eastAsia="Meiryo"/>
                <w:b w:val="0"/>
                <w:color w:val="333333"/>
                <w:sz w:val="17"/>
              </w:rPr>
              <w:t xml:space="preserve">乖離 </w:t>
            </w:r>
            <w:r>
              <w:rPr>
                <w:rFonts w:ascii="Meiryo" w:hAnsi="Meiryo" w:eastAsia="Meiryo"/>
                <w:b/>
                <w:color w:val="333333"/>
                <w:sz w:val="17"/>
              </w:rPr>
              <w:t>5%以内</w:t>
            </w:r>
          </w:p>
        </w:tc>
        <w:tc>
          <w:tcPr>
            <w:tcW w:type="dxa" w:w="1662"/>
          </w:tcPr>
          <w:p>
            <w:pPr>
              <w:spacing w:after="40"/>
            </w:pPr>
            <w:r/>
            <w:r>
              <w:rPr>
                <w:rFonts w:ascii="Meiryo" w:hAnsi="Meiryo" w:eastAsia="Meiryo"/>
                <w:b w:val="0"/>
                <w:color w:val="333333"/>
                <w:sz w:val="17"/>
              </w:rPr>
              <w:t>乖離15%超</w:t>
            </w:r>
          </w:p>
        </w:tc>
        <w:tc>
          <w:tcPr>
            <w:tcW w:type="dxa" w:w="1662"/>
          </w:tcPr>
          <w:p>
            <w:pPr>
              <w:spacing w:after="40"/>
            </w:pPr>
            <w:r/>
            <w:r>
              <w:rPr>
                <w:rFonts w:ascii="Meiryo" w:hAnsi="Meiryo" w:eastAsia="Meiryo"/>
                <w:b w:val="0"/>
                <w:color w:val="333333"/>
                <w:sz w:val="17"/>
              </w:rPr>
              <w:t>毎期。FY2026/3実績は</w:t>
            </w:r>
            <w:r>
              <w:rPr>
                <w:rFonts w:ascii="Meiryo" w:hAnsi="Meiryo" w:eastAsia="Meiryo"/>
                <w:b/>
                <w:color w:val="333333"/>
                <w:sz w:val="17"/>
              </w:rPr>
              <w:t>△11.4%</w:t>
            </w:r>
            <w:r>
              <w:rPr>
                <w:rFonts w:ascii="Meiryo" w:hAnsi="Meiryo" w:eastAsia="Meiryo"/>
                <w:b w:val="0"/>
                <w:color w:val="333333"/>
                <w:sz w:val="17"/>
              </w:rPr>
              <w:t>(=報告が正規化を11.4%上回る)</w:t>
            </w:r>
          </w:p>
        </w:tc>
        <w:tc>
          <w:tcPr>
            <w:tcW w:type="dxa" w:w="1662"/>
          </w:tcPr>
          <w:p>
            <w:pPr>
              <w:spacing w:after="40"/>
            </w:pPr>
            <w:r/>
            <w:r>
              <w:rPr>
                <w:rFonts w:ascii="Meiryo" w:hAnsi="Meiryo" w:eastAsia="Meiryo"/>
                <w:b w:val="0"/>
                <w:color w:val="333333"/>
                <w:sz w:val="17"/>
              </w:rPr>
              <w:t>通期・決算短信</w:t>
            </w:r>
          </w:p>
        </w:tc>
      </w:tr>
      <w:tr>
        <w:tc>
          <w:tcPr>
            <w:tcW w:type="dxa" w:w="1662"/>
          </w:tcPr>
          <w:p>
            <w:pPr>
              <w:spacing w:after="40"/>
            </w:pPr>
            <w:r/>
            <w:r>
              <w:rPr>
                <w:rFonts w:ascii="Meiryo" w:hAnsi="Meiryo" w:eastAsia="Meiryo"/>
                <w:b w:val="0"/>
                <w:color w:val="333333"/>
                <w:sz w:val="17"/>
              </w:rPr>
              <w:t>K5</w:t>
            </w:r>
          </w:p>
        </w:tc>
        <w:tc>
          <w:tcPr>
            <w:tcW w:type="dxa" w:w="1662"/>
          </w:tcPr>
          <w:p>
            <w:pPr>
              <w:spacing w:after="40"/>
            </w:pPr>
            <w:r/>
            <w:r>
              <w:rPr>
                <w:rFonts w:ascii="Meiryo" w:hAnsi="Meiryo" w:eastAsia="Meiryo"/>
                <w:b w:val="0"/>
                <w:color w:val="333333"/>
                <w:sz w:val="17"/>
              </w:rPr>
              <w:t>中計営業利益30億円の会社見通し</w:t>
            </w:r>
          </w:p>
        </w:tc>
        <w:tc>
          <w:tcPr>
            <w:tcW w:type="dxa" w:w="1662"/>
          </w:tcPr>
          <w:p>
            <w:pPr>
              <w:spacing w:after="40"/>
            </w:pPr>
            <w:r/>
            <w:r>
              <w:rPr>
                <w:rFonts w:ascii="Meiryo" w:hAnsi="Meiryo" w:eastAsia="Meiryo"/>
                <w:b w:val="0"/>
                <w:color w:val="333333"/>
                <w:sz w:val="17"/>
              </w:rPr>
              <w:t>据置または上方</w:t>
            </w:r>
          </w:p>
        </w:tc>
        <w:tc>
          <w:tcPr>
            <w:tcW w:type="dxa" w:w="1662"/>
          </w:tcPr>
          <w:p>
            <w:pPr>
              <w:spacing w:after="40"/>
            </w:pPr>
            <w:r/>
            <w:r>
              <w:rPr>
                <w:rFonts w:ascii="Meiryo" w:hAnsi="Meiryo" w:eastAsia="Meiryo"/>
                <w:b/>
                <w:color w:val="333333"/>
                <w:sz w:val="17"/>
              </w:rPr>
              <w:t>下方修正</w:t>
            </w:r>
          </w:p>
        </w:tc>
        <w:tc>
          <w:tcPr>
            <w:tcW w:type="dxa" w:w="1662"/>
          </w:tcPr>
          <w:p>
            <w:pPr>
              <w:spacing w:after="40"/>
            </w:pPr>
            <w:r/>
            <w:r>
              <w:rPr>
                <w:rFonts w:ascii="Meiryo" w:hAnsi="Meiryo" w:eastAsia="Meiryo"/>
                <w:b w:val="0"/>
                <w:color w:val="333333"/>
                <w:sz w:val="17"/>
              </w:rPr>
              <w:t>FY2027/3 2Q時点で据置なら継続保有条件を満たす</w:t>
            </w:r>
          </w:p>
        </w:tc>
        <w:tc>
          <w:tcPr>
            <w:tcW w:type="dxa" w:w="1662"/>
          </w:tcPr>
          <w:p>
            <w:pPr>
              <w:spacing w:after="40"/>
            </w:pPr>
            <w:r/>
            <w:r>
              <w:rPr>
                <w:rFonts w:ascii="Meiryo" w:hAnsi="Meiryo" w:eastAsia="Meiryo"/>
                <w:b w:val="0"/>
                <w:color w:val="333333"/>
                <w:sz w:val="17"/>
              </w:rPr>
              <w:t>半期・適時開示</w:t>
            </w:r>
          </w:p>
        </w:tc>
      </w:tr>
      <w:tr>
        <w:tc>
          <w:tcPr>
            <w:tcW w:type="dxa" w:w="1662"/>
          </w:tcPr>
          <w:p>
            <w:pPr>
              <w:spacing w:after="40"/>
            </w:pPr>
            <w:r/>
            <w:r>
              <w:rPr>
                <w:rFonts w:ascii="Meiryo" w:hAnsi="Meiryo" w:eastAsia="Meiryo"/>
                <w:b w:val="0"/>
                <w:color w:val="333333"/>
                <w:sz w:val="17"/>
              </w:rPr>
              <w:t>K6</w:t>
            </w:r>
          </w:p>
        </w:tc>
        <w:tc>
          <w:tcPr>
            <w:tcW w:type="dxa" w:w="1662"/>
          </w:tcPr>
          <w:p>
            <w:pPr>
              <w:spacing w:after="40"/>
            </w:pPr>
            <w:r/>
            <w:r>
              <w:rPr>
                <w:rFonts w:ascii="Meiryo" w:hAnsi="Meiryo" w:eastAsia="Meiryo"/>
                <w:b w:val="0"/>
                <w:color w:val="333333"/>
                <w:sz w:val="17"/>
              </w:rPr>
              <w:t>原料調達(ナフサ)の正常化</w:t>
            </w:r>
          </w:p>
        </w:tc>
        <w:tc>
          <w:tcPr>
            <w:tcW w:type="dxa" w:w="1662"/>
          </w:tcPr>
          <w:p>
            <w:pPr>
              <w:spacing w:after="40"/>
            </w:pPr>
            <w:r/>
            <w:r>
              <w:rPr>
                <w:rFonts w:ascii="Meiryo" w:hAnsi="Meiryo" w:eastAsia="Meiryo"/>
                <w:b w:val="0"/>
                <w:color w:val="333333"/>
                <w:sz w:val="17"/>
              </w:rPr>
              <w:t>価格が封鎖前水準の±10%内</w:t>
            </w:r>
          </w:p>
        </w:tc>
        <w:tc>
          <w:tcPr>
            <w:tcW w:type="dxa" w:w="1662"/>
          </w:tcPr>
          <w:p>
            <w:pPr>
              <w:spacing w:after="40"/>
            </w:pPr>
            <w:r/>
            <w:r>
              <w:rPr>
                <w:rFonts w:ascii="Meiryo" w:hAnsi="Meiryo" w:eastAsia="Meiryo"/>
                <w:b w:val="0"/>
                <w:color w:val="333333"/>
                <w:sz w:val="17"/>
              </w:rPr>
              <w:t>再封鎖・価格再急騰</w:t>
            </w:r>
          </w:p>
        </w:tc>
        <w:tc>
          <w:tcPr>
            <w:tcW w:type="dxa" w:w="1662"/>
          </w:tcPr>
          <w:p>
            <w:pPr>
              <w:spacing w:after="40"/>
            </w:pPr>
            <w:r/>
            <w:r>
              <w:rPr>
                <w:rFonts w:ascii="Meiryo" w:hAnsi="Meiryo" w:eastAsia="Meiryo"/>
                <w:b w:val="0"/>
                <w:color w:val="333333"/>
                <w:sz w:val="17"/>
              </w:rPr>
              <w:t>FY2027/3 3Q(2026年12月)までに正常化</w:t>
            </w:r>
          </w:p>
        </w:tc>
        <w:tc>
          <w:tcPr>
            <w:tcW w:type="dxa" w:w="1662"/>
          </w:tcPr>
          <w:p>
            <w:pPr>
              <w:spacing w:after="40"/>
            </w:pPr>
            <w:r/>
            <w:r>
              <w:rPr>
                <w:rFonts w:ascii="Meiryo" w:hAnsi="Meiryo" w:eastAsia="Meiryo"/>
                <w:b w:val="0"/>
                <w:color w:val="333333"/>
                <w:sz w:val="17"/>
              </w:rPr>
              <w:t>月次・業界報道</w:t>
            </w:r>
          </w:p>
        </w:tc>
      </w:tr>
    </w:tbl>
    <w:p/>
    <w:p>
      <w:pPr>
        <w:spacing w:before="200" w:after="120"/>
      </w:pPr>
      <w:r>
        <w:rPr>
          <w:rFonts w:ascii="Meiryo" w:hAnsi="Meiryo" w:eastAsia="Meiryo"/>
          <w:b/>
          <w:color w:val="197A56"/>
          <w:sz w:val="23"/>
        </w:rPr>
        <w:t>6-3. 検証スケジュール【図F5】</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時期</w:t>
            </w:r>
          </w:p>
        </w:tc>
        <w:tc>
          <w:tcPr>
            <w:tcW w:type="dxa" w:w="2493"/>
            <w:shd w:val="clear" w:fill="E8F2EC"/>
          </w:tcPr>
          <w:p>
            <w:pPr>
              <w:spacing w:after="40"/>
            </w:pPr>
            <w:r>
              <w:rPr>
                <w:color w:val="0E4D33"/>
              </w:rPr>
            </w:r>
            <w:r>
              <w:rPr>
                <w:rFonts w:ascii="Meiryo" w:hAnsi="Meiryo" w:eastAsia="Meiryo"/>
                <w:b/>
                <w:color w:val="0E4D33"/>
                <w:sz w:val="17"/>
              </w:rPr>
              <w:t>確認イベント</w:t>
            </w:r>
          </w:p>
        </w:tc>
        <w:tc>
          <w:tcPr>
            <w:tcW w:type="dxa" w:w="2493"/>
            <w:shd w:val="clear" w:fill="E8F2EC"/>
          </w:tcPr>
          <w:p>
            <w:pPr>
              <w:spacing w:after="40"/>
            </w:pPr>
            <w:r>
              <w:rPr>
                <w:color w:val="0E4D33"/>
              </w:rPr>
            </w:r>
            <w:r>
              <w:rPr>
                <w:rFonts w:ascii="Meiryo" w:hAnsi="Meiryo" w:eastAsia="Meiryo"/>
                <w:b/>
                <w:color w:val="0E4D33"/>
                <w:sz w:val="17"/>
              </w:rPr>
              <w:t>見るKPI</w:t>
            </w:r>
          </w:p>
        </w:tc>
        <w:tc>
          <w:tcPr>
            <w:tcW w:type="dxa" w:w="2493"/>
            <w:shd w:val="clear" w:fill="E8F2EC"/>
          </w:tcPr>
          <w:p>
            <w:pPr>
              <w:spacing w:after="40"/>
            </w:pPr>
            <w:r>
              <w:rPr>
                <w:color w:val="0E4D33"/>
              </w:rPr>
            </w:r>
            <w:r>
              <w:rPr>
                <w:rFonts w:ascii="Meiryo" w:hAnsi="Meiryo" w:eastAsia="Meiryo"/>
                <w:b/>
                <w:color w:val="0E4D33"/>
                <w:sz w:val="17"/>
              </w:rPr>
              <w:t>判断への効き</w:t>
            </w:r>
          </w:p>
        </w:tc>
      </w:tr>
      <w:tr>
        <w:tc>
          <w:tcPr>
            <w:tcW w:type="dxa" w:w="2493"/>
          </w:tcPr>
          <w:p>
            <w:pPr>
              <w:spacing w:after="40"/>
            </w:pPr>
            <w:r/>
            <w:r>
              <w:rPr>
                <w:rFonts w:ascii="Meiryo" w:hAnsi="Meiryo" w:eastAsia="Meiryo"/>
                <w:b w:val="0"/>
                <w:color w:val="333333"/>
                <w:sz w:val="17"/>
              </w:rPr>
              <w:t>2026年11月上旬</w:t>
            </w:r>
          </w:p>
        </w:tc>
        <w:tc>
          <w:tcPr>
            <w:tcW w:type="dxa" w:w="2493"/>
          </w:tcPr>
          <w:p>
            <w:pPr>
              <w:spacing w:after="40"/>
            </w:pPr>
            <w:r/>
            <w:r>
              <w:rPr>
                <w:rFonts w:ascii="Meiryo" w:hAnsi="Meiryo" w:eastAsia="Meiryo"/>
                <w:b w:val="0"/>
                <w:color w:val="333333"/>
                <w:sz w:val="17"/>
              </w:rPr>
              <w:t>FY2027/3 第2四半期決算・説明資料</w:t>
            </w:r>
          </w:p>
        </w:tc>
        <w:tc>
          <w:tcPr>
            <w:tcW w:type="dxa" w:w="2493"/>
          </w:tcPr>
          <w:p>
            <w:pPr>
              <w:spacing w:after="40"/>
            </w:pPr>
            <w:r/>
            <w:r>
              <w:rPr>
                <w:rFonts w:ascii="Meiryo" w:hAnsi="Meiryo" w:eastAsia="Meiryo"/>
                <w:b w:val="0"/>
                <w:color w:val="333333"/>
                <w:sz w:val="17"/>
              </w:rPr>
              <w:t>K1, K2, K3, K5</w:t>
            </w:r>
          </w:p>
        </w:tc>
        <w:tc>
          <w:tcPr>
            <w:tcW w:type="dxa" w:w="2493"/>
          </w:tcPr>
          <w:p>
            <w:pPr>
              <w:spacing w:after="40"/>
            </w:pPr>
            <w:r/>
            <w:r>
              <w:rPr>
                <w:rFonts w:ascii="Meiryo" w:hAnsi="Meiryo" w:eastAsia="Meiryo"/>
                <w:b w:val="0"/>
                <w:color w:val="333333"/>
                <w:sz w:val="17"/>
              </w:rPr>
              <w:t>K1が+7%未満なら「見送り」を継続。+10%超なら「買い検討」へ格上げ検討</w:t>
            </w:r>
          </w:p>
        </w:tc>
      </w:tr>
      <w:tr>
        <w:tc>
          <w:tcPr>
            <w:tcW w:type="dxa" w:w="2493"/>
          </w:tcPr>
          <w:p>
            <w:pPr>
              <w:spacing w:after="40"/>
            </w:pPr>
            <w:r/>
            <w:r>
              <w:rPr>
                <w:rFonts w:ascii="Meiryo" w:hAnsi="Meiryo" w:eastAsia="Meiryo"/>
                <w:b w:val="0"/>
                <w:color w:val="333333"/>
                <w:sz w:val="17"/>
              </w:rPr>
              <w:t>2027年2月上旬</w:t>
            </w:r>
          </w:p>
        </w:tc>
        <w:tc>
          <w:tcPr>
            <w:tcW w:type="dxa" w:w="2493"/>
          </w:tcPr>
          <w:p>
            <w:pPr>
              <w:spacing w:after="40"/>
            </w:pPr>
            <w:r/>
            <w:r>
              <w:rPr>
                <w:rFonts w:ascii="Meiryo" w:hAnsi="Meiryo" w:eastAsia="Meiryo"/>
                <w:b w:val="0"/>
                <w:color w:val="333333"/>
                <w:sz w:val="17"/>
              </w:rPr>
              <w:t>FY2027/3 第3四半期決算</w:t>
            </w:r>
          </w:p>
        </w:tc>
        <w:tc>
          <w:tcPr>
            <w:tcW w:type="dxa" w:w="2493"/>
          </w:tcPr>
          <w:p>
            <w:pPr>
              <w:spacing w:after="40"/>
            </w:pPr>
            <w:r/>
            <w:r>
              <w:rPr>
                <w:rFonts w:ascii="Meiryo" w:hAnsi="Meiryo" w:eastAsia="Meiryo"/>
                <w:b w:val="0"/>
                <w:color w:val="333333"/>
                <w:sz w:val="17"/>
              </w:rPr>
              <w:t>K1, K2, K6</w:t>
            </w:r>
          </w:p>
        </w:tc>
        <w:tc>
          <w:tcPr>
            <w:tcW w:type="dxa" w:w="2493"/>
          </w:tcPr>
          <w:p>
            <w:pPr>
              <w:spacing w:after="40"/>
            </w:pPr>
            <w:r/>
            <w:r>
              <w:rPr>
                <w:rFonts w:ascii="Meiryo" w:hAnsi="Meiryo" w:eastAsia="Meiryo"/>
                <w:b w:val="0"/>
                <w:color w:val="333333"/>
                <w:sz w:val="17"/>
              </w:rPr>
              <w:t>原料正常化の有無で通期着地の確度を判定</w:t>
            </w:r>
          </w:p>
        </w:tc>
      </w:tr>
      <w:tr>
        <w:tc>
          <w:tcPr>
            <w:tcW w:type="dxa" w:w="2493"/>
          </w:tcPr>
          <w:p>
            <w:pPr>
              <w:spacing w:after="40"/>
            </w:pPr>
            <w:r/>
            <w:r>
              <w:rPr>
                <w:rFonts w:ascii="Meiryo" w:hAnsi="Meiryo" w:eastAsia="Meiryo"/>
                <w:b w:val="0"/>
                <w:color w:val="333333"/>
                <w:sz w:val="17"/>
              </w:rPr>
              <w:t>2027年5月中旬</w:t>
            </w:r>
          </w:p>
        </w:tc>
        <w:tc>
          <w:tcPr>
            <w:tcW w:type="dxa" w:w="2493"/>
          </w:tcPr>
          <w:p>
            <w:pPr>
              <w:spacing w:after="40"/>
            </w:pPr>
            <w:r/>
            <w:r>
              <w:rPr>
                <w:rFonts w:ascii="Meiryo" w:hAnsi="Meiryo" w:eastAsia="Meiryo"/>
                <w:b w:val="0"/>
                <w:color w:val="333333"/>
                <w:sz w:val="17"/>
              </w:rPr>
              <w:t>FY2027/3 通期決算・FY2028/3計画</w:t>
            </w:r>
          </w:p>
        </w:tc>
        <w:tc>
          <w:tcPr>
            <w:tcW w:type="dxa" w:w="2493"/>
          </w:tcPr>
          <w:p>
            <w:pPr>
              <w:spacing w:after="40"/>
            </w:pPr>
            <w:r/>
            <w:r>
              <w:rPr>
                <w:rFonts w:ascii="Meiryo" w:hAnsi="Meiryo" w:eastAsia="Meiryo"/>
                <w:b w:val="0"/>
                <w:color w:val="333333"/>
                <w:sz w:val="17"/>
              </w:rPr>
              <w:t>K1〜K5全部</w:t>
            </w:r>
          </w:p>
        </w:tc>
        <w:tc>
          <w:tcPr>
            <w:tcW w:type="dxa" w:w="2493"/>
          </w:tcPr>
          <w:p>
            <w:pPr>
              <w:spacing w:after="40"/>
            </w:pPr>
            <w:r/>
            <w:r>
              <w:rPr>
                <w:rFonts w:ascii="Meiryo" w:hAnsi="Meiryo" w:eastAsia="Meiryo"/>
                <w:b/>
                <w:color w:val="333333"/>
                <w:sz w:val="17"/>
              </w:rPr>
              <w:t>中計最終年度の計画が30億円で据え置かれるかが最大の分岐</w:t>
            </w:r>
          </w:p>
        </w:tc>
      </w:tr>
      <w:tr>
        <w:tc>
          <w:tcPr>
            <w:tcW w:type="dxa" w:w="2493"/>
          </w:tcPr>
          <w:p>
            <w:pPr>
              <w:spacing w:after="40"/>
            </w:pPr>
            <w:r/>
            <w:r>
              <w:rPr>
                <w:rFonts w:ascii="Meiryo" w:hAnsi="Meiryo" w:eastAsia="Meiryo"/>
                <w:b w:val="0"/>
                <w:color w:val="333333"/>
                <w:sz w:val="17"/>
              </w:rPr>
              <w:t>2027年11月上旬</w:t>
            </w:r>
          </w:p>
        </w:tc>
        <w:tc>
          <w:tcPr>
            <w:tcW w:type="dxa" w:w="2493"/>
          </w:tcPr>
          <w:p>
            <w:pPr>
              <w:spacing w:after="40"/>
            </w:pPr>
            <w:r/>
            <w:r>
              <w:rPr>
                <w:rFonts w:ascii="Meiryo" w:hAnsi="Meiryo" w:eastAsia="Meiryo"/>
                <w:b w:val="0"/>
                <w:color w:val="333333"/>
                <w:sz w:val="17"/>
              </w:rPr>
              <w:t>FY2028/3 第2四半期決算</w:t>
            </w:r>
          </w:p>
        </w:tc>
        <w:tc>
          <w:tcPr>
            <w:tcW w:type="dxa" w:w="2493"/>
          </w:tcPr>
          <w:p>
            <w:pPr>
              <w:spacing w:after="40"/>
            </w:pPr>
            <w:r/>
            <w:r>
              <w:rPr>
                <w:rFonts w:ascii="Meiryo" w:hAnsi="Meiryo" w:eastAsia="Meiryo"/>
                <w:b w:val="0"/>
                <w:color w:val="333333"/>
                <w:sz w:val="17"/>
              </w:rPr>
              <w:t>K1, K2, K5</w:t>
            </w:r>
          </w:p>
        </w:tc>
        <w:tc>
          <w:tcPr>
            <w:tcW w:type="dxa" w:w="2493"/>
          </w:tcPr>
          <w:p>
            <w:pPr>
              <w:spacing w:after="40"/>
            </w:pPr>
            <w:r/>
            <w:r>
              <w:rPr>
                <w:rFonts w:ascii="Meiryo" w:hAnsi="Meiryo" w:eastAsia="Meiryo"/>
                <w:b w:val="0"/>
                <w:color w:val="333333"/>
                <w:sz w:val="17"/>
              </w:rPr>
              <w:t>30億円の進捗率が45%未満なら中計未達を織り込む</w:t>
            </w:r>
          </w:p>
        </w:tc>
      </w:tr>
    </w:tbl>
    <w:p/>
    <w:p>
      <w:pPr>
        <w:jc w:val="center"/>
      </w:pPr>
      <w:r>
        <w:rPr>
          <w:rFonts w:ascii="Meiryo" w:hAnsi="Meiryo" w:eastAsia="Meiryo"/>
          <w:color w:val="D9D9D9"/>
        </w:rPr>
        <w:t>──────────────────────────────────────────────</w:t>
      </w:r>
    </w:p>
    <w:p>
      <w:pPr>
        <w:spacing w:before="280" w:after="120"/>
      </w:pPr>
      <w:r>
        <w:rPr>
          <w:rFonts w:ascii="Meiryo" w:hAnsi="Meiryo" w:eastAsia="Meiryo"/>
          <w:b/>
          <w:color w:val="0E4D33"/>
          <w:sz w:val="26"/>
        </w:rPr>
        <w:t>7. 13条件による構造評価 — 「日本株」以外に強い条件がなく、評価分布の重心がD帯にあるため構造評価はDである</w:t>
      </w:r>
    </w:p>
    <w:p>
      <w:pPr>
        <w:spacing w:before="200" w:after="120"/>
      </w:pPr>
      <w:r>
        <w:rPr>
          <w:rFonts w:ascii="Meiryo" w:hAnsi="Meiryo" w:eastAsia="Meiryo"/>
          <w:b/>
          <w:color w:val="197A56"/>
          <w:sz w:val="23"/>
        </w:rPr>
        <w:t>7-1. 評価分布</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評価</w:t>
            </w:r>
          </w:p>
        </w:tc>
        <w:tc>
          <w:tcPr>
            <w:tcW w:type="dxa" w:w="3324"/>
            <w:shd w:val="clear" w:fill="E8F2EC"/>
          </w:tcPr>
          <w:p>
            <w:pPr>
              <w:spacing w:after="40"/>
            </w:pPr>
            <w:r>
              <w:rPr>
                <w:color w:val="0E4D33"/>
              </w:rPr>
            </w:r>
            <w:r>
              <w:rPr>
                <w:rFonts w:ascii="Meiryo" w:hAnsi="Meiryo" w:eastAsia="Meiryo"/>
                <w:b/>
                <w:color w:val="0E4D33"/>
                <w:sz w:val="17"/>
              </w:rPr>
              <w:t>該当条件数</w:t>
            </w:r>
          </w:p>
        </w:tc>
        <w:tc>
          <w:tcPr>
            <w:tcW w:type="dxa" w:w="3324"/>
            <w:shd w:val="clear" w:fill="E8F2EC"/>
          </w:tcPr>
          <w:p>
            <w:pPr>
              <w:spacing w:after="40"/>
            </w:pPr>
            <w:r>
              <w:rPr>
                <w:color w:val="0E4D33"/>
              </w:rPr>
            </w:r>
            <w:r>
              <w:rPr>
                <w:rFonts w:ascii="Meiryo" w:hAnsi="Meiryo" w:eastAsia="Meiryo"/>
                <w:b/>
                <w:color w:val="0E4D33"/>
                <w:sz w:val="17"/>
              </w:rPr>
              <w:t>条件番号</w:t>
            </w:r>
          </w:p>
        </w:tc>
      </w:tr>
      <w:tr>
        <w:tc>
          <w:tcPr>
            <w:tcW w:type="dxa" w:w="3324"/>
          </w:tcPr>
          <w:p>
            <w:pPr>
              <w:spacing w:after="40"/>
            </w:pPr>
            <w:r/>
            <w:r>
              <w:rPr>
                <w:rFonts w:ascii="Meiryo" w:hAnsi="Meiryo" w:eastAsia="Meiryo"/>
                <w:b w:val="0"/>
                <w:color w:val="333333"/>
                <w:sz w:val="17"/>
              </w:rPr>
              <w:t>S</w:t>
            </w:r>
          </w:p>
        </w:tc>
        <w:tc>
          <w:tcPr>
            <w:tcW w:type="dxa" w:w="3324"/>
          </w:tcPr>
          <w:p>
            <w:pPr>
              <w:spacing w:after="40"/>
            </w:pPr>
            <w:r/>
            <w:r>
              <w:rPr>
                <w:rFonts w:ascii="Meiryo" w:hAnsi="Meiryo" w:eastAsia="Meiryo"/>
                <w:b w:val="0"/>
                <w:color w:val="333333"/>
                <w:sz w:val="17"/>
              </w:rPr>
              <w:t>1</w:t>
            </w:r>
          </w:p>
        </w:tc>
        <w:tc>
          <w:tcPr>
            <w:tcW w:type="dxa" w:w="3324"/>
          </w:tcPr>
          <w:p>
            <w:pPr>
              <w:spacing w:after="40"/>
            </w:pPr>
            <w:r/>
            <w:r>
              <w:rPr>
                <w:rFonts w:ascii="Meiryo" w:hAnsi="Meiryo" w:eastAsia="Meiryo"/>
                <w:b w:val="0"/>
                <w:color w:val="333333"/>
                <w:sz w:val="17"/>
              </w:rPr>
              <w:t>4(日本株)</w:t>
            </w:r>
          </w:p>
        </w:tc>
      </w:tr>
      <w:tr>
        <w:tc>
          <w:tcPr>
            <w:tcW w:type="dxa" w:w="3324"/>
          </w:tcPr>
          <w:p>
            <w:pPr>
              <w:spacing w:after="40"/>
            </w:pPr>
            <w:r/>
            <w:r>
              <w:rPr>
                <w:rFonts w:ascii="Meiryo" w:hAnsi="Meiryo" w:eastAsia="Meiryo"/>
                <w:b w:val="0"/>
                <w:color w:val="333333"/>
                <w:sz w:val="17"/>
              </w:rPr>
              <w:t>A</w:t>
            </w:r>
          </w:p>
        </w:tc>
        <w:tc>
          <w:tcPr>
            <w:tcW w:type="dxa" w:w="3324"/>
          </w:tcPr>
          <w:p>
            <w:pPr>
              <w:spacing w:after="40"/>
            </w:pPr>
            <w:r/>
            <w:r>
              <w:rPr>
                <w:rFonts w:ascii="Meiryo" w:hAnsi="Meiryo" w:eastAsia="Meiryo"/>
                <w:b w:val="0"/>
                <w:color w:val="333333"/>
                <w:sz w:val="17"/>
              </w:rPr>
              <w:t>0</w:t>
            </w:r>
          </w:p>
        </w:tc>
        <w:tc>
          <w:tcPr>
            <w:tcW w:type="dxa" w:w="3324"/>
          </w:tcPr>
          <w:p>
            <w:pPr>
              <w:spacing w:after="40"/>
            </w:pPr>
            <w:r/>
            <w:r>
              <w:rPr>
                <w:rFonts w:ascii="Meiryo" w:hAnsi="Meiryo" w:eastAsia="Meiryo"/>
                <w:b w:val="0"/>
                <w:color w:val="333333"/>
                <w:sz w:val="17"/>
              </w:rPr>
              <w:t>—</w:t>
            </w:r>
          </w:p>
        </w:tc>
      </w:tr>
      <w:tr>
        <w:tc>
          <w:tcPr>
            <w:tcW w:type="dxa" w:w="3324"/>
          </w:tcPr>
          <w:p>
            <w:pPr>
              <w:spacing w:after="40"/>
            </w:pPr>
            <w:r/>
            <w:r>
              <w:rPr>
                <w:rFonts w:ascii="Meiryo" w:hAnsi="Meiryo" w:eastAsia="Meiryo"/>
                <w:b w:val="0"/>
                <w:color w:val="333333"/>
                <w:sz w:val="17"/>
              </w:rPr>
              <w:t>B</w:t>
            </w:r>
          </w:p>
        </w:tc>
        <w:tc>
          <w:tcPr>
            <w:tcW w:type="dxa" w:w="3324"/>
          </w:tcPr>
          <w:p>
            <w:pPr>
              <w:spacing w:after="40"/>
            </w:pPr>
            <w:r/>
            <w:r>
              <w:rPr>
                <w:rFonts w:ascii="Meiryo" w:hAnsi="Meiryo" w:eastAsia="Meiryo"/>
                <w:b w:val="0"/>
                <w:color w:val="333333"/>
                <w:sz w:val="17"/>
              </w:rPr>
              <w:t>2</w:t>
            </w:r>
          </w:p>
        </w:tc>
        <w:tc>
          <w:tcPr>
            <w:tcW w:type="dxa" w:w="3324"/>
          </w:tcPr>
          <w:p>
            <w:pPr>
              <w:spacing w:after="40"/>
            </w:pPr>
            <w:r/>
            <w:r>
              <w:rPr>
                <w:rFonts w:ascii="Meiryo" w:hAnsi="Meiryo" w:eastAsia="Meiryo"/>
                <w:b w:val="0"/>
                <w:color w:val="333333"/>
                <w:sz w:val="17"/>
              </w:rPr>
              <w:t>3, 10</w:t>
            </w:r>
          </w:p>
        </w:tc>
      </w:tr>
      <w:tr>
        <w:tc>
          <w:tcPr>
            <w:tcW w:type="dxa" w:w="3324"/>
          </w:tcPr>
          <w:p>
            <w:pPr>
              <w:spacing w:after="40"/>
            </w:pPr>
            <w:r/>
            <w:r>
              <w:rPr>
                <w:rFonts w:ascii="Meiryo" w:hAnsi="Meiryo" w:eastAsia="Meiryo"/>
                <w:b w:val="0"/>
                <w:color w:val="333333"/>
                <w:sz w:val="17"/>
              </w:rPr>
              <w:t>C</w:t>
            </w:r>
          </w:p>
        </w:tc>
        <w:tc>
          <w:tcPr>
            <w:tcW w:type="dxa" w:w="3324"/>
          </w:tcPr>
          <w:p>
            <w:pPr>
              <w:spacing w:after="40"/>
            </w:pPr>
            <w:r/>
            <w:r>
              <w:rPr>
                <w:rFonts w:ascii="Meiryo" w:hAnsi="Meiryo" w:eastAsia="Meiryo"/>
                <w:b w:val="0"/>
                <w:color w:val="333333"/>
                <w:sz w:val="17"/>
              </w:rPr>
              <w:t>4</w:t>
            </w:r>
          </w:p>
        </w:tc>
        <w:tc>
          <w:tcPr>
            <w:tcW w:type="dxa" w:w="3324"/>
          </w:tcPr>
          <w:p>
            <w:pPr>
              <w:spacing w:after="40"/>
            </w:pPr>
            <w:r/>
            <w:r>
              <w:rPr>
                <w:rFonts w:ascii="Meiryo" w:hAnsi="Meiryo" w:eastAsia="Meiryo"/>
                <w:b w:val="0"/>
                <w:color w:val="333333"/>
                <w:sz w:val="17"/>
              </w:rPr>
              <w:t>2, 5, 7, 12</w:t>
            </w:r>
          </w:p>
        </w:tc>
      </w:tr>
      <w:tr>
        <w:tc>
          <w:tcPr>
            <w:tcW w:type="dxa" w:w="3324"/>
          </w:tcPr>
          <w:p>
            <w:pPr>
              <w:spacing w:after="40"/>
            </w:pPr>
            <w:r/>
            <w:r>
              <w:rPr>
                <w:rFonts w:ascii="Meiryo" w:hAnsi="Meiryo" w:eastAsia="Meiryo"/>
                <w:b w:val="0"/>
                <w:color w:val="333333"/>
                <w:sz w:val="17"/>
              </w:rPr>
              <w:t>D</w:t>
            </w:r>
          </w:p>
        </w:tc>
        <w:tc>
          <w:tcPr>
            <w:tcW w:type="dxa" w:w="3324"/>
          </w:tcPr>
          <w:p>
            <w:pPr>
              <w:spacing w:after="40"/>
            </w:pPr>
            <w:r/>
            <w:r>
              <w:rPr>
                <w:rFonts w:ascii="Meiryo" w:hAnsi="Meiryo" w:eastAsia="Meiryo"/>
                <w:b w:val="0"/>
                <w:color w:val="333333"/>
                <w:sz w:val="17"/>
              </w:rPr>
              <w:t>6</w:t>
            </w:r>
          </w:p>
        </w:tc>
        <w:tc>
          <w:tcPr>
            <w:tcW w:type="dxa" w:w="3324"/>
          </w:tcPr>
          <w:p>
            <w:pPr>
              <w:spacing w:after="40"/>
            </w:pPr>
            <w:r/>
            <w:r>
              <w:rPr>
                <w:rFonts w:ascii="Meiryo" w:hAnsi="Meiryo" w:eastAsia="Meiryo"/>
                <w:b w:val="0"/>
                <w:color w:val="333333"/>
                <w:sz w:val="17"/>
              </w:rPr>
              <w:t>1, 6, 8, 9, 11, 13</w:t>
            </w:r>
          </w:p>
        </w:tc>
      </w:tr>
      <w:tr>
        <w:tc>
          <w:tcPr>
            <w:tcW w:type="dxa" w:w="3324"/>
          </w:tcPr>
          <w:p>
            <w:pPr>
              <w:spacing w:after="40"/>
            </w:pPr>
            <w:r/>
            <w:r>
              <w:rPr>
                <w:rFonts w:ascii="Meiryo" w:hAnsi="Meiryo" w:eastAsia="Meiryo"/>
                <w:b w:val="0"/>
                <w:color w:val="333333"/>
                <w:sz w:val="17"/>
              </w:rPr>
              <w:t>E</w:t>
            </w:r>
          </w:p>
        </w:tc>
        <w:tc>
          <w:tcPr>
            <w:tcW w:type="dxa" w:w="3324"/>
          </w:tcPr>
          <w:p>
            <w:pPr>
              <w:spacing w:after="40"/>
            </w:pPr>
            <w:r/>
            <w:r>
              <w:rPr>
                <w:rFonts w:ascii="Meiryo" w:hAnsi="Meiryo" w:eastAsia="Meiryo"/>
                <w:b w:val="0"/>
                <w:color w:val="333333"/>
                <w:sz w:val="17"/>
              </w:rPr>
              <w:t>0</w:t>
            </w:r>
          </w:p>
        </w:tc>
        <w:tc>
          <w:tcPr>
            <w:tcW w:type="dxa" w:w="3324"/>
          </w:tcPr>
          <w:p>
            <w:pPr>
              <w:spacing w:after="40"/>
            </w:pPr>
            <w:r/>
            <w:r>
              <w:rPr>
                <w:rFonts w:ascii="Meiryo" w:hAnsi="Meiryo" w:eastAsia="Meiryo"/>
                <w:b w:val="0"/>
                <w:color w:val="333333"/>
                <w:sz w:val="17"/>
              </w:rPr>
              <w:t>—</w:t>
            </w:r>
          </w:p>
        </w:tc>
      </w:tr>
      <w:tr>
        <w:tc>
          <w:tcPr>
            <w:tcW w:type="dxa" w:w="3324"/>
          </w:tcPr>
          <w:p>
            <w:pPr>
              <w:spacing w:after="40"/>
            </w:pPr>
            <w:r/>
            <w:r>
              <w:rPr>
                <w:rFonts w:ascii="Meiryo" w:hAnsi="Meiryo" w:eastAsia="Meiryo"/>
                <w:b w:val="0"/>
                <w:color w:val="333333"/>
                <w:sz w:val="17"/>
              </w:rPr>
              <w:t>F</w:t>
            </w:r>
          </w:p>
        </w:tc>
        <w:tc>
          <w:tcPr>
            <w:tcW w:type="dxa" w:w="3324"/>
          </w:tcPr>
          <w:p>
            <w:pPr>
              <w:spacing w:after="40"/>
            </w:pPr>
            <w:r/>
            <w:r>
              <w:rPr>
                <w:rFonts w:ascii="Meiryo" w:hAnsi="Meiryo" w:eastAsia="Meiryo"/>
                <w:b w:val="0"/>
                <w:color w:val="333333"/>
                <w:sz w:val="17"/>
              </w:rPr>
              <w:t>0</w:t>
            </w:r>
          </w:p>
        </w:tc>
        <w:tc>
          <w:tcPr>
            <w:tcW w:type="dxa" w:w="3324"/>
          </w:tcPr>
          <w:p>
            <w:pPr>
              <w:spacing w:after="40"/>
            </w:pPr>
            <w:r/>
            <w:r>
              <w:rPr>
                <w:rFonts w:ascii="Meiryo" w:hAnsi="Meiryo" w:eastAsia="Meiryo"/>
                <w:b w:val="0"/>
                <w:color w:val="333333"/>
                <w:sz w:val="17"/>
              </w:rPr>
              <w:t>—</w:t>
            </w:r>
          </w:p>
        </w:tc>
      </w:tr>
      <w:tr>
        <w:tc>
          <w:tcPr>
            <w:tcW w:type="dxa" w:w="3324"/>
          </w:tcPr>
          <w:p>
            <w:pPr>
              <w:spacing w:after="40"/>
            </w:pPr>
            <w:r/>
            <w:r>
              <w:rPr>
                <w:rFonts w:ascii="Meiryo" w:hAnsi="Meiryo" w:eastAsia="Meiryo"/>
                <w:b w:val="0"/>
                <w:color w:val="333333"/>
                <w:sz w:val="17"/>
              </w:rPr>
              <w:t>対象外(N/A)</w:t>
            </w:r>
          </w:p>
        </w:tc>
        <w:tc>
          <w:tcPr>
            <w:tcW w:type="dxa" w:w="3324"/>
          </w:tcPr>
          <w:p>
            <w:pPr>
              <w:spacing w:after="40"/>
            </w:pPr>
            <w:r/>
            <w:r>
              <w:rPr>
                <w:rFonts w:ascii="Meiryo" w:hAnsi="Meiryo" w:eastAsia="Meiryo"/>
                <w:b w:val="0"/>
                <w:color w:val="333333"/>
                <w:sz w:val="17"/>
              </w:rPr>
              <w:t>0</w:t>
            </w:r>
          </w:p>
        </w:tc>
        <w:tc>
          <w:tcPr>
            <w:tcW w:type="dxa" w:w="3324"/>
          </w:tcPr>
          <w:p>
            <w:pPr>
              <w:spacing w:after="40"/>
            </w:pPr>
            <w:r/>
            <w:r>
              <w:rPr>
                <w:rFonts w:ascii="Meiryo" w:hAnsi="Meiryo" w:eastAsia="Meiryo"/>
                <w:b w:val="0"/>
                <w:color w:val="333333"/>
                <w:sz w:val="17"/>
              </w:rPr>
              <w:t>—</w:t>
            </w:r>
          </w:p>
        </w:tc>
      </w:tr>
    </w:tbl>
    <w:p/>
    <w:p>
      <w:r>
        <w:rPr>
          <w:rFonts w:ascii="Meiryo" w:hAnsi="Meiryo" w:eastAsia="Meiryo"/>
          <w:b/>
          <w:color w:val="333333"/>
          <w:sz w:val="21"/>
        </w:rPr>
        <w:t>条件9の適用可否</w:t>
      </w:r>
      <w:r>
        <w:rPr>
          <w:rFonts w:ascii="Meiryo" w:hAnsi="Meiryo" w:eastAsia="Meiryo"/>
          <w:b w:val="0"/>
          <w:color w:val="333333"/>
          <w:sz w:val="21"/>
        </w:rPr>
        <w:t>: 当社は微細加工用樹脂(フォトレジスト材料等)・高純度溶剤という半導体製造プロセス材料を供給しており、</w:t>
      </w:r>
      <w:r>
        <w:rPr>
          <w:rFonts w:ascii="Meiryo" w:hAnsi="Meiryo" w:eastAsia="Meiryo"/>
          <w:b/>
          <w:color w:val="333333"/>
          <w:sz w:val="21"/>
        </w:rPr>
        <w:t>AIにかかわる部品・サービスを扱う企業に該当する。よって条件9を適用する</w:t>
      </w:r>
      <w:r>
        <w:rPr>
          <w:rFonts w:ascii="Meiryo" w:hAnsi="Meiryo" w:eastAsia="Meiryo"/>
          <w:b w:val="0"/>
          <w:color w:val="333333"/>
          <w:sz w:val="21"/>
        </w:rPr>
        <w:t>(N/Aとしない)。</w:t>
      </w:r>
    </w:p>
    <w:p>
      <w:pPr>
        <w:spacing w:before="200" w:after="120"/>
      </w:pPr>
      <w:r>
        <w:rPr>
          <w:rFonts w:ascii="Meiryo" w:hAnsi="Meiryo" w:eastAsia="Meiryo"/>
          <w:b/>
          <w:color w:val="197A56"/>
          <w:sz w:val="23"/>
        </w:rPr>
        <w:t>7-2. 適用ルールの導出過程</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ルール</w:t>
            </w:r>
          </w:p>
        </w:tc>
        <w:tc>
          <w:tcPr>
            <w:tcW w:type="dxa" w:w="3324"/>
            <w:shd w:val="clear" w:fill="E8F2EC"/>
          </w:tcPr>
          <w:p>
            <w:pPr>
              <w:spacing w:after="40"/>
            </w:pPr>
            <w:r>
              <w:rPr>
                <w:color w:val="0E4D33"/>
              </w:rPr>
            </w:r>
            <w:r>
              <w:rPr>
                <w:rFonts w:ascii="Meiryo" w:hAnsi="Meiryo" w:eastAsia="Meiryo"/>
                <w:b/>
                <w:color w:val="0E4D33"/>
                <w:sz w:val="17"/>
              </w:rPr>
              <w:t>発動</w:t>
            </w:r>
          </w:p>
        </w:tc>
        <w:tc>
          <w:tcPr>
            <w:tcW w:type="dxa" w:w="3324"/>
            <w:shd w:val="clear" w:fill="E8F2EC"/>
          </w:tcPr>
          <w:p>
            <w:pPr>
              <w:spacing w:after="40"/>
            </w:pPr>
            <w:r>
              <w:rPr>
                <w:color w:val="0E4D33"/>
              </w:rPr>
            </w:r>
            <w:r>
              <w:rPr>
                <w:rFonts w:ascii="Meiryo" w:hAnsi="Meiryo" w:eastAsia="Meiryo"/>
                <w:b/>
                <w:color w:val="0E4D33"/>
                <w:sz w:val="17"/>
              </w:rPr>
              <w:t>判定内容</w:t>
            </w:r>
          </w:p>
        </w:tc>
      </w:tr>
      <w:tr>
        <w:tc>
          <w:tcPr>
            <w:tcW w:type="dxa" w:w="3324"/>
          </w:tcPr>
          <w:p>
            <w:pPr>
              <w:spacing w:after="40"/>
            </w:pPr>
            <w:r/>
            <w:r>
              <w:rPr>
                <w:rFonts w:ascii="Meiryo" w:hAnsi="Meiryo" w:eastAsia="Meiryo"/>
                <w:b/>
                <w:color w:val="333333"/>
                <w:sz w:val="17"/>
              </w:rPr>
              <w:t>致命条件の拒否権</w:t>
            </w:r>
            <w:r>
              <w:rPr>
                <w:rFonts w:ascii="Meiryo" w:hAnsi="Meiryo" w:eastAsia="Meiryo"/>
                <w:b w:val="0"/>
                <w:color w:val="333333"/>
                <w:sz w:val="17"/>
              </w:rPr>
              <w:t>(E以下が1条件でもあれば総合はその最低評価を上限)</w:t>
            </w:r>
          </w:p>
        </w:tc>
        <w:tc>
          <w:tcPr>
            <w:tcW w:type="dxa" w:w="3324"/>
          </w:tcPr>
          <w:p>
            <w:pPr>
              <w:spacing w:after="40"/>
            </w:pPr>
            <w:r/>
            <w:r>
              <w:rPr>
                <w:rFonts w:ascii="Meiryo" w:hAnsi="Meiryo" w:eastAsia="Meiryo"/>
                <w:b/>
                <w:color w:val="333333"/>
                <w:sz w:val="17"/>
              </w:rPr>
              <w:t>非発動</w:t>
            </w:r>
          </w:p>
        </w:tc>
        <w:tc>
          <w:tcPr>
            <w:tcW w:type="dxa" w:w="3324"/>
          </w:tcPr>
          <w:p>
            <w:pPr>
              <w:spacing w:after="40"/>
            </w:pPr>
            <w:r/>
            <w:r>
              <w:rPr>
                <w:rFonts w:ascii="Meiryo" w:hAnsi="Meiryo" w:eastAsia="Meiryo"/>
                <w:b w:val="0"/>
                <w:color w:val="333333"/>
                <w:sz w:val="17"/>
              </w:rPr>
              <w:t>E・F評価はゼロ。上限規制はかからない</w:t>
            </w:r>
          </w:p>
        </w:tc>
      </w:tr>
      <w:tr>
        <w:tc>
          <w:tcPr>
            <w:tcW w:type="dxa" w:w="3324"/>
          </w:tcPr>
          <w:p>
            <w:pPr>
              <w:spacing w:after="40"/>
            </w:pPr>
            <w:r/>
            <w:r>
              <w:rPr>
                <w:rFonts w:ascii="Meiryo" w:hAnsi="Meiryo" w:eastAsia="Meiryo"/>
                <w:b/>
                <w:color w:val="333333"/>
                <w:sz w:val="17"/>
              </w:rPr>
              <w:t>条件6-7の対評価</w:t>
            </w:r>
            <w:r>
              <w:rPr>
                <w:rFonts w:ascii="Meiryo" w:hAnsi="Meiryo" w:eastAsia="Meiryo"/>
                <w:b w:val="0"/>
                <w:color w:val="333333"/>
                <w:sz w:val="17"/>
              </w:rPr>
              <w:t>(安い理由の構造が悪ければ条件6のSは無効)</w:t>
            </w:r>
          </w:p>
        </w:tc>
        <w:tc>
          <w:tcPr>
            <w:tcW w:type="dxa" w:w="3324"/>
          </w:tcPr>
          <w:p>
            <w:pPr>
              <w:spacing w:after="40"/>
            </w:pPr>
            <w:r/>
            <w:r>
              <w:rPr>
                <w:rFonts w:ascii="Meiryo" w:hAnsi="Meiryo" w:eastAsia="Meiryo"/>
                <w:b/>
                <w:color w:val="333333"/>
                <w:sz w:val="17"/>
              </w:rPr>
              <w:t>発動</w:t>
            </w:r>
          </w:p>
        </w:tc>
        <w:tc>
          <w:tcPr>
            <w:tcW w:type="dxa" w:w="3324"/>
          </w:tcPr>
          <w:p>
            <w:pPr>
              <w:spacing w:after="40"/>
            </w:pPr>
            <w:r/>
            <w:r>
              <w:rPr>
                <w:rFonts w:ascii="Meiryo" w:hAnsi="Meiryo" w:eastAsia="Meiryo"/>
                <w:b w:val="0"/>
                <w:color w:val="333333"/>
                <w:sz w:val="17"/>
              </w:rPr>
              <w:t>条件6は「PEG&lt;1」の形式基準こそ満たすが、条件7(過大評価の検証)がCであり、安さの理由の相当部分が構造的低収益性で説明される。よって条件6をSに引き上げず</w:t>
            </w:r>
            <w:r>
              <w:rPr>
                <w:rFonts w:ascii="Meiryo" w:hAnsi="Meiryo" w:eastAsia="Meiryo"/>
                <w:b/>
                <w:color w:val="333333"/>
                <w:sz w:val="17"/>
              </w:rPr>
              <w:t>Dに据え置く</w:t>
            </w:r>
          </w:p>
        </w:tc>
      </w:tr>
      <w:tr>
        <w:tc>
          <w:tcPr>
            <w:tcW w:type="dxa" w:w="3324"/>
          </w:tcPr>
          <w:p>
            <w:pPr>
              <w:spacing w:after="40"/>
            </w:pPr>
            <w:r/>
            <w:r>
              <w:rPr>
                <w:rFonts w:ascii="Meiryo" w:hAnsi="Meiryo" w:eastAsia="Meiryo"/>
                <w:b/>
                <w:color w:val="333333"/>
                <w:sz w:val="17"/>
              </w:rPr>
              <w:t>C×4以上→総合B以上にしない</w:t>
            </w:r>
          </w:p>
        </w:tc>
        <w:tc>
          <w:tcPr>
            <w:tcW w:type="dxa" w:w="3324"/>
          </w:tcPr>
          <w:p>
            <w:pPr>
              <w:spacing w:after="40"/>
            </w:pPr>
            <w:r/>
            <w:r>
              <w:rPr>
                <w:rFonts w:ascii="Meiryo" w:hAnsi="Meiryo" w:eastAsia="Meiryo"/>
                <w:b/>
                <w:color w:val="333333"/>
                <w:sz w:val="17"/>
              </w:rPr>
              <w:t>発動</w:t>
            </w:r>
          </w:p>
        </w:tc>
        <w:tc>
          <w:tcPr>
            <w:tcW w:type="dxa" w:w="3324"/>
          </w:tcPr>
          <w:p>
            <w:pPr>
              <w:spacing w:after="40"/>
            </w:pPr>
            <w:r/>
            <w:r>
              <w:rPr>
                <w:rFonts w:ascii="Meiryo" w:hAnsi="Meiryo" w:eastAsia="Meiryo"/>
                <w:b w:val="0"/>
                <w:color w:val="333333"/>
                <w:sz w:val="17"/>
              </w:rPr>
              <w:t>C評価が4条件(2, 5, 7, 12)。総合の上限はB</w:t>
            </w:r>
          </w:p>
        </w:tc>
      </w:tr>
      <w:tr>
        <w:tc>
          <w:tcPr>
            <w:tcW w:type="dxa" w:w="3324"/>
          </w:tcPr>
          <w:p>
            <w:pPr>
              <w:spacing w:after="40"/>
            </w:pPr>
            <w:r/>
            <w:r>
              <w:rPr>
                <w:rFonts w:ascii="Meiryo" w:hAnsi="Meiryo" w:eastAsia="Meiryo"/>
                <w:b w:val="0"/>
                <w:color w:val="333333"/>
                <w:sz w:val="17"/>
              </w:rPr>
              <w:t>評価分布の重心</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D×6が最頻。B以上は3条件のみで、うちSは形式要件(上場市場)。</w:t>
            </w:r>
            <w:r>
              <w:rPr>
                <w:rFonts w:ascii="Meiryo" w:hAnsi="Meiryo" w:eastAsia="Meiryo"/>
                <w:b/>
                <w:color w:val="333333"/>
                <w:sz w:val="17"/>
              </w:rPr>
              <w:t>重心はD帯</w:t>
            </w:r>
          </w:p>
        </w:tc>
      </w:tr>
    </w:tbl>
    <w:p/>
    <w:p>
      <w:r>
        <w:rPr>
          <w:rFonts w:ascii="Meiryo" w:hAnsi="Meiryo" w:eastAsia="Meiryo"/>
          <w:b/>
          <w:color w:val="333333"/>
          <w:sz w:val="21"/>
        </w:rPr>
        <w:t>構造評価 = D</w:t>
      </w:r>
      <w:r>
        <w:rPr>
          <w:rFonts w:ascii="Meiryo" w:hAnsi="Meiryo" w:eastAsia="Meiryo"/>
          <w:b w:val="0"/>
          <w:color w:val="333333"/>
          <w:sz w:val="21"/>
        </w:rPr>
        <w:t>(不十分。構造的な弱さあり)</w:t>
      </w:r>
    </w:p>
    <w:p>
      <w:pPr>
        <w:spacing w:before="200" w:after="120"/>
      </w:pPr>
      <w:r>
        <w:rPr>
          <w:rFonts w:ascii="Meiryo" w:hAnsi="Meiryo" w:eastAsia="Meiryo"/>
          <w:b/>
          <w:color w:val="197A56"/>
          <w:sz w:val="23"/>
        </w:rPr>
        <w:t>7-3. 構造的要因サマリー【図F17相当】</w:t>
      </w:r>
    </w:p>
    <w:p>
      <w:r>
        <w:rPr>
          <w:rFonts w:ascii="Meiryo" w:hAnsi="Meiryo" w:eastAsia="Meiryo"/>
          <w:b/>
          <w:color w:val="333333"/>
          <w:sz w:val="21"/>
        </w:rPr>
        <w:t>押し上げ要因</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要因(構造)</w:t>
            </w:r>
          </w:p>
        </w:tc>
        <w:tc>
          <w:tcPr>
            <w:tcW w:type="dxa" w:w="2493"/>
            <w:shd w:val="clear" w:fill="E8F2EC"/>
          </w:tcPr>
          <w:p>
            <w:pPr>
              <w:spacing w:after="40"/>
            </w:pPr>
            <w:r>
              <w:rPr>
                <w:color w:val="0E4D33"/>
              </w:rPr>
            </w:r>
            <w:r>
              <w:rPr>
                <w:rFonts w:ascii="Meiryo" w:hAnsi="Meiryo" w:eastAsia="Meiryo"/>
                <w:b/>
                <w:color w:val="0E4D33"/>
                <w:sz w:val="17"/>
              </w:rPr>
              <w:t>条件</w:t>
            </w:r>
          </w:p>
        </w:tc>
        <w:tc>
          <w:tcPr>
            <w:tcW w:type="dxa" w:w="2493"/>
            <w:shd w:val="clear" w:fill="E8F2EC"/>
          </w:tcPr>
          <w:p>
            <w:pPr>
              <w:spacing w:after="40"/>
            </w:pPr>
            <w:r>
              <w:rPr>
                <w:color w:val="0E4D33"/>
              </w:rPr>
            </w:r>
            <w:r>
              <w:rPr>
                <w:rFonts w:ascii="Meiryo" w:hAnsi="Meiryo" w:eastAsia="Meiryo"/>
                <w:b/>
                <w:color w:val="0E4D33"/>
                <w:sz w:val="17"/>
              </w:rPr>
              <w:t>評価</w:t>
            </w:r>
          </w:p>
        </w:tc>
        <w:tc>
          <w:tcPr>
            <w:tcW w:type="dxa" w:w="2493"/>
            <w:shd w:val="clear" w:fill="E8F2EC"/>
          </w:tcPr>
          <w:p>
            <w:pPr>
              <w:spacing w:after="40"/>
            </w:pPr>
            <w:r>
              <w:rPr>
                <w:color w:val="0E4D33"/>
              </w:rPr>
            </w:r>
            <w:r>
              <w:rPr>
                <w:rFonts w:ascii="Meiryo" w:hAnsi="Meiryo" w:eastAsia="Meiryo"/>
                <w:b/>
                <w:color w:val="0E4D33"/>
                <w:sz w:val="17"/>
              </w:rPr>
              <w:t>総合への効き</w:t>
            </w:r>
          </w:p>
        </w:tc>
      </w:tr>
      <w:tr>
        <w:tc>
          <w:tcPr>
            <w:tcW w:type="dxa" w:w="2493"/>
          </w:tcPr>
          <w:p>
            <w:pPr>
              <w:spacing w:after="40"/>
            </w:pPr>
            <w:r/>
            <w:r>
              <w:rPr>
                <w:rFonts w:ascii="Meiryo" w:hAnsi="Meiryo" w:eastAsia="Meiryo"/>
                <w:b w:val="0"/>
                <w:color w:val="333333"/>
                <w:sz w:val="17"/>
              </w:rPr>
              <w:t>界面活性剤の調製ノウハウを微細加工用樹脂・高純度溶剤に転用し、売上構成比30.9%まで育てた</w:t>
            </w:r>
            <w:r>
              <w:rPr>
                <w:rFonts w:ascii="Meiryo" w:hAnsi="Meiryo" w:eastAsia="Meiryo"/>
                <w:b/>
                <w:color w:val="333333"/>
                <w:sz w:val="17"/>
              </w:rPr>
              <w:t>技術転用の実績</w:t>
            </w:r>
          </w:p>
        </w:tc>
        <w:tc>
          <w:tcPr>
            <w:tcW w:type="dxa" w:w="2493"/>
          </w:tcPr>
          <w:p>
            <w:pPr>
              <w:spacing w:after="40"/>
            </w:pPr>
            <w:r/>
            <w:r>
              <w:rPr>
                <w:rFonts w:ascii="Meiryo" w:hAnsi="Meiryo" w:eastAsia="Meiryo"/>
                <w:b w:val="0"/>
                <w:color w:val="333333"/>
                <w:sz w:val="17"/>
              </w:rPr>
              <w:t>条件3</w:t>
            </w:r>
          </w:p>
        </w:tc>
        <w:tc>
          <w:tcPr>
            <w:tcW w:type="dxa" w:w="2493"/>
          </w:tcPr>
          <w:p>
            <w:pPr>
              <w:spacing w:after="40"/>
            </w:pPr>
            <w:r/>
            <w:r>
              <w:rPr>
                <w:rFonts w:ascii="Meiryo" w:hAnsi="Meiryo" w:eastAsia="Meiryo"/>
                <w:b w:val="0"/>
                <w:color w:val="333333"/>
                <w:sz w:val="17"/>
              </w:rPr>
              <w:t>B</w:t>
            </w:r>
          </w:p>
        </w:tc>
        <w:tc>
          <w:tcPr>
            <w:tcW w:type="dxa" w:w="2493"/>
          </w:tcPr>
          <w:p>
            <w:pPr>
              <w:spacing w:after="40"/>
            </w:pPr>
            <w:r/>
            <w:r>
              <w:rPr>
                <w:rFonts w:ascii="Meiryo" w:hAnsi="Meiryo" w:eastAsia="Meiryo"/>
                <w:b w:val="0"/>
                <w:color w:val="333333"/>
                <w:sz w:val="17"/>
              </w:rPr>
              <w:t>Dの下限からは引き上げている。E帯に落ちない理由</w:t>
            </w:r>
          </w:p>
        </w:tc>
      </w:tr>
      <w:tr>
        <w:tc>
          <w:tcPr>
            <w:tcW w:type="dxa" w:w="2493"/>
          </w:tcPr>
          <w:p>
            <w:pPr>
              <w:spacing w:after="40"/>
            </w:pPr>
            <w:r/>
            <w:r>
              <w:rPr>
                <w:rFonts w:ascii="Meiryo" w:hAnsi="Meiryo" w:eastAsia="Meiryo"/>
                <w:b w:val="0"/>
                <w:color w:val="333333"/>
                <w:sz w:val="17"/>
              </w:rPr>
              <w:t>主要投資が化学プラント(有形固定資産)であり、</w:t>
            </w:r>
            <w:r>
              <w:rPr>
                <w:rFonts w:ascii="Meiryo" w:hAnsi="Meiryo" w:eastAsia="Meiryo"/>
                <w:b/>
                <w:color w:val="333333"/>
                <w:sz w:val="17"/>
              </w:rPr>
              <w:t>陳腐化の速い無形資産・世代交代資産への依存が小さい</w:t>
            </w:r>
          </w:p>
        </w:tc>
        <w:tc>
          <w:tcPr>
            <w:tcW w:type="dxa" w:w="2493"/>
          </w:tcPr>
          <w:p>
            <w:pPr>
              <w:spacing w:after="40"/>
            </w:pPr>
            <w:r/>
            <w:r>
              <w:rPr>
                <w:rFonts w:ascii="Meiryo" w:hAnsi="Meiryo" w:eastAsia="Meiryo"/>
                <w:b w:val="0"/>
                <w:color w:val="333333"/>
                <w:sz w:val="17"/>
              </w:rPr>
              <w:t>条件10</w:t>
            </w:r>
          </w:p>
        </w:tc>
        <w:tc>
          <w:tcPr>
            <w:tcW w:type="dxa" w:w="2493"/>
          </w:tcPr>
          <w:p>
            <w:pPr>
              <w:spacing w:after="40"/>
            </w:pPr>
            <w:r/>
            <w:r>
              <w:rPr>
                <w:rFonts w:ascii="Meiryo" w:hAnsi="Meiryo" w:eastAsia="Meiryo"/>
                <w:b w:val="0"/>
                <w:color w:val="333333"/>
                <w:sz w:val="17"/>
              </w:rPr>
              <w:t>B</w:t>
            </w:r>
          </w:p>
        </w:tc>
        <w:tc>
          <w:tcPr>
            <w:tcW w:type="dxa" w:w="2493"/>
          </w:tcPr>
          <w:p>
            <w:pPr>
              <w:spacing w:after="40"/>
            </w:pPr>
            <w:r/>
            <w:r>
              <w:rPr>
                <w:rFonts w:ascii="Meiryo" w:hAnsi="Meiryo" w:eastAsia="Meiryo"/>
                <w:b w:val="0"/>
                <w:color w:val="333333"/>
                <w:sz w:val="17"/>
              </w:rPr>
              <w:t>capexの質は悪くない。MU型の減点を回避</w:t>
            </w:r>
          </w:p>
        </w:tc>
      </w:tr>
      <w:tr>
        <w:tc>
          <w:tcPr>
            <w:tcW w:type="dxa" w:w="2493"/>
          </w:tcPr>
          <w:p>
            <w:pPr>
              <w:spacing w:after="40"/>
            </w:pPr>
            <w:r/>
            <w:r>
              <w:rPr>
                <w:rFonts w:ascii="Meiryo" w:hAnsi="Meiryo" w:eastAsia="Meiryo"/>
                <w:b w:val="0"/>
                <w:color w:val="333333"/>
                <w:sz w:val="17"/>
              </w:rPr>
              <w:t>日本株(東証スタンダード市場)であり</w:t>
            </w:r>
            <w:r>
              <w:rPr>
                <w:rFonts w:ascii="Meiryo" w:hAnsi="Meiryo" w:eastAsia="Meiryo"/>
                <w:b/>
                <w:color w:val="333333"/>
                <w:sz w:val="17"/>
              </w:rPr>
              <w:t>フレームワークの前提を満たす</w:t>
            </w:r>
          </w:p>
        </w:tc>
        <w:tc>
          <w:tcPr>
            <w:tcW w:type="dxa" w:w="2493"/>
          </w:tcPr>
          <w:p>
            <w:pPr>
              <w:spacing w:after="40"/>
            </w:pPr>
            <w:r/>
            <w:r>
              <w:rPr>
                <w:rFonts w:ascii="Meiryo" w:hAnsi="Meiryo" w:eastAsia="Meiryo"/>
                <w:b w:val="0"/>
                <w:color w:val="333333"/>
                <w:sz w:val="17"/>
              </w:rPr>
              <w:t>条件4</w:t>
            </w:r>
          </w:p>
        </w:tc>
        <w:tc>
          <w:tcPr>
            <w:tcW w:type="dxa" w:w="2493"/>
          </w:tcPr>
          <w:p>
            <w:pPr>
              <w:spacing w:after="40"/>
            </w:pPr>
            <w:r/>
            <w:r>
              <w:rPr>
                <w:rFonts w:ascii="Meiryo" w:hAnsi="Meiryo" w:eastAsia="Meiryo"/>
                <w:b w:val="0"/>
                <w:color w:val="333333"/>
                <w:sz w:val="17"/>
              </w:rPr>
              <w:t>S</w:t>
            </w:r>
          </w:p>
        </w:tc>
        <w:tc>
          <w:tcPr>
            <w:tcW w:type="dxa" w:w="2493"/>
          </w:tcPr>
          <w:p>
            <w:pPr>
              <w:spacing w:after="40"/>
            </w:pPr>
            <w:r/>
            <w:r>
              <w:rPr>
                <w:rFonts w:ascii="Meiryo" w:hAnsi="Meiryo" w:eastAsia="Meiryo"/>
                <w:b w:val="0"/>
                <w:color w:val="333333"/>
                <w:sz w:val="17"/>
              </w:rPr>
              <w:t>形式要件の充足のみ。実質的な押し上げ効果は限定的</w:t>
            </w:r>
          </w:p>
        </w:tc>
      </w:tr>
    </w:tbl>
    <w:p/>
    <w:p>
      <w:r>
        <w:rPr>
          <w:rFonts w:ascii="Meiryo" w:hAnsi="Meiryo" w:eastAsia="Meiryo"/>
          <w:b/>
          <w:color w:val="333333"/>
          <w:sz w:val="21"/>
        </w:rPr>
        <w:t>押し下げ要因</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要因(構造)</w:t>
            </w:r>
          </w:p>
        </w:tc>
        <w:tc>
          <w:tcPr>
            <w:tcW w:type="dxa" w:w="2493"/>
            <w:shd w:val="clear" w:fill="E8F2EC"/>
          </w:tcPr>
          <w:p>
            <w:pPr>
              <w:spacing w:after="40"/>
            </w:pPr>
            <w:r>
              <w:rPr>
                <w:color w:val="0E4D33"/>
              </w:rPr>
            </w:r>
            <w:r>
              <w:rPr>
                <w:rFonts w:ascii="Meiryo" w:hAnsi="Meiryo" w:eastAsia="Meiryo"/>
                <w:b/>
                <w:color w:val="0E4D33"/>
                <w:sz w:val="17"/>
              </w:rPr>
              <w:t>条件</w:t>
            </w:r>
          </w:p>
        </w:tc>
        <w:tc>
          <w:tcPr>
            <w:tcW w:type="dxa" w:w="2493"/>
            <w:shd w:val="clear" w:fill="E8F2EC"/>
          </w:tcPr>
          <w:p>
            <w:pPr>
              <w:spacing w:after="40"/>
            </w:pPr>
            <w:r>
              <w:rPr>
                <w:color w:val="0E4D33"/>
              </w:rPr>
            </w:r>
            <w:r>
              <w:rPr>
                <w:rFonts w:ascii="Meiryo" w:hAnsi="Meiryo" w:eastAsia="Meiryo"/>
                <w:b/>
                <w:color w:val="0E4D33"/>
                <w:sz w:val="17"/>
              </w:rPr>
              <w:t>評価</w:t>
            </w:r>
          </w:p>
        </w:tc>
        <w:tc>
          <w:tcPr>
            <w:tcW w:type="dxa" w:w="2493"/>
            <w:shd w:val="clear" w:fill="E8F2EC"/>
          </w:tcPr>
          <w:p>
            <w:pPr>
              <w:spacing w:after="40"/>
            </w:pPr>
            <w:r>
              <w:rPr>
                <w:color w:val="0E4D33"/>
              </w:rPr>
            </w:r>
            <w:r>
              <w:rPr>
                <w:rFonts w:ascii="Meiryo" w:hAnsi="Meiryo" w:eastAsia="Meiryo"/>
                <w:b/>
                <w:color w:val="0E4D33"/>
                <w:sz w:val="17"/>
              </w:rPr>
              <w:t>総合への効き</w:t>
            </w:r>
          </w:p>
        </w:tc>
      </w:tr>
      <w:tr>
        <w:tc>
          <w:tcPr>
            <w:tcW w:type="dxa" w:w="2493"/>
          </w:tcPr>
          <w:p>
            <w:pPr>
              <w:spacing w:after="40"/>
            </w:pPr>
            <w:r/>
            <w:r>
              <w:rPr>
                <w:rFonts w:ascii="Meiryo" w:hAnsi="Meiryo" w:eastAsia="Meiryo"/>
                <w:b w:val="0"/>
                <w:color w:val="333333"/>
                <w:sz w:val="17"/>
              </w:rPr>
              <w:t>バリューチェーンの</w:t>
            </w:r>
            <w:r>
              <w:rPr>
                <w:rFonts w:ascii="Meiryo" w:hAnsi="Meiryo" w:eastAsia="Meiryo"/>
                <w:b/>
                <w:color w:val="333333"/>
                <w:sz w:val="17"/>
              </w:rPr>
              <w:t>中流に挟まれ、原料価格を握らず最終需要も握らない</w:t>
            </w:r>
            <w:r>
              <w:rPr>
                <w:rFonts w:ascii="Meiryo" w:hAnsi="Meiryo" w:eastAsia="Meiryo"/>
                <w:b w:val="0"/>
                <w:color w:val="333333"/>
                <w:sz w:val="17"/>
              </w:rPr>
              <w:t>。営業利益率3.9%は中流の中でも低い利益プール</w:t>
            </w:r>
          </w:p>
        </w:tc>
        <w:tc>
          <w:tcPr>
            <w:tcW w:type="dxa" w:w="2493"/>
          </w:tcPr>
          <w:p>
            <w:pPr>
              <w:spacing w:after="40"/>
            </w:pPr>
            <w:r/>
            <w:r>
              <w:rPr>
                <w:rFonts w:ascii="Meiryo" w:hAnsi="Meiryo" w:eastAsia="Meiryo"/>
                <w:b w:val="0"/>
                <w:color w:val="333333"/>
                <w:sz w:val="17"/>
              </w:rPr>
              <w:t>条件1, 11</w:t>
            </w:r>
          </w:p>
        </w:tc>
        <w:tc>
          <w:tcPr>
            <w:tcW w:type="dxa" w:w="2493"/>
          </w:tcPr>
          <w:p>
            <w:pPr>
              <w:spacing w:after="40"/>
            </w:pPr>
            <w:r/>
            <w:r>
              <w:rPr>
                <w:rFonts w:ascii="Meiryo" w:hAnsi="Meiryo" w:eastAsia="Meiryo"/>
                <w:b w:val="0"/>
                <w:color w:val="333333"/>
                <w:sz w:val="17"/>
              </w:rPr>
              <w:t>D</w:t>
            </w:r>
          </w:p>
        </w:tc>
        <w:tc>
          <w:tcPr>
            <w:tcW w:type="dxa" w:w="2493"/>
          </w:tcPr>
          <w:p>
            <w:pPr>
              <w:spacing w:after="40"/>
            </w:pPr>
            <w:r/>
            <w:r>
              <w:rPr>
                <w:rFonts w:ascii="Meiryo" w:hAnsi="Meiryo" w:eastAsia="Meiryo"/>
                <w:b w:val="0"/>
                <w:color w:val="333333"/>
                <w:sz w:val="17"/>
              </w:rPr>
              <w:t>総合をD帯に固定する最大の要因</w:t>
            </w:r>
          </w:p>
        </w:tc>
      </w:tr>
      <w:tr>
        <w:tc>
          <w:tcPr>
            <w:tcW w:type="dxa" w:w="2493"/>
          </w:tcPr>
          <w:p>
            <w:pPr>
              <w:spacing w:after="40"/>
            </w:pPr>
            <w:r/>
            <w:r>
              <w:rPr>
                <w:rFonts w:ascii="Meiryo" w:hAnsi="Meiryo" w:eastAsia="Meiryo"/>
                <w:b w:val="0"/>
                <w:color w:val="333333"/>
                <w:sz w:val="17"/>
              </w:rPr>
              <w:t>売上の</w:t>
            </w:r>
            <w:r>
              <w:rPr>
                <w:rFonts w:ascii="Meiryo" w:hAnsi="Meiryo" w:eastAsia="Meiryo"/>
                <w:b/>
                <w:color w:val="333333"/>
                <w:sz w:val="17"/>
              </w:rPr>
              <w:t>約6割(界面活性剤+樹脂+化成品=68.7%)がコモディティ寄り</w:t>
            </w:r>
            <w:r>
              <w:rPr>
                <w:rFonts w:ascii="Meiryo" w:hAnsi="Meiryo" w:eastAsia="Meiryo"/>
                <w:b w:val="0"/>
                <w:color w:val="333333"/>
                <w:sz w:val="17"/>
              </w:rPr>
              <w:t>で、代替供給者が多数存在する</w:t>
            </w:r>
          </w:p>
        </w:tc>
        <w:tc>
          <w:tcPr>
            <w:tcW w:type="dxa" w:w="2493"/>
          </w:tcPr>
          <w:p>
            <w:pPr>
              <w:spacing w:after="40"/>
            </w:pPr>
            <w:r/>
            <w:r>
              <w:rPr>
                <w:rFonts w:ascii="Meiryo" w:hAnsi="Meiryo" w:eastAsia="Meiryo"/>
                <w:b w:val="0"/>
                <w:color w:val="333333"/>
                <w:sz w:val="17"/>
              </w:rPr>
              <w:t>条件8</w:t>
            </w:r>
          </w:p>
        </w:tc>
        <w:tc>
          <w:tcPr>
            <w:tcW w:type="dxa" w:w="2493"/>
          </w:tcPr>
          <w:p>
            <w:pPr>
              <w:spacing w:after="40"/>
            </w:pPr>
            <w:r/>
            <w:r>
              <w:rPr>
                <w:rFonts w:ascii="Meiryo" w:hAnsi="Meiryo" w:eastAsia="Meiryo"/>
                <w:b w:val="0"/>
                <w:color w:val="333333"/>
                <w:sz w:val="17"/>
              </w:rPr>
              <w:t>D</w:t>
            </w:r>
          </w:p>
        </w:tc>
        <w:tc>
          <w:tcPr>
            <w:tcW w:type="dxa" w:w="2493"/>
          </w:tcPr>
          <w:p>
            <w:pPr>
              <w:spacing w:after="40"/>
            </w:pPr>
            <w:r/>
            <w:r>
              <w:rPr>
                <w:rFonts w:ascii="Meiryo" w:hAnsi="Meiryo" w:eastAsia="Meiryo"/>
                <w:b w:val="0"/>
                <w:color w:val="333333"/>
                <w:sz w:val="17"/>
              </w:rPr>
              <w:t>AVGO型(コモディティ)の減点。差別化レイヤーが薄い</w:t>
            </w:r>
          </w:p>
        </w:tc>
      </w:tr>
      <w:tr>
        <w:tc>
          <w:tcPr>
            <w:tcW w:type="dxa" w:w="2493"/>
          </w:tcPr>
          <w:p>
            <w:pPr>
              <w:spacing w:after="40"/>
            </w:pPr>
            <w:r/>
            <w:r>
              <w:rPr>
                <w:rFonts w:ascii="Meiryo" w:hAnsi="Meiryo" w:eastAsia="Meiryo"/>
                <w:b w:val="0"/>
                <w:color w:val="333333"/>
                <w:sz w:val="17"/>
              </w:rPr>
              <w:t>半導体材料としての位置が</w:t>
            </w:r>
            <w:r>
              <w:rPr>
                <w:rFonts w:ascii="Meiryo" w:hAnsi="Meiryo" w:eastAsia="Meiryo"/>
                <w:b/>
                <w:color w:val="333333"/>
                <w:sz w:val="17"/>
              </w:rPr>
              <w:t>「性能を決める材料」ではなく「工程で消費される周辺材料」</w:t>
            </w:r>
            <w:r>
              <w:rPr>
                <w:rFonts w:ascii="Meiryo" w:hAnsi="Meiryo" w:eastAsia="Meiryo"/>
                <w:b w:val="0"/>
                <w:color w:val="333333"/>
                <w:sz w:val="17"/>
              </w:rPr>
              <w:t>であり、AI実装の停めない運用への不可欠性が低い</w:t>
            </w:r>
          </w:p>
        </w:tc>
        <w:tc>
          <w:tcPr>
            <w:tcW w:type="dxa" w:w="2493"/>
          </w:tcPr>
          <w:p>
            <w:pPr>
              <w:spacing w:after="40"/>
            </w:pPr>
            <w:r/>
            <w:r>
              <w:rPr>
                <w:rFonts w:ascii="Meiryo" w:hAnsi="Meiryo" w:eastAsia="Meiryo"/>
                <w:b w:val="0"/>
                <w:color w:val="333333"/>
                <w:sz w:val="17"/>
              </w:rPr>
              <w:t>条件9</w:t>
            </w:r>
          </w:p>
        </w:tc>
        <w:tc>
          <w:tcPr>
            <w:tcW w:type="dxa" w:w="2493"/>
          </w:tcPr>
          <w:p>
            <w:pPr>
              <w:spacing w:after="40"/>
            </w:pPr>
            <w:r/>
            <w:r>
              <w:rPr>
                <w:rFonts w:ascii="Meiryo" w:hAnsi="Meiryo" w:eastAsia="Meiryo"/>
                <w:b w:val="0"/>
                <w:color w:val="333333"/>
                <w:sz w:val="17"/>
              </w:rPr>
              <w:t>D</w:t>
            </w:r>
          </w:p>
        </w:tc>
        <w:tc>
          <w:tcPr>
            <w:tcW w:type="dxa" w:w="2493"/>
          </w:tcPr>
          <w:p>
            <w:pPr>
              <w:spacing w:after="40"/>
            </w:pPr>
            <w:r/>
            <w:r>
              <w:rPr>
                <w:rFonts w:ascii="Meiryo" w:hAnsi="Meiryo" w:eastAsia="Meiryo"/>
                <w:b w:val="0"/>
                <w:color w:val="333333"/>
                <w:sz w:val="17"/>
              </w:rPr>
              <w:t>条件9をN/Aにせず適用した上でのD。AI関連の評価プレミアムを与えられない</w:t>
            </w:r>
          </w:p>
        </w:tc>
      </w:tr>
      <w:tr>
        <w:tc>
          <w:tcPr>
            <w:tcW w:type="dxa" w:w="2493"/>
          </w:tcPr>
          <w:p>
            <w:pPr>
              <w:spacing w:after="40"/>
            </w:pPr>
            <w:r/>
            <w:r>
              <w:rPr>
                <w:rFonts w:ascii="Meiryo" w:hAnsi="Meiryo" w:eastAsia="Meiryo"/>
                <w:b w:val="0"/>
                <w:color w:val="333333"/>
                <w:sz w:val="17"/>
              </w:rPr>
              <w:t>EPS成長率が</w:t>
            </w:r>
            <w:r>
              <w:rPr>
                <w:rFonts w:ascii="Meiryo" w:hAnsi="Meiryo" w:eastAsia="Meiryo"/>
                <w:b/>
                <w:color w:val="333333"/>
                <w:sz w:val="17"/>
              </w:rPr>
              <w:t>中計完全達成でも年率15.2%</w:t>
            </w:r>
            <w:r>
              <w:rPr>
                <w:rFonts w:ascii="Meiryo" w:hAnsi="Meiryo" w:eastAsia="Meiryo"/>
                <w:b w:val="0"/>
                <w:color w:val="333333"/>
                <w:sz w:val="17"/>
              </w:rPr>
              <w:t>にとどまり、条件6の想定水準(30%)に遠い</w:t>
            </w:r>
          </w:p>
        </w:tc>
        <w:tc>
          <w:tcPr>
            <w:tcW w:type="dxa" w:w="2493"/>
          </w:tcPr>
          <w:p>
            <w:pPr>
              <w:spacing w:after="40"/>
            </w:pPr>
            <w:r/>
            <w:r>
              <w:rPr>
                <w:rFonts w:ascii="Meiryo" w:hAnsi="Meiryo" w:eastAsia="Meiryo"/>
                <w:b w:val="0"/>
                <w:color w:val="333333"/>
                <w:sz w:val="17"/>
              </w:rPr>
              <w:t>条件6</w:t>
            </w:r>
          </w:p>
        </w:tc>
        <w:tc>
          <w:tcPr>
            <w:tcW w:type="dxa" w:w="2493"/>
          </w:tcPr>
          <w:p>
            <w:pPr>
              <w:spacing w:after="40"/>
            </w:pPr>
            <w:r/>
            <w:r>
              <w:rPr>
                <w:rFonts w:ascii="Meiryo" w:hAnsi="Meiryo" w:eastAsia="Meiryo"/>
                <w:b w:val="0"/>
                <w:color w:val="333333"/>
                <w:sz w:val="17"/>
              </w:rPr>
              <w:t>D</w:t>
            </w:r>
          </w:p>
        </w:tc>
        <w:tc>
          <w:tcPr>
            <w:tcW w:type="dxa" w:w="2493"/>
          </w:tcPr>
          <w:p>
            <w:pPr>
              <w:spacing w:after="40"/>
            </w:pPr>
            <w:r/>
            <w:r>
              <w:rPr>
                <w:rFonts w:ascii="Meiryo" w:hAnsi="Meiryo" w:eastAsia="Meiryo"/>
                <w:b w:val="0"/>
                <w:color w:val="333333"/>
                <w:sz w:val="17"/>
              </w:rPr>
              <w:t>PEG基準の形式充足があっても実質的な成長プレミアムがない</w:t>
            </w:r>
          </w:p>
        </w:tc>
      </w:tr>
    </w:tbl>
    <w:p/>
    <w:p>
      <w:pPr>
        <w:spacing w:before="200" w:after="120"/>
      </w:pPr>
      <w:r>
        <w:rPr>
          <w:rFonts w:ascii="Meiryo" w:hAnsi="Meiryo" w:eastAsia="Meiryo"/>
          <w:b/>
          <w:color w:val="197A56"/>
          <w:sz w:val="23"/>
        </w:rPr>
        <w:t>7-4. アーキタイプ照合</w:t>
      </w:r>
    </w:p>
    <w:p>
      <w:r>
        <w:rPr>
          <w:rFonts w:ascii="Meiryo" w:hAnsi="Meiryo" w:eastAsia="Meiryo"/>
          <w:b w:val="0"/>
          <w:color w:val="333333"/>
          <w:sz w:val="21"/>
        </w:rPr>
        <w:t>ORCL型(反復収益・陳腐化リスクの顧客移転・停めない運用に不可欠)⇔ MU/VRT/AVGO型(コモディティ・シクリカル・供給過多)のスペクトル上で、</w:t>
      </w:r>
      <w:r>
        <w:rPr>
          <w:rFonts w:ascii="Meiryo" w:hAnsi="Meiryo" w:eastAsia="Meiryo"/>
          <w:b/>
          <w:color w:val="333333"/>
          <w:sz w:val="21"/>
        </w:rPr>
        <w:t>当社はMU/AVGO型寄りの中央やや左</w:t>
      </w:r>
      <w:r>
        <w:rPr>
          <w:rFonts w:ascii="Meiryo" w:hAnsi="Meiryo" w:eastAsia="Meiryo"/>
          <w:b w:val="0"/>
          <w:color w:val="333333"/>
          <w:sz w:val="21"/>
        </w:rPr>
        <w:t>に位置する。</w:t>
      </w:r>
    </w:p>
    <w:p>
      <w:pPr>
        <w:pStyle w:val="ListBullet"/>
        <w:spacing w:after="60"/>
        <w:ind w:left="340"/>
      </w:pPr>
      <w:r>
        <w:rPr>
          <w:rFonts w:ascii="Meiryo" w:hAnsi="Meiryo" w:eastAsia="Meiryo"/>
          <w:b/>
          <w:color w:val="333333"/>
          <w:sz w:val="20"/>
        </w:rPr>
        <w:t>AVGO型(コモディティ)寄りの根拠</w:t>
      </w:r>
      <w:r>
        <w:rPr>
          <w:rFonts w:ascii="Meiryo" w:hAnsi="Meiryo" w:eastAsia="Meiryo"/>
          <w:b w:val="0"/>
          <w:color w:val="333333"/>
          <w:sz w:val="20"/>
        </w:rPr>
        <w:t>: 売上の68.7%が代替可能な汎用化学品。</w:t>
      </w:r>
    </w:p>
    <w:p>
      <w:pPr>
        <w:pStyle w:val="ListBullet"/>
        <w:spacing w:after="60"/>
        <w:ind w:left="340"/>
      </w:pPr>
      <w:r>
        <w:rPr>
          <w:rFonts w:ascii="Meiryo" w:hAnsi="Meiryo" w:eastAsia="Meiryo"/>
          <w:b/>
          <w:color w:val="333333"/>
          <w:sz w:val="20"/>
        </w:rPr>
        <w:t>MU型(シクリカル・陳腐化capex)寄りの根拠</w:t>
      </w:r>
      <w:r>
        <w:rPr>
          <w:rFonts w:ascii="Meiryo" w:hAnsi="Meiryo" w:eastAsia="Meiryo"/>
          <w:b w:val="0"/>
          <w:color w:val="333333"/>
          <w:sz w:val="20"/>
        </w:rPr>
        <w:t>: 原料価格と半導体サイクルの二重の循環に晒される。ただしcapexの中身はプラント(陳腐化が遅い)であり、GPUのような急速陳腐化資産ではないため</w:t>
      </w:r>
      <w:r>
        <w:rPr>
          <w:rFonts w:ascii="Meiryo" w:hAnsi="Meiryo" w:eastAsia="Meiryo"/>
          <w:b/>
          <w:color w:val="333333"/>
          <w:sz w:val="20"/>
        </w:rPr>
        <w:t>MU型の最悪ケースには当たらない</w:t>
      </w:r>
      <w:r>
        <w:rPr>
          <w:rFonts w:ascii="Meiryo" w:hAnsi="Meiryo" w:eastAsia="Meiryo"/>
          <w:b w:val="0"/>
          <w:color w:val="333333"/>
          <w:sz w:val="20"/>
        </w:rPr>
        <w:t>。</w:t>
      </w:r>
    </w:p>
    <w:p>
      <w:pPr>
        <w:pStyle w:val="ListBullet"/>
        <w:spacing w:after="60"/>
        <w:ind w:left="340"/>
      </w:pPr>
      <w:r>
        <w:rPr>
          <w:rFonts w:ascii="Meiryo" w:hAnsi="Meiryo" w:eastAsia="Meiryo"/>
          <w:b/>
          <w:color w:val="333333"/>
          <w:sz w:val="20"/>
        </w:rPr>
        <w:t>ORCL型の萌芽</w:t>
      </w:r>
      <w:r>
        <w:rPr>
          <w:rFonts w:ascii="Meiryo" w:hAnsi="Meiryo" w:eastAsia="Meiryo"/>
          <w:b w:val="0"/>
          <w:color w:val="333333"/>
          <w:sz w:val="20"/>
        </w:rPr>
        <w:t>: スペシャリティーケミカルの品種別認定・実績による切替障壁は、弱いながらもORCL型のスイッチングコストと同じ性質を持つ。この萌芽が育つかがS2→S3移行の実体である。</w:t>
      </w:r>
    </w:p>
    <w:p>
      <w:r>
        <w:rPr>
          <w:rFonts w:ascii="Meiryo" w:hAnsi="Meiryo" w:eastAsia="Meiryo"/>
          <w:b w:val="0"/>
          <w:color w:val="333333"/>
          <w:sz w:val="21"/>
        </w:rPr>
        <w:t xml:space="preserve">※条件別の詳細審査は </w:t>
      </w:r>
      <w:r>
        <w:rPr>
          <w:rFonts w:ascii="Meiryo" w:hAnsi="Meiryo" w:eastAsia="Meiryo"/>
          <w:b/>
          <w:color w:val="333333"/>
          <w:sz w:val="21"/>
        </w:rPr>
        <w:t>Appendix D</w:t>
      </w:r>
      <w:r>
        <w:rPr>
          <w:rFonts w:ascii="Meiryo" w:hAnsi="Meiryo" w:eastAsia="Meiryo"/>
          <w:b w:val="0"/>
          <w:color w:val="333333"/>
          <w:sz w:val="21"/>
        </w:rPr>
        <w:t xml:space="preserve"> を参照。</w:t>
      </w:r>
    </w:p>
    <w:p>
      <w:pPr>
        <w:jc w:val="center"/>
      </w:pPr>
      <w:r>
        <w:rPr>
          <w:rFonts w:ascii="Meiryo" w:hAnsi="Meiryo" w:eastAsia="Meiryo"/>
          <w:color w:val="D9D9D9"/>
        </w:rPr>
        <w:t>──────────────────────────────────────────────</w:t>
      </w:r>
    </w:p>
    <w:p>
      <w:pPr>
        <w:spacing w:before="280" w:after="120"/>
      </w:pPr>
      <w:r>
        <w:rPr>
          <w:rFonts w:ascii="Meiryo" w:hAnsi="Meiryo" w:eastAsia="Meiryo"/>
          <w:b/>
          <w:color w:val="0E4D33"/>
          <w:sz w:val="26"/>
        </w:rPr>
        <w:t>8. 妥当なPEGの導出 — 3経路は1.0〜1.2で収束し、利益の質の低さを理由に下限の1.0を採用する</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経路</w:t>
            </w:r>
          </w:p>
        </w:tc>
        <w:tc>
          <w:tcPr>
            <w:tcW w:type="dxa" w:w="3324"/>
            <w:shd w:val="clear" w:fill="E8F2EC"/>
          </w:tcPr>
          <w:p>
            <w:pPr>
              <w:spacing w:after="40"/>
            </w:pPr>
            <w:r>
              <w:rPr>
                <w:color w:val="0E4D33"/>
              </w:rPr>
            </w:r>
            <w:r>
              <w:rPr>
                <w:rFonts w:ascii="Meiryo" w:hAnsi="Meiryo" w:eastAsia="Meiryo"/>
                <w:b/>
                <w:color w:val="0E4D33"/>
                <w:sz w:val="17"/>
              </w:rPr>
              <w:t>導出</w:t>
            </w:r>
          </w:p>
        </w:tc>
        <w:tc>
          <w:tcPr>
            <w:tcW w:type="dxa" w:w="3324"/>
            <w:shd w:val="clear" w:fill="E8F2EC"/>
          </w:tcPr>
          <w:p>
            <w:pPr>
              <w:spacing w:after="40"/>
            </w:pPr>
            <w:r>
              <w:rPr>
                <w:color w:val="0E4D33"/>
              </w:rPr>
            </w:r>
            <w:r>
              <w:rPr>
                <w:rFonts w:ascii="Meiryo" w:hAnsi="Meiryo" w:eastAsia="Meiryo"/>
                <w:b/>
                <w:color w:val="0E4D33"/>
                <w:sz w:val="17"/>
              </w:rPr>
              <w:t>帯</w:t>
            </w:r>
          </w:p>
        </w:tc>
      </w:tr>
      <w:tr>
        <w:tc>
          <w:tcPr>
            <w:tcW w:type="dxa" w:w="3324"/>
          </w:tcPr>
          <w:p>
            <w:pPr>
              <w:spacing w:after="40"/>
            </w:pPr>
            <w:r/>
            <w:r>
              <w:rPr>
                <w:rFonts w:ascii="Meiryo" w:hAnsi="Meiryo" w:eastAsia="Meiryo"/>
                <w:b/>
                <w:color w:val="333333"/>
                <w:sz w:val="17"/>
              </w:rPr>
              <w:t>①同一基準ピア実勢</w:t>
            </w:r>
          </w:p>
        </w:tc>
        <w:tc>
          <w:tcPr>
            <w:tcW w:type="dxa" w:w="3324"/>
          </w:tcPr>
          <w:p>
            <w:pPr>
              <w:spacing w:after="40"/>
            </w:pPr>
            <w:r/>
            <w:r>
              <w:rPr>
                <w:rFonts w:ascii="Meiryo" w:hAnsi="Meiryo" w:eastAsia="Meiryo"/>
                <w:b w:val="0"/>
                <w:color w:val="333333"/>
                <w:sz w:val="17"/>
              </w:rPr>
              <w:t>国内中堅化学(第一工業製薬・日油・ADEKA・群栄化学等)はPER 10〜15倍、EPS成長率5〜10%で取引される。実勢PEGは1.2〜2.0だが、これは「低成長でもPER10倍を割りにくい」日本株の床が効いた結果であり、成長の対価としては割高。床の効果を除いた実勢帯として</w:t>
            </w:r>
            <w:r>
              <w:rPr>
                <w:rFonts w:ascii="Meiryo" w:hAnsi="Meiryo" w:eastAsia="Meiryo"/>
                <w:b/>
                <w:color w:val="333333"/>
                <w:sz w:val="17"/>
              </w:rPr>
              <w:t>1.2〜1.5</w:t>
            </w:r>
          </w:p>
        </w:tc>
        <w:tc>
          <w:tcPr>
            <w:tcW w:type="dxa" w:w="3324"/>
          </w:tcPr>
          <w:p>
            <w:pPr>
              <w:spacing w:after="40"/>
            </w:pPr>
            <w:r/>
            <w:r>
              <w:rPr>
                <w:rFonts w:ascii="Meiryo" w:hAnsi="Meiryo" w:eastAsia="Meiryo"/>
                <w:b w:val="0"/>
                <w:color w:val="333333"/>
                <w:sz w:val="17"/>
              </w:rPr>
              <w:t>1.2〜1.5</w:t>
            </w:r>
          </w:p>
        </w:tc>
      </w:tr>
      <w:tr>
        <w:tc>
          <w:tcPr>
            <w:tcW w:type="dxa" w:w="3324"/>
          </w:tcPr>
          <w:p>
            <w:pPr>
              <w:spacing w:after="40"/>
            </w:pPr>
            <w:r/>
            <w:r>
              <w:rPr>
                <w:rFonts w:ascii="Meiryo" w:hAnsi="Meiryo" w:eastAsia="Meiryo"/>
                <w:b/>
                <w:color w:val="333333"/>
                <w:sz w:val="17"/>
              </w:rPr>
              <w:t>②グロース慣行上の位置</w:t>
            </w:r>
          </w:p>
        </w:tc>
        <w:tc>
          <w:tcPr>
            <w:tcW w:type="dxa" w:w="3324"/>
          </w:tcPr>
          <w:p>
            <w:pPr>
              <w:spacing w:after="40"/>
            </w:pPr>
            <w:r/>
            <w:r>
              <w:rPr>
                <w:rFonts w:ascii="Meiryo" w:hAnsi="Meiryo" w:eastAsia="Meiryo"/>
                <w:b w:val="0"/>
                <w:color w:val="333333"/>
                <w:sz w:val="17"/>
              </w:rPr>
              <w:t>PEG水準の解釈アンカーでは、1未満=市場評価が著しく低い、1〜1.5=一般・レガシー並み、1.5超=高評価。当社のEPS CAGRは8〜15%であり</w:t>
            </w:r>
            <w:r>
              <w:rPr>
                <w:rFonts w:ascii="Meiryo" w:hAnsi="Meiryo" w:eastAsia="Meiryo"/>
                <w:b/>
                <w:color w:val="333333"/>
                <w:sz w:val="17"/>
              </w:rPr>
              <w:t>「一般・レガシー」帯の下側</w:t>
            </w:r>
            <w:r>
              <w:rPr>
                <w:rFonts w:ascii="Meiryo" w:hAnsi="Meiryo" w:eastAsia="Meiryo"/>
                <w:b w:val="0"/>
                <w:color w:val="333333"/>
                <w:sz w:val="17"/>
              </w:rPr>
              <w:t>に該当。</w:t>
            </w:r>
            <w:r>
              <w:rPr>
                <w:rFonts w:ascii="Meiryo" w:hAnsi="Meiryo" w:eastAsia="Meiryo"/>
                <w:b/>
                <w:color w:val="333333"/>
                <w:sz w:val="17"/>
              </w:rPr>
              <w:t>1.0〜1.3</w:t>
            </w:r>
          </w:p>
        </w:tc>
        <w:tc>
          <w:tcPr>
            <w:tcW w:type="dxa" w:w="3324"/>
          </w:tcPr>
          <w:p>
            <w:pPr>
              <w:spacing w:after="40"/>
            </w:pPr>
            <w:r/>
            <w:r>
              <w:rPr>
                <w:rFonts w:ascii="Meiryo" w:hAnsi="Meiryo" w:eastAsia="Meiryo"/>
                <w:b w:val="0"/>
                <w:color w:val="333333"/>
                <w:sz w:val="17"/>
              </w:rPr>
              <w:t>1.0〜1.3</w:t>
            </w:r>
          </w:p>
        </w:tc>
      </w:tr>
      <w:tr>
        <w:tc>
          <w:tcPr>
            <w:tcW w:type="dxa" w:w="3324"/>
          </w:tcPr>
          <w:p>
            <w:pPr>
              <w:spacing w:after="40"/>
            </w:pPr>
            <w:r/>
            <w:r>
              <w:rPr>
                <w:rFonts w:ascii="Meiryo" w:hAnsi="Meiryo" w:eastAsia="Meiryo"/>
                <w:b/>
                <w:color w:val="333333"/>
                <w:sz w:val="17"/>
              </w:rPr>
              <w:t>③質・シナリオの因果</w:t>
            </w:r>
          </w:p>
        </w:tc>
        <w:tc>
          <w:tcPr>
            <w:tcW w:type="dxa" w:w="3324"/>
          </w:tcPr>
          <w:p>
            <w:pPr>
              <w:spacing w:after="40"/>
            </w:pPr>
            <w:r/>
            <w:r>
              <w:rPr>
                <w:rFonts w:ascii="Meiryo" w:hAnsi="Meiryo" w:eastAsia="Meiryo"/>
                <w:b w:val="0"/>
                <w:color w:val="333333"/>
                <w:sz w:val="17"/>
              </w:rPr>
              <w:t>(a)報告EPSが正規化EPSを11.4%上回る利益の質の低さ、(b)売上の68.7%がコモディティ寄り、(c)営業利益率3.9%、(d)アナリストカバレッジゼロ・時価総額約160億円で流動性が低い、(e)シナリオの本丸P1が減速中。以上5点をすべて割引要因として</w:t>
            </w:r>
            <w:r>
              <w:rPr>
                <w:rFonts w:ascii="Meiryo" w:hAnsi="Meiryo" w:eastAsia="Meiryo"/>
                <w:b/>
                <w:color w:val="333333"/>
                <w:sz w:val="17"/>
              </w:rPr>
              <w:t>0.8〜1.0</w:t>
            </w:r>
          </w:p>
        </w:tc>
        <w:tc>
          <w:tcPr>
            <w:tcW w:type="dxa" w:w="3324"/>
          </w:tcPr>
          <w:p>
            <w:pPr>
              <w:spacing w:after="40"/>
            </w:pPr>
            <w:r/>
            <w:r>
              <w:rPr>
                <w:rFonts w:ascii="Meiryo" w:hAnsi="Meiryo" w:eastAsia="Meiryo"/>
                <w:b w:val="0"/>
                <w:color w:val="333333"/>
                <w:sz w:val="17"/>
              </w:rPr>
              <w:t>0.8〜1.0</w:t>
            </w:r>
          </w:p>
        </w:tc>
      </w:tr>
    </w:tbl>
    <w:p/>
    <w:p>
      <w:r>
        <w:rPr>
          <w:rFonts w:ascii="Meiryo" w:hAnsi="Meiryo" w:eastAsia="Meiryo"/>
          <w:b/>
          <w:color w:val="333333"/>
          <w:sz w:val="21"/>
        </w:rPr>
        <w:t>収束</w:t>
      </w:r>
      <w:r>
        <w:rPr>
          <w:rFonts w:ascii="Meiryo" w:hAnsi="Meiryo" w:eastAsia="Meiryo"/>
          <w:b w:val="0"/>
          <w:color w:val="333333"/>
          <w:sz w:val="21"/>
        </w:rPr>
        <w:t>: ①下限1.2と③上限1.0は接するのみで重ならない。②は両者を橋渡しし、</w:t>
      </w:r>
      <w:r>
        <w:rPr>
          <w:rFonts w:ascii="Meiryo" w:hAnsi="Meiryo" w:eastAsia="Meiryo"/>
          <w:b/>
          <w:color w:val="333333"/>
          <w:sz w:val="21"/>
        </w:rPr>
        <w:t>共通に含まれる帯は1.0〜1.2</w:t>
      </w:r>
      <w:r>
        <w:rPr>
          <w:rFonts w:ascii="Meiryo" w:hAnsi="Meiryo" w:eastAsia="Meiryo"/>
          <w:b w:val="0"/>
          <w:color w:val="333333"/>
          <w:sz w:val="21"/>
        </w:rPr>
        <w:t>。</w:t>
      </w:r>
    </w:p>
    <w:p>
      <w:r>
        <w:rPr>
          <w:rFonts w:ascii="Meiryo" w:hAnsi="Meiryo" w:eastAsia="Meiryo"/>
          <w:b/>
          <w:color w:val="333333"/>
          <w:sz w:val="21"/>
        </w:rPr>
        <w:t>採用値は1.0</w:t>
      </w:r>
      <w:r>
        <w:rPr>
          <w:rFonts w:ascii="Meiryo" w:hAnsi="Meiryo" w:eastAsia="Meiryo"/>
          <w:b w:val="0"/>
          <w:color w:val="333333"/>
          <w:sz w:val="21"/>
        </w:rPr>
        <w:t>とする。理由は、③の割引要因のうち(a)利益の質と(e)本丸の減速が、単なる「小型株ディスカウント」ではなく</w:t>
      </w:r>
      <w:r>
        <w:rPr>
          <w:rFonts w:ascii="Meiryo" w:hAnsi="Meiryo" w:eastAsia="Meiryo"/>
          <w:b/>
          <w:color w:val="333333"/>
          <w:sz w:val="21"/>
        </w:rPr>
        <w:t>構造評価Dの実体そのもの</w:t>
      </w:r>
      <w:r>
        <w:rPr>
          <w:rFonts w:ascii="Meiryo" w:hAnsi="Meiryo" w:eastAsia="Meiryo"/>
          <w:b w:val="0"/>
          <w:color w:val="333333"/>
          <w:sz w:val="21"/>
        </w:rPr>
        <w:t>であり、下限側に置く方が偽陽性を避けられるため。迷ったら1段階低い方に倒す規律に従う。</w:t>
      </w:r>
    </w:p>
    <w:p>
      <w:r>
        <w:rPr>
          <w:rFonts w:ascii="Meiryo" w:hAnsi="Meiryo" w:eastAsia="Meiryo"/>
          <w:b/>
          <w:color w:val="333333"/>
          <w:sz w:val="21"/>
        </w:rPr>
        <w:t>保守化の補助ルール</w:t>
      </w:r>
      <w:r>
        <w:rPr>
          <w:rFonts w:ascii="Meiryo" w:hAnsi="Meiryo" w:eastAsia="Meiryo"/>
          <w:b w:val="0"/>
          <w:color w:val="333333"/>
          <w:sz w:val="21"/>
        </w:rPr>
        <w:t>: PEGは成長率が0%付近および20%超の領域で機能しない(PERが0倍や30倍超に発散する)。よって</w:t>
      </w:r>
      <w:r>
        <w:rPr>
          <w:rFonts w:ascii="Meiryo" w:hAnsi="Meiryo" w:eastAsia="Meiryo"/>
          <w:b/>
          <w:color w:val="333333"/>
          <w:sz w:val="21"/>
        </w:rPr>
        <w:t>適正PERは国内中堅化学のピア実勢レンジ8〜16倍でクリップ</w:t>
      </w:r>
      <w:r>
        <w:rPr>
          <w:rFonts w:ascii="Meiryo" w:hAnsi="Meiryo" w:eastAsia="Meiryo"/>
          <w:b w:val="0"/>
          <w:color w:val="333333"/>
          <w:sz w:val="21"/>
        </w:rPr>
        <w:t>する。減益局面(弱気経路)ではPEGを適用せず、資産価値(PBR)で評価する。</w:t>
      </w:r>
    </w:p>
    <w:p>
      <w:pPr>
        <w:jc w:val="center"/>
      </w:pPr>
      <w:r>
        <w:rPr>
          <w:rFonts w:ascii="Meiryo" w:hAnsi="Meiryo" w:eastAsia="Meiryo"/>
          <w:color w:val="D9D9D9"/>
        </w:rPr>
        <w:t>──────────────────────────────────────────────</w:t>
      </w:r>
    </w:p>
    <w:p>
      <w:pPr>
        <w:spacing w:before="280" w:after="120"/>
      </w:pPr>
      <w:r>
        <w:rPr>
          <w:rFonts w:ascii="Meiryo" w:hAnsi="Meiryo" w:eastAsia="Meiryo"/>
          <w:b/>
          <w:color w:val="0E4D33"/>
          <w:sz w:val="26"/>
        </w:rPr>
        <w:t>9. 年度別バリュエーションと最終判断 — ベース経路の目標株価549円に対し現在株価750円は26.8%高く、会社シナリオを丸ごと採らない限り買えない</w:t>
      </w:r>
    </w:p>
    <w:p>
      <w:pPr>
        <w:spacing w:before="200" w:after="120"/>
      </w:pPr>
      <w:r>
        <w:rPr>
          <w:rFonts w:ascii="Meiryo" w:hAnsi="Meiryo" w:eastAsia="Meiryo"/>
          <w:b/>
          <w:color w:val="197A56"/>
          <w:sz w:val="23"/>
        </w:rPr>
        <w:t>9-1. EPS品質フォレンジック(前工程)</w:t>
      </w:r>
    </w:p>
    <w:p>
      <w:r>
        <w:rPr>
          <w:rFonts w:ascii="Meiryo" w:hAnsi="Meiryo" w:eastAsia="Meiryo"/>
          <w:b/>
          <w:color w:val="333333"/>
          <w:sz w:val="21"/>
        </w:rPr>
        <w:t>(1) 一時要因の正規化</w:t>
      </w:r>
      <w:r>
        <w:rPr>
          <w:rFonts w:ascii="Meiryo" w:hAnsi="Meiryo" w:eastAsia="Meiryo"/>
          <w:b w:val="0"/>
          <w:color w:val="333333"/>
          <w:sz w:val="21"/>
        </w:rPr>
        <w:t xml:space="preserve">: 当社の「経常利益→親会社株主に帰属する当期純利益」の歩留りは、FY2024/3 81.6%、FY2025/3 </w:t>
      </w:r>
      <w:r>
        <w:rPr>
          <w:rFonts w:ascii="Meiryo" w:hAnsi="Meiryo" w:eastAsia="Meiryo"/>
          <w:b/>
          <w:color w:val="333333"/>
          <w:sz w:val="21"/>
        </w:rPr>
        <w:t>88.0%</w:t>
      </w:r>
      <w:r>
        <w:rPr>
          <w:rFonts w:ascii="Meiryo" w:hAnsi="Meiryo" w:eastAsia="Meiryo"/>
          <w:b w:val="0"/>
          <w:color w:val="333333"/>
          <w:sz w:val="21"/>
        </w:rPr>
        <w:t>、FY2026/3 79.1% と、法定実効税率(約30%、歩留り70%相当)から見て</w:t>
      </w:r>
      <w:r>
        <w:rPr>
          <w:rFonts w:ascii="Meiryo" w:hAnsi="Meiryo" w:eastAsia="Meiryo"/>
          <w:b/>
          <w:color w:val="333333"/>
          <w:sz w:val="21"/>
        </w:rPr>
        <w:t>恒常的に高すぎる</w:t>
      </w:r>
      <w:r>
        <w:rPr>
          <w:rFonts w:ascii="Meiryo" w:hAnsi="Meiryo" w:eastAsia="Meiryo"/>
          <w:b w:val="0"/>
          <w:color w:val="333333"/>
          <w:sz w:val="21"/>
        </w:rPr>
        <w:t>。とくにFY2025/3の88.0%は、税負担が実質12%程度でなければ成立しない水準である。繰延税金資産の計上・評価性引当額の取崩、または特別利益の寄与が疑われる。</w:t>
      </w:r>
      <w:r>
        <w:rPr>
          <w:rFonts w:ascii="Meiryo" w:hAnsi="Meiryo" w:eastAsia="Meiryo"/>
          <w:b/>
          <w:color w:val="333333"/>
          <w:sz w:val="21"/>
        </w:rPr>
        <w:t>本報告書は歩留りを法定水準の70%に統一した正規化EPSを全計算の基準とする。</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F2EC"/>
          </w:tcPr>
          <w:p>
            <w:pPr>
              <w:spacing w:after="40"/>
            </w:pPr>
            <w:r>
              <w:rPr>
                <w:color w:val="0E4D33"/>
              </w:rPr>
            </w:r>
            <w:r>
              <w:rPr>
                <w:rFonts w:ascii="Meiryo" w:hAnsi="Meiryo" w:eastAsia="Meiryo"/>
                <w:b/>
                <w:color w:val="0E4D33"/>
                <w:sz w:val="17"/>
              </w:rPr>
              <w:t>年度</w:t>
            </w:r>
          </w:p>
        </w:tc>
        <w:tc>
          <w:tcPr>
            <w:tcW w:type="dxa" w:w="1994"/>
            <w:shd w:val="clear" w:fill="E8F2EC"/>
          </w:tcPr>
          <w:p>
            <w:pPr>
              <w:spacing w:after="40"/>
            </w:pPr>
            <w:r>
              <w:rPr>
                <w:color w:val="0E4D33"/>
              </w:rPr>
            </w:r>
            <w:r>
              <w:rPr>
                <w:rFonts w:ascii="Meiryo" w:hAnsi="Meiryo" w:eastAsia="Meiryo"/>
                <w:b/>
                <w:color w:val="0E4D33"/>
                <w:sz w:val="17"/>
              </w:rPr>
              <w:t>経常利益</w:t>
            </w:r>
          </w:p>
        </w:tc>
        <w:tc>
          <w:tcPr>
            <w:tcW w:type="dxa" w:w="1994"/>
            <w:shd w:val="clear" w:fill="E8F2EC"/>
          </w:tcPr>
          <w:p>
            <w:pPr>
              <w:spacing w:after="40"/>
            </w:pPr>
            <w:r>
              <w:rPr>
                <w:color w:val="0E4D33"/>
              </w:rPr>
            </w:r>
            <w:r>
              <w:rPr>
                <w:rFonts w:ascii="Meiryo" w:hAnsi="Meiryo" w:eastAsia="Meiryo"/>
                <w:b/>
                <w:color w:val="0E4D33"/>
                <w:sz w:val="17"/>
              </w:rPr>
              <w:t>報告EPS</w:t>
            </w:r>
          </w:p>
        </w:tc>
        <w:tc>
          <w:tcPr>
            <w:tcW w:type="dxa" w:w="1994"/>
            <w:shd w:val="clear" w:fill="E8F2EC"/>
          </w:tcPr>
          <w:p>
            <w:pPr>
              <w:spacing w:after="40"/>
            </w:pPr>
            <w:r>
              <w:rPr>
                <w:color w:val="0E4D33"/>
              </w:rPr>
            </w:r>
            <w:r>
              <w:rPr>
                <w:rFonts w:ascii="Meiryo" w:hAnsi="Meiryo" w:eastAsia="Meiryo"/>
                <w:b/>
                <w:color w:val="0E4D33"/>
                <w:sz w:val="17"/>
              </w:rPr>
              <w:t>正規化EPS</w:t>
            </w:r>
          </w:p>
        </w:tc>
        <w:tc>
          <w:tcPr>
            <w:tcW w:type="dxa" w:w="1994"/>
            <w:shd w:val="clear" w:fill="E8F2EC"/>
          </w:tcPr>
          <w:p>
            <w:pPr>
              <w:spacing w:after="40"/>
            </w:pPr>
            <w:r>
              <w:rPr>
                <w:color w:val="0E4D33"/>
              </w:rPr>
            </w:r>
            <w:r>
              <w:rPr>
                <w:rFonts w:ascii="Meiryo" w:hAnsi="Meiryo" w:eastAsia="Meiryo"/>
                <w:b/>
                <w:color w:val="0E4D33"/>
                <w:sz w:val="17"/>
              </w:rPr>
              <w:t>乖離</w:t>
            </w:r>
          </w:p>
        </w:tc>
      </w:tr>
      <w:tr>
        <w:tc>
          <w:tcPr>
            <w:tcW w:type="dxa" w:w="1994"/>
          </w:tcPr>
          <w:p>
            <w:pPr>
              <w:spacing w:after="40"/>
            </w:pPr>
            <w:r/>
            <w:r>
              <w:rPr>
                <w:rFonts w:ascii="Meiryo" w:hAnsi="Meiryo" w:eastAsia="Meiryo"/>
                <w:b w:val="0"/>
                <w:color w:val="333333"/>
                <w:sz w:val="17"/>
              </w:rPr>
              <w:t>FY2024/3(推計)</w:t>
            </w:r>
          </w:p>
        </w:tc>
        <w:tc>
          <w:tcPr>
            <w:tcW w:type="dxa" w:w="1994"/>
          </w:tcPr>
          <w:p>
            <w:pPr>
              <w:spacing w:after="40"/>
            </w:pPr>
            <w:r/>
            <w:r>
              <w:rPr>
                <w:rFonts w:ascii="Meiryo" w:hAnsi="Meiryo" w:eastAsia="Meiryo"/>
                <w:b w:val="0"/>
                <w:color w:val="333333"/>
                <w:sz w:val="17"/>
              </w:rPr>
              <w:t>7.6億円</w:t>
            </w:r>
          </w:p>
        </w:tc>
        <w:tc>
          <w:tcPr>
            <w:tcW w:type="dxa" w:w="1994"/>
          </w:tcPr>
          <w:p>
            <w:pPr>
              <w:spacing w:after="40"/>
            </w:pPr>
            <w:r/>
            <w:r>
              <w:rPr>
                <w:rFonts w:ascii="Meiryo" w:hAnsi="Meiryo" w:eastAsia="Meiryo"/>
                <w:b w:val="0"/>
                <w:color w:val="333333"/>
                <w:sz w:val="17"/>
              </w:rPr>
              <w:t>29.5円</w:t>
            </w:r>
          </w:p>
        </w:tc>
        <w:tc>
          <w:tcPr>
            <w:tcW w:type="dxa" w:w="1994"/>
          </w:tcPr>
          <w:p>
            <w:pPr>
              <w:spacing w:after="40"/>
            </w:pPr>
            <w:r/>
            <w:r>
              <w:rPr>
                <w:rFonts w:ascii="Meiryo" w:hAnsi="Meiryo" w:eastAsia="Meiryo"/>
                <w:b w:val="0"/>
                <w:color w:val="333333"/>
                <w:sz w:val="17"/>
              </w:rPr>
              <w:t>25.3円</w:t>
            </w:r>
          </w:p>
        </w:tc>
        <w:tc>
          <w:tcPr>
            <w:tcW w:type="dxa" w:w="1994"/>
          </w:tcPr>
          <w:p>
            <w:pPr>
              <w:spacing w:after="40"/>
            </w:pPr>
            <w:r/>
            <w:r>
              <w:rPr>
                <w:rFonts w:ascii="Meiryo" w:hAnsi="Meiryo" w:eastAsia="Meiryo"/>
                <w:b w:val="0"/>
                <w:color w:val="333333"/>
                <w:sz w:val="17"/>
              </w:rPr>
              <w:t>+4.2円</w:t>
            </w:r>
          </w:p>
        </w:tc>
      </w:tr>
      <w:tr>
        <w:tc>
          <w:tcPr>
            <w:tcW w:type="dxa" w:w="1994"/>
          </w:tcPr>
          <w:p>
            <w:pPr>
              <w:spacing w:after="40"/>
            </w:pPr>
            <w:r/>
            <w:r>
              <w:rPr>
                <w:rFonts w:ascii="Meiryo" w:hAnsi="Meiryo" w:eastAsia="Meiryo"/>
                <w:b w:val="0"/>
                <w:color w:val="333333"/>
                <w:sz w:val="17"/>
              </w:rPr>
              <w:t>FY2025/3</w:t>
            </w:r>
          </w:p>
        </w:tc>
        <w:tc>
          <w:tcPr>
            <w:tcW w:type="dxa" w:w="1994"/>
          </w:tcPr>
          <w:p>
            <w:pPr>
              <w:spacing w:after="40"/>
            </w:pPr>
            <w:r/>
            <w:r>
              <w:rPr>
                <w:rFonts w:ascii="Meiryo" w:hAnsi="Meiryo" w:eastAsia="Meiryo"/>
                <w:b w:val="0"/>
                <w:color w:val="333333"/>
                <w:sz w:val="17"/>
              </w:rPr>
              <w:t>17.53億円</w:t>
            </w:r>
          </w:p>
        </w:tc>
        <w:tc>
          <w:tcPr>
            <w:tcW w:type="dxa" w:w="1994"/>
          </w:tcPr>
          <w:p>
            <w:pPr>
              <w:spacing w:after="40"/>
            </w:pPr>
            <w:r/>
            <w:r>
              <w:rPr>
                <w:rFonts w:ascii="Meiryo" w:hAnsi="Meiryo" w:eastAsia="Meiryo"/>
                <w:b/>
                <w:color w:val="333333"/>
                <w:sz w:val="17"/>
              </w:rPr>
              <w:t>73.42円</w:t>
            </w:r>
          </w:p>
        </w:tc>
        <w:tc>
          <w:tcPr>
            <w:tcW w:type="dxa" w:w="1994"/>
          </w:tcPr>
          <w:p>
            <w:pPr>
              <w:spacing w:after="40"/>
            </w:pPr>
            <w:r/>
            <w:r>
              <w:rPr>
                <w:rFonts w:ascii="Meiryo" w:hAnsi="Meiryo" w:eastAsia="Meiryo"/>
                <w:b w:val="0"/>
                <w:color w:val="333333"/>
                <w:sz w:val="17"/>
              </w:rPr>
              <w:t>58.4円</w:t>
            </w:r>
          </w:p>
        </w:tc>
        <w:tc>
          <w:tcPr>
            <w:tcW w:type="dxa" w:w="1994"/>
          </w:tcPr>
          <w:p>
            <w:pPr>
              <w:spacing w:after="40"/>
            </w:pPr>
            <w:r/>
            <w:r>
              <w:rPr>
                <w:rFonts w:ascii="Meiryo" w:hAnsi="Meiryo" w:eastAsia="Meiryo"/>
                <w:b/>
                <w:color w:val="333333"/>
                <w:sz w:val="17"/>
              </w:rPr>
              <w:t>+15.0円(+25.7%)</w:t>
            </w:r>
          </w:p>
        </w:tc>
      </w:tr>
      <w:tr>
        <w:tc>
          <w:tcPr>
            <w:tcW w:type="dxa" w:w="1994"/>
          </w:tcPr>
          <w:p>
            <w:pPr>
              <w:spacing w:after="40"/>
            </w:pPr>
            <w:r/>
            <w:r>
              <w:rPr>
                <w:rFonts w:ascii="Meiryo" w:hAnsi="Meiryo" w:eastAsia="Meiryo"/>
                <w:b w:val="0"/>
                <w:color w:val="333333"/>
                <w:sz w:val="17"/>
              </w:rPr>
              <w:t>FY2026/3</w:t>
            </w:r>
          </w:p>
        </w:tc>
        <w:tc>
          <w:tcPr>
            <w:tcW w:type="dxa" w:w="1994"/>
          </w:tcPr>
          <w:p>
            <w:pPr>
              <w:spacing w:after="40"/>
            </w:pPr>
            <w:r/>
            <w:r>
              <w:rPr>
                <w:rFonts w:ascii="Meiryo" w:hAnsi="Meiryo" w:eastAsia="Meiryo"/>
                <w:b w:val="0"/>
                <w:color w:val="333333"/>
                <w:sz w:val="17"/>
              </w:rPr>
              <w:t>19.31億円</w:t>
            </w:r>
          </w:p>
        </w:tc>
        <w:tc>
          <w:tcPr>
            <w:tcW w:type="dxa" w:w="1994"/>
          </w:tcPr>
          <w:p>
            <w:pPr>
              <w:spacing w:after="40"/>
            </w:pPr>
            <w:r/>
            <w:r>
              <w:rPr>
                <w:rFonts w:ascii="Meiryo" w:hAnsi="Meiryo" w:eastAsia="Meiryo"/>
                <w:b w:val="0"/>
                <w:color w:val="333333"/>
                <w:sz w:val="17"/>
              </w:rPr>
              <w:t>72.7円</w:t>
            </w:r>
          </w:p>
        </w:tc>
        <w:tc>
          <w:tcPr>
            <w:tcW w:type="dxa" w:w="1994"/>
          </w:tcPr>
          <w:p>
            <w:pPr>
              <w:spacing w:after="40"/>
            </w:pPr>
            <w:r/>
            <w:r>
              <w:rPr>
                <w:rFonts w:ascii="Meiryo" w:hAnsi="Meiryo" w:eastAsia="Meiryo"/>
                <w:b w:val="0"/>
                <w:color w:val="333333"/>
                <w:sz w:val="17"/>
              </w:rPr>
              <w:t>64.4円</w:t>
            </w:r>
          </w:p>
        </w:tc>
        <w:tc>
          <w:tcPr>
            <w:tcW w:type="dxa" w:w="1994"/>
          </w:tcPr>
          <w:p>
            <w:pPr>
              <w:spacing w:after="40"/>
            </w:pPr>
            <w:r/>
            <w:r>
              <w:rPr>
                <w:rFonts w:ascii="Meiryo" w:hAnsi="Meiryo" w:eastAsia="Meiryo"/>
                <w:b w:val="0"/>
                <w:color w:val="333333"/>
                <w:sz w:val="17"/>
              </w:rPr>
              <w:t>+8.3円(+12.9%)</w:t>
            </w:r>
          </w:p>
        </w:tc>
      </w:tr>
    </w:tbl>
    <w:p/>
    <w:p>
      <w:r>
        <w:rPr>
          <w:rFonts w:ascii="Meiryo" w:hAnsi="Meiryo" w:eastAsia="Meiryo"/>
          <w:b/>
          <w:color w:val="333333"/>
          <w:sz w:val="21"/>
        </w:rPr>
        <w:t>FY2025/3の報告EPS 73.42円のうち15.0円(20%)は税・営業外の恩恵である。</w:t>
      </w:r>
      <w:r>
        <w:rPr>
          <w:rFonts w:ascii="Meiryo" w:hAnsi="Meiryo" w:eastAsia="Meiryo"/>
          <w:b w:val="0"/>
          <w:color w:val="333333"/>
          <w:sz w:val="21"/>
        </w:rPr>
        <w:t xml:space="preserve"> この事実は、FY2025/3→FY2026/3のEPSが「△1.0%の減益」に見える一方で、正規化ベースでは</w:t>
      </w:r>
      <w:r>
        <w:rPr>
          <w:rFonts w:ascii="Meiryo" w:hAnsi="Meiryo" w:eastAsia="Meiryo"/>
          <w:b/>
          <w:color w:val="333333"/>
          <w:sz w:val="21"/>
        </w:rPr>
        <w:t>+10.3%の増益</w:t>
      </w:r>
      <w:r>
        <w:rPr>
          <w:rFonts w:ascii="Meiryo" w:hAnsi="Meiryo" w:eastAsia="Meiryo"/>
          <w:b w:val="0"/>
          <w:color w:val="333333"/>
          <w:sz w:val="21"/>
        </w:rPr>
        <w:t>であることを意味する。</w:t>
      </w:r>
      <w:r>
        <w:rPr>
          <w:rFonts w:ascii="Meiryo" w:hAnsi="Meiryo" w:eastAsia="Meiryo"/>
          <w:b/>
          <w:color w:val="333333"/>
          <w:sz w:val="21"/>
        </w:rPr>
        <w:t>報告EPSの見た目と実力が逆方向に動いている</w:t>
      </w:r>
      <w:r>
        <w:rPr>
          <w:rFonts w:ascii="Meiryo" w:hAnsi="Meiryo" w:eastAsia="Meiryo"/>
          <w:b w:val="0"/>
          <w:color w:val="333333"/>
          <w:sz w:val="21"/>
        </w:rPr>
        <w:t>。</w:t>
      </w:r>
    </w:p>
    <w:p>
      <w:r>
        <w:rPr>
          <w:rFonts w:ascii="Meiryo" w:hAnsi="Meiryo" w:eastAsia="Meiryo"/>
          <w:b/>
          <w:color w:val="333333"/>
          <w:sz w:val="21"/>
        </w:rPr>
        <w:t>(2) EPS成長の対数分解(FY2025/3→FY2026/3、正規化ベース)</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要素</w:t>
            </w:r>
          </w:p>
        </w:tc>
        <w:tc>
          <w:tcPr>
            <w:tcW w:type="dxa" w:w="3324"/>
            <w:shd w:val="clear" w:fill="E8F2EC"/>
          </w:tcPr>
          <w:p>
            <w:pPr>
              <w:spacing w:after="40"/>
            </w:pPr>
            <w:r>
              <w:rPr>
                <w:color w:val="0E4D33"/>
              </w:rPr>
            </w:r>
            <w:r>
              <w:rPr>
                <w:rFonts w:ascii="Meiryo" w:hAnsi="Meiryo" w:eastAsia="Meiryo"/>
                <w:b/>
                <w:color w:val="0E4D33"/>
                <w:sz w:val="17"/>
              </w:rPr>
              <w:t>寄与</w:t>
            </w:r>
          </w:p>
        </w:tc>
        <w:tc>
          <w:tcPr>
            <w:tcW w:type="dxa" w:w="3324"/>
            <w:shd w:val="clear" w:fill="E8F2EC"/>
          </w:tcPr>
          <w:p>
            <w:pPr>
              <w:spacing w:after="40"/>
            </w:pPr>
            <w:r>
              <w:rPr>
                <w:color w:val="0E4D33"/>
              </w:rPr>
            </w:r>
            <w:r>
              <w:rPr>
                <w:rFonts w:ascii="Meiryo" w:hAnsi="Meiryo" w:eastAsia="Meiryo"/>
                <w:b/>
                <w:color w:val="0E4D33"/>
                <w:sz w:val="17"/>
              </w:rPr>
              <w:t>内容</w:t>
            </w:r>
          </w:p>
        </w:tc>
      </w:tr>
      <w:tr>
        <w:tc>
          <w:tcPr>
            <w:tcW w:type="dxa" w:w="3324"/>
          </w:tcPr>
          <w:p>
            <w:pPr>
              <w:spacing w:after="40"/>
            </w:pPr>
            <w:r/>
            <w:r>
              <w:rPr>
                <w:rFonts w:ascii="Meiryo" w:hAnsi="Meiryo" w:eastAsia="Meiryo"/>
                <w:b w:val="0"/>
                <w:color w:val="333333"/>
                <w:sz w:val="17"/>
              </w:rPr>
              <w:t>売上</w:t>
            </w:r>
          </w:p>
        </w:tc>
        <w:tc>
          <w:tcPr>
            <w:tcW w:type="dxa" w:w="3324"/>
          </w:tcPr>
          <w:p>
            <w:pPr>
              <w:spacing w:after="40"/>
            </w:pPr>
            <w:r/>
            <w:r>
              <w:rPr>
                <w:rFonts w:ascii="Meiryo" w:hAnsi="Meiryo" w:eastAsia="Meiryo"/>
                <w:b w:val="0"/>
                <w:color w:val="333333"/>
                <w:sz w:val="17"/>
              </w:rPr>
              <w:t>+0.0%</w:t>
            </w:r>
          </w:p>
        </w:tc>
        <w:tc>
          <w:tcPr>
            <w:tcW w:type="dxa" w:w="3324"/>
          </w:tcPr>
          <w:p>
            <w:pPr>
              <w:spacing w:after="40"/>
            </w:pPr>
            <w:r/>
            <w:r>
              <w:rPr>
                <w:rFonts w:ascii="Meiryo" w:hAnsi="Meiryo" w:eastAsia="Meiryo"/>
                <w:b w:val="0"/>
                <w:color w:val="333333"/>
                <w:sz w:val="17"/>
              </w:rPr>
              <w:t>536.13→536.25億円。</w:t>
            </w:r>
            <w:r>
              <w:rPr>
                <w:rFonts w:ascii="Meiryo" w:hAnsi="Meiryo" w:eastAsia="Meiryo"/>
                <w:b/>
                <w:color w:val="333333"/>
                <w:sz w:val="17"/>
              </w:rPr>
              <w:t>数量寄与ゼロ</w:t>
            </w:r>
          </w:p>
        </w:tc>
      </w:tr>
      <w:tr>
        <w:tc>
          <w:tcPr>
            <w:tcW w:type="dxa" w:w="3324"/>
          </w:tcPr>
          <w:p>
            <w:pPr>
              <w:spacing w:after="40"/>
            </w:pPr>
            <w:r/>
            <w:r>
              <w:rPr>
                <w:rFonts w:ascii="Meiryo" w:hAnsi="Meiryo" w:eastAsia="Meiryo"/>
                <w:b w:val="0"/>
                <w:color w:val="333333"/>
                <w:sz w:val="17"/>
              </w:rPr>
              <w:t>営業利益率</w:t>
            </w:r>
          </w:p>
        </w:tc>
        <w:tc>
          <w:tcPr>
            <w:tcW w:type="dxa" w:w="3324"/>
          </w:tcPr>
          <w:p>
            <w:pPr>
              <w:spacing w:after="40"/>
            </w:pPr>
            <w:r/>
            <w:r>
              <w:rPr>
                <w:rFonts w:ascii="Meiryo" w:hAnsi="Meiryo" w:eastAsia="Meiryo"/>
                <w:b w:val="0"/>
                <w:color w:val="333333"/>
                <w:sz w:val="17"/>
              </w:rPr>
              <w:t>+14.9%</w:t>
            </w:r>
          </w:p>
        </w:tc>
        <w:tc>
          <w:tcPr>
            <w:tcW w:type="dxa" w:w="3324"/>
          </w:tcPr>
          <w:p>
            <w:pPr>
              <w:spacing w:after="40"/>
            </w:pPr>
            <w:r/>
            <w:r>
              <w:rPr>
                <w:rFonts w:ascii="Meiryo" w:hAnsi="Meiryo" w:eastAsia="Meiryo"/>
                <w:b w:val="0"/>
                <w:color w:val="333333"/>
                <w:sz w:val="17"/>
              </w:rPr>
              <w:t>3.4%→3.9%。ミックス改善とコスト削減</w:t>
            </w:r>
          </w:p>
        </w:tc>
      </w:tr>
      <w:tr>
        <w:tc>
          <w:tcPr>
            <w:tcW w:type="dxa" w:w="3324"/>
          </w:tcPr>
          <w:p>
            <w:pPr>
              <w:spacing w:after="40"/>
            </w:pPr>
            <w:r/>
            <w:r>
              <w:rPr>
                <w:rFonts w:ascii="Meiryo" w:hAnsi="Meiryo" w:eastAsia="Meiryo"/>
                <w:b w:val="0"/>
                <w:color w:val="333333"/>
                <w:sz w:val="17"/>
              </w:rPr>
              <w:t>営業外</w:t>
            </w:r>
          </w:p>
        </w:tc>
        <w:tc>
          <w:tcPr>
            <w:tcW w:type="dxa" w:w="3324"/>
          </w:tcPr>
          <w:p>
            <w:pPr>
              <w:spacing w:after="40"/>
            </w:pPr>
            <w:r/>
            <w:r>
              <w:rPr>
                <w:rFonts w:ascii="Meiryo" w:hAnsi="Meiryo" w:eastAsia="Meiryo"/>
                <w:b w:val="0"/>
                <w:color w:val="333333"/>
                <w:sz w:val="17"/>
              </w:rPr>
              <w:t>△4.6%</w:t>
            </w:r>
          </w:p>
        </w:tc>
        <w:tc>
          <w:tcPr>
            <w:tcW w:type="dxa" w:w="3324"/>
          </w:tcPr>
          <w:p>
            <w:pPr>
              <w:spacing w:after="40"/>
            </w:pPr>
            <w:r/>
            <w:r>
              <w:rPr>
                <w:rFonts w:ascii="Meiryo" w:hAnsi="Meiryo" w:eastAsia="Meiryo"/>
                <w:b w:val="0"/>
                <w:color w:val="333333"/>
                <w:sz w:val="17"/>
              </w:rPr>
              <w:t>経常利益の伸び(+10.2%)が営業利益の伸び(+15.0%)を下回る</w:t>
            </w:r>
          </w:p>
        </w:tc>
      </w:tr>
      <w:tr>
        <w:tc>
          <w:tcPr>
            <w:tcW w:type="dxa" w:w="3324"/>
          </w:tcPr>
          <w:p>
            <w:pPr>
              <w:spacing w:after="40"/>
            </w:pPr>
            <w:r/>
            <w:r>
              <w:rPr>
                <w:rFonts w:ascii="Meiryo" w:hAnsi="Meiryo" w:eastAsia="Meiryo"/>
                <w:b w:val="0"/>
                <w:color w:val="333333"/>
                <w:sz w:val="17"/>
              </w:rPr>
              <w:t>税率</w:t>
            </w:r>
          </w:p>
        </w:tc>
        <w:tc>
          <w:tcPr>
            <w:tcW w:type="dxa" w:w="3324"/>
          </w:tcPr>
          <w:p>
            <w:pPr>
              <w:spacing w:after="40"/>
            </w:pPr>
            <w:r/>
            <w:r>
              <w:rPr>
                <w:rFonts w:ascii="Meiryo" w:hAnsi="Meiryo" w:eastAsia="Meiryo"/>
                <w:b w:val="0"/>
                <w:color w:val="333333"/>
                <w:sz w:val="17"/>
              </w:rPr>
              <w:t>0(正規化により固定)</w:t>
            </w:r>
          </w:p>
        </w:tc>
        <w:tc>
          <w:tcPr>
            <w:tcW w:type="dxa" w:w="3324"/>
          </w:tcPr>
          <w:p>
            <w:pPr>
              <w:spacing w:after="40"/>
            </w:pPr>
            <w:r/>
            <w:r>
              <w:rPr>
                <w:rFonts w:ascii="Meiryo" w:hAnsi="Meiryo" w:eastAsia="Meiryo"/>
                <w:b w:val="0"/>
                <w:color w:val="333333"/>
                <w:sz w:val="17"/>
              </w:rPr>
              <w:t>—</w:t>
            </w:r>
          </w:p>
        </w:tc>
      </w:tr>
      <w:tr>
        <w:tc>
          <w:tcPr>
            <w:tcW w:type="dxa" w:w="3324"/>
          </w:tcPr>
          <w:p>
            <w:pPr>
              <w:spacing w:after="40"/>
            </w:pPr>
            <w:r/>
            <w:r>
              <w:rPr>
                <w:rFonts w:ascii="Meiryo" w:hAnsi="Meiryo" w:eastAsia="Meiryo"/>
                <w:b w:val="0"/>
                <w:color w:val="333333"/>
                <w:sz w:val="17"/>
              </w:rPr>
              <w:t>希薄化</w:t>
            </w:r>
          </w:p>
        </w:tc>
        <w:tc>
          <w:tcPr>
            <w:tcW w:type="dxa" w:w="3324"/>
          </w:tcPr>
          <w:p>
            <w:pPr>
              <w:spacing w:after="40"/>
            </w:pPr>
            <w:r/>
            <w:r>
              <w:rPr>
                <w:rFonts w:ascii="Meiryo" w:hAnsi="Meiryo" w:eastAsia="Meiryo"/>
                <w:b w:val="0"/>
                <w:color w:val="333333"/>
                <w:sz w:val="17"/>
              </w:rPr>
              <w:t>0</w:t>
            </w:r>
          </w:p>
        </w:tc>
        <w:tc>
          <w:tcPr>
            <w:tcW w:type="dxa" w:w="3324"/>
          </w:tcPr>
          <w:p>
            <w:pPr>
              <w:spacing w:after="40"/>
            </w:pPr>
            <w:r/>
            <w:r>
              <w:rPr>
                <w:rFonts w:ascii="Meiryo" w:hAnsi="Meiryo" w:eastAsia="Meiryo"/>
                <w:b w:val="0"/>
                <w:color w:val="333333"/>
                <w:sz w:val="17"/>
              </w:rPr>
              <w:t>発行済株式数に大きな変動なし</w:t>
            </w:r>
          </w:p>
        </w:tc>
      </w:tr>
      <w:tr>
        <w:tc>
          <w:tcPr>
            <w:tcW w:type="dxa" w:w="3324"/>
          </w:tcPr>
          <w:p>
            <w:pPr>
              <w:spacing w:after="40"/>
            </w:pPr>
            <w:r/>
            <w:r>
              <w:rPr>
                <w:rFonts w:ascii="Meiryo" w:hAnsi="Meiryo" w:eastAsia="Meiryo"/>
                <w:b/>
                <w:color w:val="333333"/>
                <w:sz w:val="17"/>
              </w:rPr>
              <w:t>合計</w:t>
            </w:r>
          </w:p>
        </w:tc>
        <w:tc>
          <w:tcPr>
            <w:tcW w:type="dxa" w:w="3324"/>
          </w:tcPr>
          <w:p>
            <w:pPr>
              <w:spacing w:after="40"/>
            </w:pPr>
            <w:r/>
            <w:r>
              <w:rPr>
                <w:rFonts w:ascii="Meiryo" w:hAnsi="Meiryo" w:eastAsia="Meiryo"/>
                <w:b/>
                <w:color w:val="333333"/>
                <w:sz w:val="17"/>
              </w:rPr>
              <w:t>+10.3%</w:t>
            </w:r>
          </w:p>
        </w:tc>
        <w:tc>
          <w:tcPr>
            <w:tcW w:type="dxa" w:w="3324"/>
          </w:tcPr>
          <w:p>
            <w:pPr>
              <w:spacing w:after="40"/>
            </w:pPr>
            <w:r/>
          </w:p>
        </w:tc>
      </w:tr>
    </w:tbl>
    <w:p/>
    <w:p>
      <w:r>
        <w:rPr>
          <w:rFonts w:ascii="Meiryo" w:hAnsi="Meiryo" w:eastAsia="Meiryo"/>
          <w:b/>
          <w:color w:val="333333"/>
          <w:sz w:val="21"/>
        </w:rPr>
        <w:t>正規化EPSの成長は、その全額がマージン改善に由来する。売上要因はゼロである。</w:t>
      </w:r>
      <w:r>
        <w:rPr>
          <w:rFonts w:ascii="Meiryo" w:hAnsi="Meiryo" w:eastAsia="Meiryo"/>
          <w:b w:val="0"/>
          <w:color w:val="333333"/>
          <w:sz w:val="21"/>
        </w:rPr>
        <w:t xml:space="preserve"> これは持続性の観点で最も脆い成長の型である。</w:t>
      </w:r>
    </w:p>
    <w:p>
      <w:r>
        <w:rPr>
          <w:rFonts w:ascii="Meiryo" w:hAnsi="Meiryo" w:eastAsia="Meiryo"/>
          <w:b/>
          <w:color w:val="333333"/>
          <w:sz w:val="21"/>
        </w:rPr>
        <w:t>(3) EPS定義</w:t>
      </w:r>
      <w:r>
        <w:rPr>
          <w:rFonts w:ascii="Meiryo" w:hAnsi="Meiryo" w:eastAsia="Meiryo"/>
          <w:b w:val="0"/>
          <w:color w:val="333333"/>
          <w:sz w:val="21"/>
        </w:rPr>
        <w:t>: 本報告書のEPSはすべて</w:t>
      </w:r>
      <w:r>
        <w:rPr>
          <w:rFonts w:ascii="Meiryo" w:hAnsi="Meiryo" w:eastAsia="Meiryo"/>
          <w:b/>
          <w:color w:val="333333"/>
          <w:sz w:val="21"/>
        </w:rPr>
        <w:t>基本1株当たり当期純利益(日本基準・連結)</w:t>
      </w:r>
      <w:r>
        <w:rPr>
          <w:rFonts w:ascii="Meiryo" w:hAnsi="Meiryo" w:eastAsia="Meiryo"/>
          <w:b w:val="0"/>
          <w:color w:val="333333"/>
          <w:sz w:val="21"/>
        </w:rPr>
        <w:t>。株式数は21.0百万株(FY2025/3の純利益1,543百万円÷EPS 73.42円から逆算)。</w:t>
      </w:r>
    </w:p>
    <w:p>
      <w:pPr>
        <w:spacing w:before="200" w:after="120"/>
      </w:pPr>
      <w:r>
        <w:rPr>
          <w:rFonts w:ascii="Meiryo" w:hAnsi="Meiryo" w:eastAsia="Meiryo"/>
          <w:b/>
          <w:color w:val="197A56"/>
          <w:sz w:val="23"/>
        </w:rPr>
        <w:t>9-2. 3経路のEPSパス</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fill="E8F2EC"/>
          </w:tcPr>
          <w:p>
            <w:pPr>
              <w:spacing w:after="40"/>
            </w:pPr>
            <w:r>
              <w:rPr>
                <w:color w:val="0E4D33"/>
              </w:rPr>
            </w:r>
            <w:r>
              <w:rPr>
                <w:rFonts w:ascii="Meiryo" w:hAnsi="Meiryo" w:eastAsia="Meiryo"/>
                <w:b/>
                <w:color w:val="0E4D33"/>
                <w:sz w:val="17"/>
              </w:rPr>
              <w:t>経路</w:t>
            </w:r>
          </w:p>
        </w:tc>
        <w:tc>
          <w:tcPr>
            <w:tcW w:type="dxa" w:w="1425"/>
            <w:shd w:val="clear" w:fill="E8F2EC"/>
          </w:tcPr>
          <w:p>
            <w:pPr>
              <w:spacing w:after="40"/>
            </w:pPr>
            <w:r>
              <w:rPr>
                <w:color w:val="0E4D33"/>
              </w:rPr>
            </w:r>
            <w:r>
              <w:rPr>
                <w:rFonts w:ascii="Meiryo" w:hAnsi="Meiryo" w:eastAsia="Meiryo"/>
                <w:b/>
                <w:color w:val="0E4D33"/>
                <w:sz w:val="17"/>
              </w:rPr>
              <w:t>前提</w:t>
            </w:r>
          </w:p>
        </w:tc>
        <w:tc>
          <w:tcPr>
            <w:tcW w:type="dxa" w:w="1425"/>
            <w:shd w:val="clear" w:fill="E8F2EC"/>
          </w:tcPr>
          <w:p>
            <w:pPr>
              <w:spacing w:after="40"/>
            </w:pPr>
            <w:r>
              <w:rPr>
                <w:color w:val="0E4D33"/>
              </w:rPr>
            </w:r>
            <w:r>
              <w:rPr>
                <w:rFonts w:ascii="Meiryo" w:hAnsi="Meiryo" w:eastAsia="Meiryo"/>
                <w:b/>
                <w:color w:val="0E4D33"/>
                <w:sz w:val="17"/>
              </w:rPr>
              <w:t>FY2027/3</w:t>
            </w:r>
          </w:p>
        </w:tc>
        <w:tc>
          <w:tcPr>
            <w:tcW w:type="dxa" w:w="1425"/>
            <w:shd w:val="clear" w:fill="E8F2EC"/>
          </w:tcPr>
          <w:p>
            <w:pPr>
              <w:spacing w:after="40"/>
            </w:pPr>
            <w:r>
              <w:rPr>
                <w:color w:val="0E4D33"/>
              </w:rPr>
            </w:r>
            <w:r>
              <w:rPr>
                <w:rFonts w:ascii="Meiryo" w:hAnsi="Meiryo" w:eastAsia="Meiryo"/>
                <w:b/>
                <w:color w:val="0E4D33"/>
                <w:sz w:val="17"/>
              </w:rPr>
              <w:t>FY2028/3</w:t>
            </w:r>
          </w:p>
        </w:tc>
        <w:tc>
          <w:tcPr>
            <w:tcW w:type="dxa" w:w="1425"/>
            <w:shd w:val="clear" w:fill="E8F2EC"/>
          </w:tcPr>
          <w:p>
            <w:pPr>
              <w:spacing w:after="40"/>
            </w:pPr>
            <w:r>
              <w:rPr>
                <w:color w:val="0E4D33"/>
              </w:rPr>
            </w:r>
            <w:r>
              <w:rPr>
                <w:rFonts w:ascii="Meiryo" w:hAnsi="Meiryo" w:eastAsia="Meiryo"/>
                <w:b/>
                <w:color w:val="0E4D33"/>
                <w:sz w:val="17"/>
              </w:rPr>
              <w:t>FY2029/3</w:t>
            </w:r>
          </w:p>
        </w:tc>
        <w:tc>
          <w:tcPr>
            <w:tcW w:type="dxa" w:w="1425"/>
            <w:shd w:val="clear" w:fill="E8F2EC"/>
          </w:tcPr>
          <w:p>
            <w:pPr>
              <w:spacing w:after="40"/>
            </w:pPr>
            <w:r>
              <w:rPr>
                <w:color w:val="0E4D33"/>
              </w:rPr>
            </w:r>
            <w:r>
              <w:rPr>
                <w:rFonts w:ascii="Meiryo" w:hAnsi="Meiryo" w:eastAsia="Meiryo"/>
                <w:b/>
                <w:color w:val="0E4D33"/>
                <w:sz w:val="17"/>
              </w:rPr>
              <w:t>FY2030/3</w:t>
            </w:r>
          </w:p>
        </w:tc>
        <w:tc>
          <w:tcPr>
            <w:tcW w:type="dxa" w:w="1425"/>
            <w:shd w:val="clear" w:fill="E8F2EC"/>
          </w:tcPr>
          <w:p>
            <w:pPr>
              <w:spacing w:after="40"/>
            </w:pPr>
            <w:r>
              <w:rPr>
                <w:color w:val="0E4D33"/>
              </w:rPr>
            </w:r>
            <w:r>
              <w:rPr>
                <w:rFonts w:ascii="Meiryo" w:hAnsi="Meiryo" w:eastAsia="Meiryo"/>
                <w:b/>
                <w:color w:val="0E4D33"/>
                <w:sz w:val="17"/>
              </w:rPr>
              <w:t>4年CAGR</w:t>
            </w:r>
          </w:p>
        </w:tc>
      </w:tr>
      <w:tr>
        <w:tc>
          <w:tcPr>
            <w:tcW w:type="dxa" w:w="1425"/>
          </w:tcPr>
          <w:p>
            <w:pPr>
              <w:spacing w:after="40"/>
            </w:pPr>
            <w:r/>
            <w:r>
              <w:rPr>
                <w:rFonts w:ascii="Meiryo" w:hAnsi="Meiryo" w:eastAsia="Meiryo"/>
                <w:b/>
                <w:color w:val="333333"/>
                <w:sz w:val="17"/>
              </w:rPr>
              <w:t>ベース(軸)</w:t>
            </w:r>
          </w:p>
        </w:tc>
        <w:tc>
          <w:tcPr>
            <w:tcW w:type="dxa" w:w="1425"/>
          </w:tcPr>
          <w:p>
            <w:pPr>
              <w:spacing w:after="40"/>
            </w:pPr>
            <w:r/>
            <w:r>
              <w:rPr>
                <w:rFonts w:ascii="Meiryo" w:hAnsi="Meiryo" w:eastAsia="Meiryo"/>
                <w:b w:val="0"/>
                <w:color w:val="333333"/>
                <w:sz w:val="17"/>
              </w:rPr>
              <w:t>中計の8割達成(FY2028/3営業利益25億円)</w:t>
            </w:r>
          </w:p>
        </w:tc>
        <w:tc>
          <w:tcPr>
            <w:tcW w:type="dxa" w:w="1425"/>
          </w:tcPr>
          <w:p>
            <w:pPr>
              <w:spacing w:after="40"/>
            </w:pPr>
            <w:r/>
            <w:r>
              <w:rPr>
                <w:rFonts w:ascii="Meiryo" w:hAnsi="Meiryo" w:eastAsia="Meiryo"/>
                <w:b w:val="0"/>
                <w:color w:val="333333"/>
                <w:sz w:val="17"/>
              </w:rPr>
              <w:t>66.7円</w:t>
            </w:r>
          </w:p>
        </w:tc>
        <w:tc>
          <w:tcPr>
            <w:tcW w:type="dxa" w:w="1425"/>
          </w:tcPr>
          <w:p>
            <w:pPr>
              <w:spacing w:after="40"/>
            </w:pPr>
            <w:r/>
            <w:r>
              <w:rPr>
                <w:rFonts w:ascii="Meiryo" w:hAnsi="Meiryo" w:eastAsia="Meiryo"/>
                <w:b w:val="0"/>
                <w:color w:val="333333"/>
                <w:sz w:val="17"/>
              </w:rPr>
              <w:t>78.0円</w:t>
            </w:r>
          </w:p>
        </w:tc>
        <w:tc>
          <w:tcPr>
            <w:tcW w:type="dxa" w:w="1425"/>
          </w:tcPr>
          <w:p>
            <w:pPr>
              <w:spacing w:after="40"/>
            </w:pPr>
            <w:r/>
            <w:r>
              <w:rPr>
                <w:rFonts w:ascii="Meiryo" w:hAnsi="Meiryo" w:eastAsia="Meiryo"/>
                <w:b w:val="0"/>
                <w:color w:val="333333"/>
                <w:sz w:val="17"/>
              </w:rPr>
              <w:t>83.3円</w:t>
            </w:r>
          </w:p>
        </w:tc>
        <w:tc>
          <w:tcPr>
            <w:tcW w:type="dxa" w:w="1425"/>
          </w:tcPr>
          <w:p>
            <w:pPr>
              <w:spacing w:after="40"/>
            </w:pPr>
            <w:r/>
            <w:r>
              <w:rPr>
                <w:rFonts w:ascii="Meiryo" w:hAnsi="Meiryo" w:eastAsia="Meiryo"/>
                <w:b w:val="0"/>
                <w:color w:val="333333"/>
                <w:sz w:val="17"/>
              </w:rPr>
              <w:t>88.3円</w:t>
            </w:r>
          </w:p>
        </w:tc>
        <w:tc>
          <w:tcPr>
            <w:tcW w:type="dxa" w:w="1425"/>
          </w:tcPr>
          <w:p>
            <w:pPr>
              <w:spacing w:after="40"/>
            </w:pPr>
            <w:r/>
            <w:r>
              <w:rPr>
                <w:rFonts w:ascii="Meiryo" w:hAnsi="Meiryo" w:eastAsia="Meiryo"/>
                <w:b/>
                <w:color w:val="333333"/>
                <w:sz w:val="17"/>
              </w:rPr>
              <w:t>+8.2%</w:t>
            </w:r>
          </w:p>
        </w:tc>
      </w:tr>
      <w:tr>
        <w:tc>
          <w:tcPr>
            <w:tcW w:type="dxa" w:w="1425"/>
          </w:tcPr>
          <w:p>
            <w:pPr>
              <w:spacing w:after="40"/>
            </w:pPr>
            <w:r/>
            <w:r>
              <w:rPr>
                <w:rFonts w:ascii="Meiryo" w:hAnsi="Meiryo" w:eastAsia="Meiryo"/>
                <w:b/>
                <w:color w:val="333333"/>
                <w:sz w:val="17"/>
              </w:rPr>
              <w:t>会社シナリオ</w:t>
            </w:r>
          </w:p>
        </w:tc>
        <w:tc>
          <w:tcPr>
            <w:tcW w:type="dxa" w:w="1425"/>
          </w:tcPr>
          <w:p>
            <w:pPr>
              <w:spacing w:after="40"/>
            </w:pPr>
            <w:r/>
            <w:r>
              <w:rPr>
                <w:rFonts w:ascii="Meiryo" w:hAnsi="Meiryo" w:eastAsia="Meiryo"/>
                <w:b w:val="0"/>
                <w:color w:val="333333"/>
                <w:sz w:val="17"/>
              </w:rPr>
              <w:t>TSUP2027完全達成(同30億円)とその後の年率10%成長</w:t>
            </w:r>
          </w:p>
        </w:tc>
        <w:tc>
          <w:tcPr>
            <w:tcW w:type="dxa" w:w="1425"/>
          </w:tcPr>
          <w:p>
            <w:pPr>
              <w:spacing w:after="40"/>
            </w:pPr>
            <w:r/>
            <w:r>
              <w:rPr>
                <w:rFonts w:ascii="Meiryo" w:hAnsi="Meiryo" w:eastAsia="Meiryo"/>
                <w:b w:val="0"/>
                <w:color w:val="333333"/>
                <w:sz w:val="17"/>
              </w:rPr>
              <w:t>66.7円</w:t>
            </w:r>
          </w:p>
        </w:tc>
        <w:tc>
          <w:tcPr>
            <w:tcW w:type="dxa" w:w="1425"/>
          </w:tcPr>
          <w:p>
            <w:pPr>
              <w:spacing w:after="40"/>
            </w:pPr>
            <w:r/>
            <w:r>
              <w:rPr>
                <w:rFonts w:ascii="Meiryo" w:hAnsi="Meiryo" w:eastAsia="Meiryo"/>
                <w:b w:val="0"/>
                <w:color w:val="333333"/>
                <w:sz w:val="17"/>
              </w:rPr>
              <w:t>94.7円</w:t>
            </w:r>
          </w:p>
        </w:tc>
        <w:tc>
          <w:tcPr>
            <w:tcW w:type="dxa" w:w="1425"/>
          </w:tcPr>
          <w:p>
            <w:pPr>
              <w:spacing w:after="40"/>
            </w:pPr>
            <w:r/>
            <w:r>
              <w:rPr>
                <w:rFonts w:ascii="Meiryo" w:hAnsi="Meiryo" w:eastAsia="Meiryo"/>
                <w:b w:val="0"/>
                <w:color w:val="333333"/>
                <w:sz w:val="17"/>
              </w:rPr>
              <w:t>103.3円</w:t>
            </w:r>
          </w:p>
        </w:tc>
        <w:tc>
          <w:tcPr>
            <w:tcW w:type="dxa" w:w="1425"/>
          </w:tcPr>
          <w:p>
            <w:pPr>
              <w:spacing w:after="40"/>
            </w:pPr>
            <w:r/>
            <w:r>
              <w:rPr>
                <w:rFonts w:ascii="Meiryo" w:hAnsi="Meiryo" w:eastAsia="Meiryo"/>
                <w:b w:val="0"/>
                <w:color w:val="333333"/>
                <w:sz w:val="17"/>
              </w:rPr>
              <w:t>113.3円</w:t>
            </w:r>
          </w:p>
        </w:tc>
        <w:tc>
          <w:tcPr>
            <w:tcW w:type="dxa" w:w="1425"/>
          </w:tcPr>
          <w:p>
            <w:pPr>
              <w:spacing w:after="40"/>
            </w:pPr>
            <w:r/>
            <w:r>
              <w:rPr>
                <w:rFonts w:ascii="Meiryo" w:hAnsi="Meiryo" w:eastAsia="Meiryo"/>
                <w:b/>
                <w:color w:val="333333"/>
                <w:sz w:val="17"/>
              </w:rPr>
              <w:t>+15.2%</w:t>
            </w:r>
          </w:p>
        </w:tc>
      </w:tr>
      <w:tr>
        <w:tc>
          <w:tcPr>
            <w:tcW w:type="dxa" w:w="1425"/>
          </w:tcPr>
          <w:p>
            <w:pPr>
              <w:spacing w:after="40"/>
            </w:pPr>
            <w:r/>
            <w:r>
              <w:rPr>
                <w:rFonts w:ascii="Meiryo" w:hAnsi="Meiryo" w:eastAsia="Meiryo"/>
                <w:b/>
                <w:color w:val="333333"/>
                <w:sz w:val="17"/>
              </w:rPr>
              <w:t>弱気</w:t>
            </w:r>
          </w:p>
        </w:tc>
        <w:tc>
          <w:tcPr>
            <w:tcW w:type="dxa" w:w="1425"/>
          </w:tcPr>
          <w:p>
            <w:pPr>
              <w:spacing w:after="40"/>
            </w:pPr>
            <w:r/>
            <w:r>
              <w:rPr>
                <w:rFonts w:ascii="Meiryo" w:hAnsi="Meiryo" w:eastAsia="Meiryo"/>
                <w:b w:val="0"/>
                <w:color w:val="333333"/>
                <w:sz w:val="17"/>
              </w:rPr>
              <w:t>原料高が長期化し電材が横ばい(同17億円)</w:t>
            </w:r>
          </w:p>
        </w:tc>
        <w:tc>
          <w:tcPr>
            <w:tcW w:type="dxa" w:w="1425"/>
          </w:tcPr>
          <w:p>
            <w:pPr>
              <w:spacing w:after="40"/>
            </w:pPr>
            <w:r/>
            <w:r>
              <w:rPr>
                <w:rFonts w:ascii="Meiryo" w:hAnsi="Meiryo" w:eastAsia="Meiryo"/>
                <w:b w:val="0"/>
                <w:color w:val="333333"/>
                <w:sz w:val="17"/>
              </w:rPr>
              <w:t>60.0円</w:t>
            </w:r>
          </w:p>
        </w:tc>
        <w:tc>
          <w:tcPr>
            <w:tcW w:type="dxa" w:w="1425"/>
          </w:tcPr>
          <w:p>
            <w:pPr>
              <w:spacing w:after="40"/>
            </w:pPr>
            <w:r/>
            <w:r>
              <w:rPr>
                <w:rFonts w:ascii="Meiryo" w:hAnsi="Meiryo" w:eastAsia="Meiryo"/>
                <w:b w:val="0"/>
                <w:color w:val="333333"/>
                <w:sz w:val="17"/>
              </w:rPr>
              <w:t>56.7円</w:t>
            </w:r>
          </w:p>
        </w:tc>
        <w:tc>
          <w:tcPr>
            <w:tcW w:type="dxa" w:w="1425"/>
          </w:tcPr>
          <w:p>
            <w:pPr>
              <w:spacing w:after="40"/>
            </w:pPr>
            <w:r/>
            <w:r>
              <w:rPr>
                <w:rFonts w:ascii="Meiryo" w:hAnsi="Meiryo" w:eastAsia="Meiryo"/>
                <w:b w:val="0"/>
                <w:color w:val="333333"/>
                <w:sz w:val="17"/>
              </w:rPr>
              <w:t>60.0円</w:t>
            </w:r>
          </w:p>
        </w:tc>
        <w:tc>
          <w:tcPr>
            <w:tcW w:type="dxa" w:w="1425"/>
          </w:tcPr>
          <w:p>
            <w:pPr>
              <w:spacing w:after="40"/>
            </w:pPr>
            <w:r/>
            <w:r>
              <w:rPr>
                <w:rFonts w:ascii="Meiryo" w:hAnsi="Meiryo" w:eastAsia="Meiryo"/>
                <w:b w:val="0"/>
                <w:color w:val="333333"/>
                <w:sz w:val="17"/>
              </w:rPr>
              <w:t>63.3円</w:t>
            </w:r>
          </w:p>
        </w:tc>
        <w:tc>
          <w:tcPr>
            <w:tcW w:type="dxa" w:w="1425"/>
          </w:tcPr>
          <w:p>
            <w:pPr>
              <w:spacing w:after="40"/>
            </w:pPr>
            <w:r/>
            <w:r>
              <w:rPr>
                <w:rFonts w:ascii="Meiryo" w:hAnsi="Meiryo" w:eastAsia="Meiryo"/>
                <w:b/>
                <w:color w:val="333333"/>
                <w:sz w:val="17"/>
              </w:rPr>
              <w:t>△0.4%</w:t>
            </w:r>
          </w:p>
        </w:tc>
      </w:tr>
    </w:tbl>
    <w:p/>
    <w:p>
      <w:r>
        <w:rPr>
          <w:rFonts w:ascii="Meiryo" w:hAnsi="Meiryo" w:eastAsia="Meiryo"/>
          <w:b/>
          <w:color w:val="333333"/>
          <w:sz w:val="21"/>
        </w:rPr>
        <w:t>コンセンサスは取得できなかった。</w:t>
      </w:r>
      <w:r>
        <w:rPr>
          <w:rFonts w:ascii="Meiryo" w:hAnsi="Meiryo" w:eastAsia="Meiryo"/>
          <w:b w:val="0"/>
          <w:color w:val="333333"/>
          <w:sz w:val="21"/>
        </w:rPr>
        <w:t xml:space="preserve"> 当社はアナリストカバレッジがなく(株予報Pro・みんかぶで目標株価・レーティングが「--」)、TradingViewを含む外部サイトへの直接アクセスも本環境では遮断されている。よって</w:t>
      </w:r>
      <w:r>
        <w:rPr>
          <w:rFonts w:ascii="Meiryo" w:hAnsi="Meiryo" w:eastAsia="Meiryo"/>
          <w:b/>
          <w:color w:val="333333"/>
          <w:sz w:val="21"/>
        </w:rPr>
        <w:t>「ベース経路」をコンセンサス経路の代替</w:t>
      </w:r>
      <w:r>
        <w:rPr>
          <w:rFonts w:ascii="Meiryo" w:hAnsi="Meiryo" w:eastAsia="Meiryo"/>
          <w:b w:val="0"/>
          <w:color w:val="333333"/>
          <w:sz w:val="21"/>
        </w:rPr>
        <w:t>として構築し、その旨を既知の制約に明記する。過去のEPS成長率は外挿していない(FY2025/3の2.5倍増益等は基準年の水準確定にのみ使用)。</w:t>
      </w:r>
    </w:p>
    <w:p>
      <w:pPr>
        <w:spacing w:before="200" w:after="120"/>
      </w:pPr>
      <w:r>
        <w:rPr>
          <w:rFonts w:ascii="Meiryo" w:hAnsi="Meiryo" w:eastAsia="Meiryo"/>
          <w:b/>
          <w:color w:val="197A56"/>
          <w:sz w:val="23"/>
        </w:rPr>
        <w:t>9-3. 年度別適正株価パス【図F13】</w:t>
      </w:r>
    </w:p>
    <w:p>
      <w:r>
        <w:rPr>
          <w:rFonts w:ascii="Meiryo" w:hAnsi="Meiryo" w:eastAsia="Meiryo"/>
          <w:b w:val="0"/>
          <w:color w:val="333333"/>
          <w:sz w:val="21"/>
        </w:rPr>
        <w:t>適正PER = 4年CAGR × 年度別PEG(8〜16倍でクリップ)。年度別PEGは、シナリオの実現可能性が時間とともに検証される度合いに応じて置く。</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fill="E8F2EC"/>
          </w:tcPr>
          <w:p>
            <w:pPr>
              <w:spacing w:after="40"/>
            </w:pPr>
            <w:r>
              <w:rPr>
                <w:color w:val="0E4D33"/>
              </w:rPr>
            </w:r>
            <w:r>
              <w:rPr>
                <w:rFonts w:ascii="Meiryo" w:hAnsi="Meiryo" w:eastAsia="Meiryo"/>
                <w:b/>
                <w:color w:val="0E4D33"/>
                <w:sz w:val="17"/>
              </w:rPr>
              <w:t>年度</w:t>
            </w:r>
          </w:p>
        </w:tc>
        <w:tc>
          <w:tcPr>
            <w:tcW w:type="dxa" w:w="1108"/>
            <w:shd w:val="clear" w:fill="E8F2EC"/>
          </w:tcPr>
          <w:p>
            <w:pPr>
              <w:spacing w:after="40"/>
            </w:pPr>
            <w:r>
              <w:rPr>
                <w:color w:val="0E4D33"/>
              </w:rPr>
            </w:r>
            <w:r>
              <w:rPr>
                <w:rFonts w:ascii="Meiryo" w:hAnsi="Meiryo" w:eastAsia="Meiryo"/>
                <w:b/>
                <w:color w:val="0E4D33"/>
                <w:sz w:val="17"/>
              </w:rPr>
              <w:t>年度別PEG</w:t>
            </w:r>
          </w:p>
        </w:tc>
        <w:tc>
          <w:tcPr>
            <w:tcW w:type="dxa" w:w="1108"/>
            <w:shd w:val="clear" w:fill="E8F2EC"/>
          </w:tcPr>
          <w:p>
            <w:pPr>
              <w:spacing w:after="40"/>
            </w:pPr>
            <w:r>
              <w:rPr>
                <w:color w:val="0E4D33"/>
              </w:rPr>
            </w:r>
            <w:r>
              <w:rPr>
                <w:rFonts w:ascii="Meiryo" w:hAnsi="Meiryo" w:eastAsia="Meiryo"/>
                <w:b/>
                <w:color w:val="0E4D33"/>
                <w:sz w:val="17"/>
              </w:rPr>
              <w:t>PEGをこの値に置く理由</w:t>
            </w:r>
          </w:p>
        </w:tc>
        <w:tc>
          <w:tcPr>
            <w:tcW w:type="dxa" w:w="1108"/>
            <w:shd w:val="clear" w:fill="E8F2EC"/>
          </w:tcPr>
          <w:p>
            <w:pPr>
              <w:spacing w:after="40"/>
            </w:pPr>
            <w:r>
              <w:rPr>
                <w:color w:val="0E4D33"/>
              </w:rPr>
            </w:r>
            <w:r>
              <w:rPr>
                <w:rFonts w:ascii="Meiryo" w:hAnsi="Meiryo" w:eastAsia="Meiryo"/>
                <w:b/>
                <w:color w:val="0E4D33"/>
                <w:sz w:val="17"/>
              </w:rPr>
              <w:t>ベース経路EPS</w:t>
            </w:r>
          </w:p>
        </w:tc>
        <w:tc>
          <w:tcPr>
            <w:tcW w:type="dxa" w:w="1108"/>
            <w:shd w:val="clear" w:fill="E8F2EC"/>
          </w:tcPr>
          <w:p>
            <w:pPr>
              <w:spacing w:after="40"/>
            </w:pPr>
            <w:r>
              <w:rPr>
                <w:color w:val="0E4D33"/>
              </w:rPr>
            </w:r>
            <w:r>
              <w:rPr>
                <w:rFonts w:ascii="Meiryo" w:hAnsi="Meiryo" w:eastAsia="Meiryo"/>
                <w:b/>
                <w:color w:val="0E4D33"/>
                <w:sz w:val="17"/>
              </w:rPr>
              <w:t>適正PER</w:t>
            </w:r>
          </w:p>
        </w:tc>
        <w:tc>
          <w:tcPr>
            <w:tcW w:type="dxa" w:w="1108"/>
            <w:shd w:val="clear" w:fill="E8F2EC"/>
          </w:tcPr>
          <w:p>
            <w:pPr>
              <w:spacing w:after="40"/>
            </w:pPr>
            <w:r>
              <w:rPr>
                <w:color w:val="0E4D33"/>
              </w:rPr>
            </w:r>
            <w:r>
              <w:rPr>
                <w:rFonts w:ascii="Meiryo" w:hAnsi="Meiryo" w:eastAsia="Meiryo"/>
                <w:b/>
                <w:color w:val="0E4D33"/>
                <w:sz w:val="17"/>
              </w:rPr>
              <w:t>適正株価</w:t>
            </w:r>
          </w:p>
        </w:tc>
        <w:tc>
          <w:tcPr>
            <w:tcW w:type="dxa" w:w="1108"/>
            <w:shd w:val="clear" w:fill="E8F2EC"/>
          </w:tcPr>
          <w:p>
            <w:pPr>
              <w:spacing w:after="40"/>
            </w:pPr>
            <w:r>
              <w:rPr>
                <w:color w:val="0E4D33"/>
              </w:rPr>
            </w:r>
            <w:r>
              <w:rPr>
                <w:rFonts w:ascii="Meiryo" w:hAnsi="Meiryo" w:eastAsia="Meiryo"/>
                <w:b/>
                <w:color w:val="0E4D33"/>
                <w:sz w:val="17"/>
              </w:rPr>
              <w:t>会社経路EPS</w:t>
            </w:r>
          </w:p>
        </w:tc>
        <w:tc>
          <w:tcPr>
            <w:tcW w:type="dxa" w:w="1108"/>
            <w:shd w:val="clear" w:fill="E8F2EC"/>
          </w:tcPr>
          <w:p>
            <w:pPr>
              <w:spacing w:after="40"/>
            </w:pPr>
            <w:r>
              <w:rPr>
                <w:color w:val="0E4D33"/>
              </w:rPr>
            </w:r>
            <w:r>
              <w:rPr>
                <w:rFonts w:ascii="Meiryo" w:hAnsi="Meiryo" w:eastAsia="Meiryo"/>
                <w:b/>
                <w:color w:val="0E4D33"/>
                <w:sz w:val="17"/>
              </w:rPr>
              <w:t>適正PER</w:t>
            </w:r>
          </w:p>
        </w:tc>
        <w:tc>
          <w:tcPr>
            <w:tcW w:type="dxa" w:w="1108"/>
            <w:shd w:val="clear" w:fill="E8F2EC"/>
          </w:tcPr>
          <w:p>
            <w:pPr>
              <w:spacing w:after="40"/>
            </w:pPr>
            <w:r>
              <w:rPr>
                <w:color w:val="0E4D33"/>
              </w:rPr>
            </w:r>
            <w:r>
              <w:rPr>
                <w:rFonts w:ascii="Meiryo" w:hAnsi="Meiryo" w:eastAsia="Meiryo"/>
                <w:b/>
                <w:color w:val="0E4D33"/>
                <w:sz w:val="17"/>
              </w:rPr>
              <w:t>適正株価</w:t>
            </w:r>
          </w:p>
        </w:tc>
      </w:tr>
      <w:tr>
        <w:tc>
          <w:tcPr>
            <w:tcW w:type="dxa" w:w="1108"/>
          </w:tcPr>
          <w:p>
            <w:pPr>
              <w:spacing w:after="40"/>
            </w:pPr>
            <w:r/>
            <w:r>
              <w:rPr>
                <w:rFonts w:ascii="Meiryo" w:hAnsi="Meiryo" w:eastAsia="Meiryo"/>
                <w:b w:val="0"/>
                <w:color w:val="333333"/>
                <w:sz w:val="17"/>
              </w:rPr>
              <w:t>FY2027/3</w:t>
            </w:r>
          </w:p>
        </w:tc>
        <w:tc>
          <w:tcPr>
            <w:tcW w:type="dxa" w:w="1108"/>
          </w:tcPr>
          <w:p>
            <w:pPr>
              <w:spacing w:after="40"/>
            </w:pPr>
            <w:r/>
            <w:r>
              <w:rPr>
                <w:rFonts w:ascii="Meiryo" w:hAnsi="Meiryo" w:eastAsia="Meiryo"/>
                <w:b/>
                <w:color w:val="333333"/>
                <w:sz w:val="17"/>
              </w:rPr>
              <w:t>0.9</w:t>
            </w:r>
          </w:p>
        </w:tc>
        <w:tc>
          <w:tcPr>
            <w:tcW w:type="dxa" w:w="1108"/>
          </w:tcPr>
          <w:p>
            <w:pPr>
              <w:spacing w:after="40"/>
            </w:pPr>
            <w:r/>
            <w:r>
              <w:rPr>
                <w:rFonts w:ascii="Meiryo" w:hAnsi="Meiryo" w:eastAsia="Meiryo"/>
                <w:b w:val="0"/>
                <w:color w:val="333333"/>
                <w:sz w:val="17"/>
              </w:rPr>
              <w:t>原料調達の不確実性が最大。会社予想も期初は未定だった</w:t>
            </w:r>
          </w:p>
        </w:tc>
        <w:tc>
          <w:tcPr>
            <w:tcW w:type="dxa" w:w="1108"/>
          </w:tcPr>
          <w:p>
            <w:pPr>
              <w:spacing w:after="40"/>
            </w:pPr>
            <w:r/>
            <w:r>
              <w:rPr>
                <w:rFonts w:ascii="Meiryo" w:hAnsi="Meiryo" w:eastAsia="Meiryo"/>
                <w:b w:val="0"/>
                <w:color w:val="333333"/>
                <w:sz w:val="17"/>
              </w:rPr>
              <w:t>66.7円</w:t>
            </w:r>
          </w:p>
        </w:tc>
        <w:tc>
          <w:tcPr>
            <w:tcW w:type="dxa" w:w="1108"/>
          </w:tcPr>
          <w:p>
            <w:pPr>
              <w:spacing w:after="40"/>
            </w:pPr>
            <w:r/>
            <w:r>
              <w:rPr>
                <w:rFonts w:ascii="Meiryo" w:hAnsi="Meiryo" w:eastAsia="Meiryo"/>
                <w:b w:val="0"/>
                <w:color w:val="333333"/>
                <w:sz w:val="17"/>
              </w:rPr>
              <w:t>8.0倍</w:t>
            </w:r>
          </w:p>
        </w:tc>
        <w:tc>
          <w:tcPr>
            <w:tcW w:type="dxa" w:w="1108"/>
          </w:tcPr>
          <w:p>
            <w:pPr>
              <w:spacing w:after="40"/>
            </w:pPr>
            <w:r/>
            <w:r>
              <w:rPr>
                <w:rFonts w:ascii="Meiryo" w:hAnsi="Meiryo" w:eastAsia="Meiryo"/>
                <w:b/>
                <w:color w:val="333333"/>
                <w:sz w:val="17"/>
              </w:rPr>
              <w:t>534円</w:t>
            </w:r>
          </w:p>
        </w:tc>
        <w:tc>
          <w:tcPr>
            <w:tcW w:type="dxa" w:w="1108"/>
          </w:tcPr>
          <w:p>
            <w:pPr>
              <w:spacing w:after="40"/>
            </w:pPr>
            <w:r/>
            <w:r>
              <w:rPr>
                <w:rFonts w:ascii="Meiryo" w:hAnsi="Meiryo" w:eastAsia="Meiryo"/>
                <w:b w:val="0"/>
                <w:color w:val="333333"/>
                <w:sz w:val="17"/>
              </w:rPr>
              <w:t>66.7円</w:t>
            </w:r>
          </w:p>
        </w:tc>
        <w:tc>
          <w:tcPr>
            <w:tcW w:type="dxa" w:w="1108"/>
          </w:tcPr>
          <w:p>
            <w:pPr>
              <w:spacing w:after="40"/>
            </w:pPr>
            <w:r/>
            <w:r>
              <w:rPr>
                <w:rFonts w:ascii="Meiryo" w:hAnsi="Meiryo" w:eastAsia="Meiryo"/>
                <w:b w:val="0"/>
                <w:color w:val="333333"/>
                <w:sz w:val="17"/>
              </w:rPr>
              <w:t>13.7倍</w:t>
            </w:r>
          </w:p>
        </w:tc>
        <w:tc>
          <w:tcPr>
            <w:tcW w:type="dxa" w:w="1108"/>
          </w:tcPr>
          <w:p>
            <w:pPr>
              <w:spacing w:after="40"/>
            </w:pPr>
            <w:r/>
            <w:r>
              <w:rPr>
                <w:rFonts w:ascii="Meiryo" w:hAnsi="Meiryo" w:eastAsia="Meiryo"/>
                <w:b w:val="0"/>
                <w:color w:val="333333"/>
                <w:sz w:val="17"/>
              </w:rPr>
              <w:t>912円</w:t>
            </w:r>
          </w:p>
        </w:tc>
      </w:tr>
      <w:tr>
        <w:tc>
          <w:tcPr>
            <w:tcW w:type="dxa" w:w="1108"/>
          </w:tcPr>
          <w:p>
            <w:pPr>
              <w:spacing w:after="40"/>
            </w:pPr>
            <w:r/>
            <w:r>
              <w:rPr>
                <w:rFonts w:ascii="Meiryo" w:hAnsi="Meiryo" w:eastAsia="Meiryo"/>
                <w:b w:val="0"/>
                <w:color w:val="333333"/>
                <w:sz w:val="17"/>
              </w:rPr>
              <w:t>FY2028/3</w:t>
            </w:r>
          </w:p>
        </w:tc>
        <w:tc>
          <w:tcPr>
            <w:tcW w:type="dxa" w:w="1108"/>
          </w:tcPr>
          <w:p>
            <w:pPr>
              <w:spacing w:after="40"/>
            </w:pPr>
            <w:r/>
            <w:r>
              <w:rPr>
                <w:rFonts w:ascii="Meiryo" w:hAnsi="Meiryo" w:eastAsia="Meiryo"/>
                <w:b/>
                <w:color w:val="333333"/>
                <w:sz w:val="17"/>
              </w:rPr>
              <w:t>1.0</w:t>
            </w:r>
          </w:p>
        </w:tc>
        <w:tc>
          <w:tcPr>
            <w:tcW w:type="dxa" w:w="1108"/>
          </w:tcPr>
          <w:p>
            <w:pPr>
              <w:spacing w:after="40"/>
            </w:pPr>
            <w:r/>
            <w:r>
              <w:rPr>
                <w:rFonts w:ascii="Meiryo" w:hAnsi="Meiryo" w:eastAsia="Meiryo"/>
                <w:b w:val="0"/>
                <w:color w:val="333333"/>
                <w:sz w:val="17"/>
              </w:rPr>
              <w:t>中計最終年度。達成/未達が確定し不確実性が一段下がる</w:t>
            </w:r>
          </w:p>
        </w:tc>
        <w:tc>
          <w:tcPr>
            <w:tcW w:type="dxa" w:w="1108"/>
          </w:tcPr>
          <w:p>
            <w:pPr>
              <w:spacing w:after="40"/>
            </w:pPr>
            <w:r/>
            <w:r>
              <w:rPr>
                <w:rFonts w:ascii="Meiryo" w:hAnsi="Meiryo" w:eastAsia="Meiryo"/>
                <w:b w:val="0"/>
                <w:color w:val="333333"/>
                <w:sz w:val="17"/>
              </w:rPr>
              <w:t>78.0円</w:t>
            </w:r>
          </w:p>
        </w:tc>
        <w:tc>
          <w:tcPr>
            <w:tcW w:type="dxa" w:w="1108"/>
          </w:tcPr>
          <w:p>
            <w:pPr>
              <w:spacing w:after="40"/>
            </w:pPr>
            <w:r/>
            <w:r>
              <w:rPr>
                <w:rFonts w:ascii="Meiryo" w:hAnsi="Meiryo" w:eastAsia="Meiryo"/>
                <w:b w:val="0"/>
                <w:color w:val="333333"/>
                <w:sz w:val="17"/>
              </w:rPr>
              <w:t>8.2倍</w:t>
            </w:r>
          </w:p>
        </w:tc>
        <w:tc>
          <w:tcPr>
            <w:tcW w:type="dxa" w:w="1108"/>
          </w:tcPr>
          <w:p>
            <w:pPr>
              <w:spacing w:after="40"/>
            </w:pPr>
            <w:r/>
            <w:r>
              <w:rPr>
                <w:rFonts w:ascii="Meiryo" w:hAnsi="Meiryo" w:eastAsia="Meiryo"/>
                <w:b/>
                <w:color w:val="333333"/>
                <w:sz w:val="17"/>
              </w:rPr>
              <w:t>642円</w:t>
            </w:r>
          </w:p>
        </w:tc>
        <w:tc>
          <w:tcPr>
            <w:tcW w:type="dxa" w:w="1108"/>
          </w:tcPr>
          <w:p>
            <w:pPr>
              <w:spacing w:after="40"/>
            </w:pPr>
            <w:r/>
            <w:r>
              <w:rPr>
                <w:rFonts w:ascii="Meiryo" w:hAnsi="Meiryo" w:eastAsia="Meiryo"/>
                <w:b w:val="0"/>
                <w:color w:val="333333"/>
                <w:sz w:val="17"/>
              </w:rPr>
              <w:t>94.7円</w:t>
            </w:r>
          </w:p>
        </w:tc>
        <w:tc>
          <w:tcPr>
            <w:tcW w:type="dxa" w:w="1108"/>
          </w:tcPr>
          <w:p>
            <w:pPr>
              <w:spacing w:after="40"/>
            </w:pPr>
            <w:r/>
            <w:r>
              <w:rPr>
                <w:rFonts w:ascii="Meiryo" w:hAnsi="Meiryo" w:eastAsia="Meiryo"/>
                <w:b w:val="0"/>
                <w:color w:val="333333"/>
                <w:sz w:val="17"/>
              </w:rPr>
              <w:t>15.2倍</w:t>
            </w:r>
          </w:p>
        </w:tc>
        <w:tc>
          <w:tcPr>
            <w:tcW w:type="dxa" w:w="1108"/>
          </w:tcPr>
          <w:p>
            <w:pPr>
              <w:spacing w:after="40"/>
            </w:pPr>
            <w:r/>
            <w:r>
              <w:rPr>
                <w:rFonts w:ascii="Meiryo" w:hAnsi="Meiryo" w:eastAsia="Meiryo"/>
                <w:b w:val="0"/>
                <w:color w:val="333333"/>
                <w:sz w:val="17"/>
              </w:rPr>
              <w:t>1,439円</w:t>
            </w:r>
          </w:p>
        </w:tc>
      </w:tr>
      <w:tr>
        <w:tc>
          <w:tcPr>
            <w:tcW w:type="dxa" w:w="1108"/>
          </w:tcPr>
          <w:p>
            <w:pPr>
              <w:spacing w:after="40"/>
            </w:pPr>
            <w:r/>
            <w:r>
              <w:rPr>
                <w:rFonts w:ascii="Meiryo" w:hAnsi="Meiryo" w:eastAsia="Meiryo"/>
                <w:b w:val="0"/>
                <w:color w:val="333333"/>
                <w:sz w:val="17"/>
              </w:rPr>
              <w:t>FY2029/3</w:t>
            </w:r>
          </w:p>
        </w:tc>
        <w:tc>
          <w:tcPr>
            <w:tcW w:type="dxa" w:w="1108"/>
          </w:tcPr>
          <w:p>
            <w:pPr>
              <w:spacing w:after="40"/>
            </w:pPr>
            <w:r/>
            <w:r>
              <w:rPr>
                <w:rFonts w:ascii="Meiryo" w:hAnsi="Meiryo" w:eastAsia="Meiryo"/>
                <w:b/>
                <w:color w:val="333333"/>
                <w:sz w:val="17"/>
              </w:rPr>
              <w:t>1.1</w:t>
            </w:r>
          </w:p>
        </w:tc>
        <w:tc>
          <w:tcPr>
            <w:tcW w:type="dxa" w:w="1108"/>
          </w:tcPr>
          <w:p>
            <w:pPr>
              <w:spacing w:after="40"/>
            </w:pPr>
            <w:r/>
            <w:r>
              <w:rPr>
                <w:rFonts w:ascii="Meiryo" w:hAnsi="Meiryo" w:eastAsia="Meiryo"/>
                <w:b w:val="0"/>
                <w:color w:val="333333"/>
                <w:sz w:val="17"/>
              </w:rPr>
              <w:t>中計後の継続性が1年分検証済み</w:t>
            </w:r>
          </w:p>
        </w:tc>
        <w:tc>
          <w:tcPr>
            <w:tcW w:type="dxa" w:w="1108"/>
          </w:tcPr>
          <w:p>
            <w:pPr>
              <w:spacing w:after="40"/>
            </w:pPr>
            <w:r/>
            <w:r>
              <w:rPr>
                <w:rFonts w:ascii="Meiryo" w:hAnsi="Meiryo" w:eastAsia="Meiryo"/>
                <w:b w:val="0"/>
                <w:color w:val="333333"/>
                <w:sz w:val="17"/>
              </w:rPr>
              <w:t>83.3円</w:t>
            </w:r>
          </w:p>
        </w:tc>
        <w:tc>
          <w:tcPr>
            <w:tcW w:type="dxa" w:w="1108"/>
          </w:tcPr>
          <w:p>
            <w:pPr>
              <w:spacing w:after="40"/>
            </w:pPr>
            <w:r/>
            <w:r>
              <w:rPr>
                <w:rFonts w:ascii="Meiryo" w:hAnsi="Meiryo" w:eastAsia="Meiryo"/>
                <w:b w:val="0"/>
                <w:color w:val="333333"/>
                <w:sz w:val="17"/>
              </w:rPr>
              <w:t>9.1倍</w:t>
            </w:r>
          </w:p>
        </w:tc>
        <w:tc>
          <w:tcPr>
            <w:tcW w:type="dxa" w:w="1108"/>
          </w:tcPr>
          <w:p>
            <w:pPr>
              <w:spacing w:after="40"/>
            </w:pPr>
            <w:r/>
            <w:r>
              <w:rPr>
                <w:rFonts w:ascii="Meiryo" w:hAnsi="Meiryo" w:eastAsia="Meiryo"/>
                <w:b/>
                <w:color w:val="333333"/>
                <w:sz w:val="17"/>
              </w:rPr>
              <w:t>755円</w:t>
            </w:r>
          </w:p>
        </w:tc>
        <w:tc>
          <w:tcPr>
            <w:tcW w:type="dxa" w:w="1108"/>
          </w:tcPr>
          <w:p>
            <w:pPr>
              <w:spacing w:after="40"/>
            </w:pPr>
            <w:r/>
            <w:r>
              <w:rPr>
                <w:rFonts w:ascii="Meiryo" w:hAnsi="Meiryo" w:eastAsia="Meiryo"/>
                <w:b w:val="0"/>
                <w:color w:val="333333"/>
                <w:sz w:val="17"/>
              </w:rPr>
              <w:t>103.3円</w:t>
            </w:r>
          </w:p>
        </w:tc>
        <w:tc>
          <w:tcPr>
            <w:tcW w:type="dxa" w:w="1108"/>
          </w:tcPr>
          <w:p>
            <w:pPr>
              <w:spacing w:after="40"/>
            </w:pPr>
            <w:r/>
            <w:r>
              <w:rPr>
                <w:rFonts w:ascii="Meiryo" w:hAnsi="Meiryo" w:eastAsia="Meiryo"/>
                <w:b w:val="0"/>
                <w:color w:val="333333"/>
                <w:sz w:val="17"/>
              </w:rPr>
              <w:t>16.0倍</w:t>
            </w:r>
          </w:p>
        </w:tc>
        <w:tc>
          <w:tcPr>
            <w:tcW w:type="dxa" w:w="1108"/>
          </w:tcPr>
          <w:p>
            <w:pPr>
              <w:spacing w:after="40"/>
            </w:pPr>
            <w:r/>
            <w:r>
              <w:rPr>
                <w:rFonts w:ascii="Meiryo" w:hAnsi="Meiryo" w:eastAsia="Meiryo"/>
                <w:b w:val="0"/>
                <w:color w:val="333333"/>
                <w:sz w:val="17"/>
              </w:rPr>
              <w:t>1,653円</w:t>
            </w:r>
          </w:p>
        </w:tc>
      </w:tr>
      <w:tr>
        <w:tc>
          <w:tcPr>
            <w:tcW w:type="dxa" w:w="1108"/>
          </w:tcPr>
          <w:p>
            <w:pPr>
              <w:spacing w:after="40"/>
            </w:pPr>
            <w:r/>
            <w:r>
              <w:rPr>
                <w:rFonts w:ascii="Meiryo" w:hAnsi="Meiryo" w:eastAsia="Meiryo"/>
                <w:b w:val="0"/>
                <w:color w:val="333333"/>
                <w:sz w:val="17"/>
              </w:rPr>
              <w:t>FY2030/3</w:t>
            </w:r>
          </w:p>
        </w:tc>
        <w:tc>
          <w:tcPr>
            <w:tcW w:type="dxa" w:w="1108"/>
          </w:tcPr>
          <w:p>
            <w:pPr>
              <w:spacing w:after="40"/>
            </w:pPr>
            <w:r/>
            <w:r>
              <w:rPr>
                <w:rFonts w:ascii="Meiryo" w:hAnsi="Meiryo" w:eastAsia="Meiryo"/>
                <w:b/>
                <w:color w:val="333333"/>
                <w:sz w:val="17"/>
              </w:rPr>
              <w:t>1.1</w:t>
            </w:r>
          </w:p>
        </w:tc>
        <w:tc>
          <w:tcPr>
            <w:tcW w:type="dxa" w:w="1108"/>
          </w:tcPr>
          <w:p>
            <w:pPr>
              <w:spacing w:after="40"/>
            </w:pPr>
            <w:r/>
            <w:r>
              <w:rPr>
                <w:rFonts w:ascii="Meiryo" w:hAnsi="Meiryo" w:eastAsia="Meiryo"/>
                <w:b w:val="0"/>
                <w:color w:val="333333"/>
                <w:sz w:val="17"/>
              </w:rPr>
              <w:t>同上。S3到達なら1.2〜1.4への引き上げ余地</w:t>
            </w:r>
          </w:p>
        </w:tc>
        <w:tc>
          <w:tcPr>
            <w:tcW w:type="dxa" w:w="1108"/>
          </w:tcPr>
          <w:p>
            <w:pPr>
              <w:spacing w:after="40"/>
            </w:pPr>
            <w:r/>
            <w:r>
              <w:rPr>
                <w:rFonts w:ascii="Meiryo" w:hAnsi="Meiryo" w:eastAsia="Meiryo"/>
                <w:b w:val="0"/>
                <w:color w:val="333333"/>
                <w:sz w:val="17"/>
              </w:rPr>
              <w:t>88.3円</w:t>
            </w:r>
          </w:p>
        </w:tc>
        <w:tc>
          <w:tcPr>
            <w:tcW w:type="dxa" w:w="1108"/>
          </w:tcPr>
          <w:p>
            <w:pPr>
              <w:spacing w:after="40"/>
            </w:pPr>
            <w:r/>
            <w:r>
              <w:rPr>
                <w:rFonts w:ascii="Meiryo" w:hAnsi="Meiryo" w:eastAsia="Meiryo"/>
                <w:b w:val="0"/>
                <w:color w:val="333333"/>
                <w:sz w:val="17"/>
              </w:rPr>
              <w:t>9.1倍</w:t>
            </w:r>
          </w:p>
        </w:tc>
        <w:tc>
          <w:tcPr>
            <w:tcW w:type="dxa" w:w="1108"/>
          </w:tcPr>
          <w:p>
            <w:pPr>
              <w:spacing w:after="40"/>
            </w:pPr>
            <w:r/>
            <w:r>
              <w:rPr>
                <w:rFonts w:ascii="Meiryo" w:hAnsi="Meiryo" w:eastAsia="Meiryo"/>
                <w:b/>
                <w:color w:val="333333"/>
                <w:sz w:val="17"/>
              </w:rPr>
              <w:t>800円</w:t>
            </w:r>
          </w:p>
        </w:tc>
        <w:tc>
          <w:tcPr>
            <w:tcW w:type="dxa" w:w="1108"/>
          </w:tcPr>
          <w:p>
            <w:pPr>
              <w:spacing w:after="40"/>
            </w:pPr>
            <w:r/>
            <w:r>
              <w:rPr>
                <w:rFonts w:ascii="Meiryo" w:hAnsi="Meiryo" w:eastAsia="Meiryo"/>
                <w:b w:val="0"/>
                <w:color w:val="333333"/>
                <w:sz w:val="17"/>
              </w:rPr>
              <w:t>113.3円</w:t>
            </w:r>
          </w:p>
        </w:tc>
        <w:tc>
          <w:tcPr>
            <w:tcW w:type="dxa" w:w="1108"/>
          </w:tcPr>
          <w:p>
            <w:pPr>
              <w:spacing w:after="40"/>
            </w:pPr>
            <w:r/>
            <w:r>
              <w:rPr>
                <w:rFonts w:ascii="Meiryo" w:hAnsi="Meiryo" w:eastAsia="Meiryo"/>
                <w:b w:val="0"/>
                <w:color w:val="333333"/>
                <w:sz w:val="17"/>
              </w:rPr>
              <w:t>16.0倍</w:t>
            </w:r>
          </w:p>
        </w:tc>
        <w:tc>
          <w:tcPr>
            <w:tcW w:type="dxa" w:w="1108"/>
          </w:tcPr>
          <w:p>
            <w:pPr>
              <w:spacing w:after="40"/>
            </w:pPr>
            <w:r/>
            <w:r>
              <w:rPr>
                <w:rFonts w:ascii="Meiryo" w:hAnsi="Meiryo" w:eastAsia="Meiryo"/>
                <w:b w:val="0"/>
                <w:color w:val="333333"/>
                <w:sz w:val="17"/>
              </w:rPr>
              <w:t>1,813円</w:t>
            </w:r>
          </w:p>
        </w:tc>
      </w:tr>
    </w:tbl>
    <w:p/>
    <w:p>
      <w:pPr>
        <w:spacing w:before="200" w:after="120"/>
      </w:pPr>
      <w:r>
        <w:rPr>
          <w:rFonts w:ascii="Meiryo" w:hAnsi="Meiryo" w:eastAsia="Meiryo"/>
          <w:b/>
          <w:color w:val="197A56"/>
          <w:sz w:val="23"/>
        </w:rPr>
        <w:t>9-4. 目標株価計算フロー【図F6】</w:t>
      </w:r>
    </w:p>
    <w:p>
      <w:pPr>
        <w:ind w:left="340"/>
      </w:pPr>
      <w:r>
        <w:rPr>
          <w:rFonts w:ascii="Consolas" w:hAnsi="Consolas" w:eastAsia="Consolas"/>
          <w:sz w:val="18"/>
        </w:rPr>
        <w:t>基準EPS(FY2027/3 正規化)  66.7円</w:t>
        <w:br/>
        <w:t xml:space="preserve">    = 会社予想経常利益 20.0億円 × (1 − 正規化実効税率30%) ÷ 21.0百万株</w:t>
        <w:br/>
        <w:br/>
        <w:t>【ベース経路】 4年CAGR  8.2% × 許容PEG 1.0 = 適正PER  8.2倍</w:t>
        <w:br/>
        <w:t xml:space="preserve">    → 目標株価  66.7円 × 8.2 =   549円   (現在750円に対し △26.8%、PBR 0.48倍)</w:t>
        <w:br/>
        <w:br/>
        <w:t>【会社シナリオ経路】 4年CAGR 15.2% × 許容PEG 1.0 = 適正PER 15.2倍</w:t>
        <w:br/>
        <w:t xml:space="preserve">    → 目標株価  66.7円 × 15.2 = 1,013円  (現在750円に対し +35.0%、PBR 0.89倍)</w:t>
        <w:br/>
        <w:br/>
        <w:t>【弱気経路】 減益局面のためPEG適用不能 → 資産価値で評価</w:t>
        <w:br/>
        <w:t xml:space="preserve">    → 目標株価  BPS 1,143円 × PBR 0.40 = 457円  (△39.1%)</w:t>
      </w:r>
    </w:p>
    <w:p>
      <w:pPr>
        <w:spacing w:before="200" w:after="120"/>
      </w:pPr>
      <w:r>
        <w:rPr>
          <w:rFonts w:ascii="Meiryo" w:hAnsi="Meiryo" w:eastAsia="Meiryo"/>
          <w:b/>
          <w:color w:val="197A56"/>
          <w:sz w:val="23"/>
        </w:rPr>
        <w:t>9-5. シナリオ×PEG感応度マトリクス【図F12】</w:t>
      </w:r>
    </w:p>
    <w:p>
      <w:r>
        <w:rPr>
          <w:rFonts w:ascii="Meiryo" w:hAnsi="Meiryo" w:eastAsia="Meiryo"/>
          <w:b w:val="0"/>
          <w:color w:val="333333"/>
          <w:sz w:val="21"/>
        </w:rPr>
        <w:t>FY2028/3営業利益(横断的な唯一の分岐変数)と許容PEGで目標株価がどう動くか。網掛けは現在株価750円を上回るゾーン。</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fill="E8F2EC"/>
          </w:tcPr>
          <w:p>
            <w:pPr>
              <w:spacing w:after="40"/>
            </w:pPr>
            <w:r>
              <w:rPr>
                <w:color w:val="0E4D33"/>
              </w:rPr>
            </w:r>
            <w:r>
              <w:rPr>
                <w:rFonts w:ascii="Meiryo" w:hAnsi="Meiryo" w:eastAsia="Meiryo"/>
                <w:b/>
                <w:color w:val="0E4D33"/>
                <w:sz w:val="17"/>
              </w:rPr>
              <w:t>FY2028/3営業利益</w:t>
            </w:r>
          </w:p>
        </w:tc>
        <w:tc>
          <w:tcPr>
            <w:tcW w:type="dxa" w:w="1246"/>
            <w:shd w:val="clear" w:fill="E8F2EC"/>
          </w:tcPr>
          <w:p>
            <w:pPr>
              <w:spacing w:after="40"/>
            </w:pPr>
            <w:r>
              <w:rPr>
                <w:color w:val="0E4D33"/>
              </w:rPr>
            </w:r>
            <w:r>
              <w:rPr>
                <w:rFonts w:ascii="Meiryo" w:hAnsi="Meiryo" w:eastAsia="Meiryo"/>
                <w:b/>
                <w:color w:val="0E4D33"/>
                <w:sz w:val="17"/>
              </w:rPr>
              <w:t>正規化EPS</w:t>
            </w:r>
          </w:p>
        </w:tc>
        <w:tc>
          <w:tcPr>
            <w:tcW w:type="dxa" w:w="1246"/>
            <w:shd w:val="clear" w:fill="E8F2EC"/>
          </w:tcPr>
          <w:p>
            <w:pPr>
              <w:spacing w:after="40"/>
            </w:pPr>
            <w:r>
              <w:rPr>
                <w:color w:val="0E4D33"/>
              </w:rPr>
            </w:r>
            <w:r>
              <w:rPr>
                <w:rFonts w:ascii="Meiryo" w:hAnsi="Meiryo" w:eastAsia="Meiryo"/>
                <w:b/>
                <w:color w:val="0E4D33"/>
                <w:sz w:val="17"/>
              </w:rPr>
              <w:t>2年CAGR</w:t>
            </w:r>
          </w:p>
        </w:tc>
        <w:tc>
          <w:tcPr>
            <w:tcW w:type="dxa" w:w="1246"/>
            <w:shd w:val="clear" w:fill="E8F2EC"/>
          </w:tcPr>
          <w:p>
            <w:pPr>
              <w:spacing w:after="40"/>
            </w:pPr>
            <w:r>
              <w:rPr>
                <w:color w:val="0E4D33"/>
              </w:rPr>
            </w:r>
            <w:r>
              <w:rPr>
                <w:rFonts w:ascii="Meiryo" w:hAnsi="Meiryo" w:eastAsia="Meiryo"/>
                <w:b/>
                <w:color w:val="0E4D33"/>
                <w:sz w:val="17"/>
              </w:rPr>
              <w:t>PEG0.8</w:t>
            </w:r>
          </w:p>
        </w:tc>
        <w:tc>
          <w:tcPr>
            <w:tcW w:type="dxa" w:w="1246"/>
            <w:shd w:val="clear" w:fill="E8F2EC"/>
          </w:tcPr>
          <w:p>
            <w:pPr>
              <w:spacing w:after="40"/>
            </w:pPr>
            <w:r>
              <w:rPr>
                <w:color w:val="0E4D33"/>
              </w:rPr>
            </w:r>
            <w:r>
              <w:rPr>
                <w:rFonts w:ascii="Meiryo" w:hAnsi="Meiryo" w:eastAsia="Meiryo"/>
                <w:b/>
                <w:color w:val="0E4D33"/>
                <w:sz w:val="17"/>
              </w:rPr>
              <w:t>PEG0.9</w:t>
            </w:r>
          </w:p>
        </w:tc>
        <w:tc>
          <w:tcPr>
            <w:tcW w:type="dxa" w:w="1246"/>
            <w:shd w:val="clear" w:fill="E8F2EC"/>
          </w:tcPr>
          <w:p>
            <w:pPr>
              <w:spacing w:after="40"/>
            </w:pPr>
            <w:r>
              <w:rPr>
                <w:color w:val="0E4D33"/>
              </w:rPr>
            </w:r>
            <w:r>
              <w:rPr>
                <w:rFonts w:ascii="Meiryo" w:hAnsi="Meiryo" w:eastAsia="Meiryo"/>
                <w:b/>
                <w:color w:val="0E4D33"/>
                <w:sz w:val="17"/>
              </w:rPr>
              <w:t>PEG1.0</w:t>
            </w:r>
          </w:p>
        </w:tc>
        <w:tc>
          <w:tcPr>
            <w:tcW w:type="dxa" w:w="1246"/>
            <w:shd w:val="clear" w:fill="E8F2EC"/>
          </w:tcPr>
          <w:p>
            <w:pPr>
              <w:spacing w:after="40"/>
            </w:pPr>
            <w:r>
              <w:rPr>
                <w:color w:val="0E4D33"/>
              </w:rPr>
            </w:r>
            <w:r>
              <w:rPr>
                <w:rFonts w:ascii="Meiryo" w:hAnsi="Meiryo" w:eastAsia="Meiryo"/>
                <w:b/>
                <w:color w:val="0E4D33"/>
                <w:sz w:val="17"/>
              </w:rPr>
              <w:t>PEG1.1</w:t>
            </w:r>
          </w:p>
        </w:tc>
        <w:tc>
          <w:tcPr>
            <w:tcW w:type="dxa" w:w="1246"/>
            <w:shd w:val="clear" w:fill="E8F2EC"/>
          </w:tcPr>
          <w:p>
            <w:pPr>
              <w:spacing w:after="40"/>
            </w:pPr>
            <w:r>
              <w:rPr>
                <w:color w:val="0E4D33"/>
              </w:rPr>
            </w:r>
            <w:r>
              <w:rPr>
                <w:rFonts w:ascii="Meiryo" w:hAnsi="Meiryo" w:eastAsia="Meiryo"/>
                <w:b/>
                <w:color w:val="0E4D33"/>
                <w:sz w:val="17"/>
              </w:rPr>
              <w:t>PEG1.2</w:t>
            </w:r>
          </w:p>
        </w:tc>
      </w:tr>
      <w:tr>
        <w:tc>
          <w:tcPr>
            <w:tcW w:type="dxa" w:w="1246"/>
          </w:tcPr>
          <w:p>
            <w:pPr>
              <w:spacing w:after="40"/>
            </w:pPr>
            <w:r/>
            <w:r>
              <w:rPr>
                <w:rFonts w:ascii="Meiryo" w:hAnsi="Meiryo" w:eastAsia="Meiryo"/>
                <w:b w:val="0"/>
                <w:color w:val="333333"/>
                <w:sz w:val="17"/>
              </w:rPr>
              <w:t>18億円(弱気)</w:t>
            </w:r>
          </w:p>
        </w:tc>
        <w:tc>
          <w:tcPr>
            <w:tcW w:type="dxa" w:w="1246"/>
          </w:tcPr>
          <w:p>
            <w:pPr>
              <w:spacing w:after="40"/>
            </w:pPr>
            <w:r/>
            <w:r>
              <w:rPr>
                <w:rFonts w:ascii="Meiryo" w:hAnsi="Meiryo" w:eastAsia="Meiryo"/>
                <w:b w:val="0"/>
                <w:color w:val="333333"/>
                <w:sz w:val="17"/>
              </w:rPr>
              <w:t>54.7円</w:t>
            </w:r>
          </w:p>
        </w:tc>
        <w:tc>
          <w:tcPr>
            <w:tcW w:type="dxa" w:w="1246"/>
          </w:tcPr>
          <w:p>
            <w:pPr>
              <w:spacing w:after="40"/>
            </w:pPr>
            <w:r/>
            <w:r>
              <w:rPr>
                <w:rFonts w:ascii="Meiryo" w:hAnsi="Meiryo" w:eastAsia="Meiryo"/>
                <w:b w:val="0"/>
                <w:color w:val="333333"/>
                <w:sz w:val="17"/>
              </w:rPr>
              <w:t>△7.8%</w:t>
            </w:r>
          </w:p>
        </w:tc>
        <w:tc>
          <w:tcPr>
            <w:tcW w:type="dxa" w:w="1246"/>
          </w:tcPr>
          <w:p>
            <w:pPr>
              <w:spacing w:after="40"/>
            </w:pPr>
            <w:r/>
            <w:r>
              <w:rPr>
                <w:rFonts w:ascii="Meiryo" w:hAnsi="Meiryo" w:eastAsia="Meiryo"/>
                <w:b w:val="0"/>
                <w:color w:val="333333"/>
                <w:sz w:val="17"/>
              </w:rPr>
              <w:t>437</w:t>
            </w:r>
          </w:p>
        </w:tc>
        <w:tc>
          <w:tcPr>
            <w:tcW w:type="dxa" w:w="1246"/>
          </w:tcPr>
          <w:p>
            <w:pPr>
              <w:spacing w:after="40"/>
            </w:pPr>
            <w:r/>
            <w:r>
              <w:rPr>
                <w:rFonts w:ascii="Meiryo" w:hAnsi="Meiryo" w:eastAsia="Meiryo"/>
                <w:b w:val="0"/>
                <w:color w:val="333333"/>
                <w:sz w:val="17"/>
              </w:rPr>
              <w:t>437</w:t>
            </w:r>
          </w:p>
        </w:tc>
        <w:tc>
          <w:tcPr>
            <w:tcW w:type="dxa" w:w="1246"/>
          </w:tcPr>
          <w:p>
            <w:pPr>
              <w:spacing w:after="40"/>
            </w:pPr>
            <w:r/>
            <w:r>
              <w:rPr>
                <w:rFonts w:ascii="Meiryo" w:hAnsi="Meiryo" w:eastAsia="Meiryo"/>
                <w:b/>
                <w:color w:val="333333"/>
                <w:sz w:val="17"/>
              </w:rPr>
              <w:t>437</w:t>
            </w:r>
          </w:p>
        </w:tc>
        <w:tc>
          <w:tcPr>
            <w:tcW w:type="dxa" w:w="1246"/>
          </w:tcPr>
          <w:p>
            <w:pPr>
              <w:spacing w:after="40"/>
            </w:pPr>
            <w:r/>
            <w:r>
              <w:rPr>
                <w:rFonts w:ascii="Meiryo" w:hAnsi="Meiryo" w:eastAsia="Meiryo"/>
                <w:b w:val="0"/>
                <w:color w:val="333333"/>
                <w:sz w:val="17"/>
              </w:rPr>
              <w:t>437</w:t>
            </w:r>
          </w:p>
        </w:tc>
        <w:tc>
          <w:tcPr>
            <w:tcW w:type="dxa" w:w="1246"/>
          </w:tcPr>
          <w:p>
            <w:pPr>
              <w:spacing w:after="40"/>
            </w:pPr>
            <w:r/>
            <w:r>
              <w:rPr>
                <w:rFonts w:ascii="Meiryo" w:hAnsi="Meiryo" w:eastAsia="Meiryo"/>
                <w:b w:val="0"/>
                <w:color w:val="333333"/>
                <w:sz w:val="17"/>
              </w:rPr>
              <w:t>437</w:t>
            </w:r>
          </w:p>
        </w:tc>
      </w:tr>
      <w:tr>
        <w:tc>
          <w:tcPr>
            <w:tcW w:type="dxa" w:w="1246"/>
          </w:tcPr>
          <w:p>
            <w:pPr>
              <w:spacing w:after="40"/>
            </w:pPr>
            <w:r/>
            <w:r>
              <w:rPr>
                <w:rFonts w:ascii="Meiryo" w:hAnsi="Meiryo" w:eastAsia="Meiryo"/>
                <w:b w:val="0"/>
                <w:color w:val="333333"/>
                <w:sz w:val="17"/>
              </w:rPr>
              <w:t>22億円</w:t>
            </w:r>
          </w:p>
        </w:tc>
        <w:tc>
          <w:tcPr>
            <w:tcW w:type="dxa" w:w="1246"/>
          </w:tcPr>
          <w:p>
            <w:pPr>
              <w:spacing w:after="40"/>
            </w:pPr>
            <w:r/>
            <w:r>
              <w:rPr>
                <w:rFonts w:ascii="Meiryo" w:hAnsi="Meiryo" w:eastAsia="Meiryo"/>
                <w:b w:val="0"/>
                <w:color w:val="333333"/>
                <w:sz w:val="17"/>
              </w:rPr>
              <w:t>68.0円</w:t>
            </w:r>
          </w:p>
        </w:tc>
        <w:tc>
          <w:tcPr>
            <w:tcW w:type="dxa" w:w="1246"/>
          </w:tcPr>
          <w:p>
            <w:pPr>
              <w:spacing w:after="40"/>
            </w:pPr>
            <w:r/>
            <w:r>
              <w:rPr>
                <w:rFonts w:ascii="Meiryo" w:hAnsi="Meiryo" w:eastAsia="Meiryo"/>
                <w:b w:val="0"/>
                <w:color w:val="333333"/>
                <w:sz w:val="17"/>
              </w:rPr>
              <w:t>+2.8%</w:t>
            </w:r>
          </w:p>
        </w:tc>
        <w:tc>
          <w:tcPr>
            <w:tcW w:type="dxa" w:w="1246"/>
          </w:tcPr>
          <w:p>
            <w:pPr>
              <w:spacing w:after="40"/>
            </w:pPr>
            <w:r/>
            <w:r>
              <w:rPr>
                <w:rFonts w:ascii="Meiryo" w:hAnsi="Meiryo" w:eastAsia="Meiryo"/>
                <w:b w:val="0"/>
                <w:color w:val="333333"/>
                <w:sz w:val="17"/>
              </w:rPr>
              <w:t>544</w:t>
            </w:r>
          </w:p>
        </w:tc>
        <w:tc>
          <w:tcPr>
            <w:tcW w:type="dxa" w:w="1246"/>
          </w:tcPr>
          <w:p>
            <w:pPr>
              <w:spacing w:after="40"/>
            </w:pPr>
            <w:r/>
            <w:r>
              <w:rPr>
                <w:rFonts w:ascii="Meiryo" w:hAnsi="Meiryo" w:eastAsia="Meiryo"/>
                <w:b w:val="0"/>
                <w:color w:val="333333"/>
                <w:sz w:val="17"/>
              </w:rPr>
              <w:t>544</w:t>
            </w:r>
          </w:p>
        </w:tc>
        <w:tc>
          <w:tcPr>
            <w:tcW w:type="dxa" w:w="1246"/>
          </w:tcPr>
          <w:p>
            <w:pPr>
              <w:spacing w:after="40"/>
            </w:pPr>
            <w:r/>
            <w:r>
              <w:rPr>
                <w:rFonts w:ascii="Meiryo" w:hAnsi="Meiryo" w:eastAsia="Meiryo"/>
                <w:b/>
                <w:color w:val="333333"/>
                <w:sz w:val="17"/>
              </w:rPr>
              <w:t>544</w:t>
            </w:r>
          </w:p>
        </w:tc>
        <w:tc>
          <w:tcPr>
            <w:tcW w:type="dxa" w:w="1246"/>
          </w:tcPr>
          <w:p>
            <w:pPr>
              <w:spacing w:after="40"/>
            </w:pPr>
            <w:r/>
            <w:r>
              <w:rPr>
                <w:rFonts w:ascii="Meiryo" w:hAnsi="Meiryo" w:eastAsia="Meiryo"/>
                <w:b w:val="0"/>
                <w:color w:val="333333"/>
                <w:sz w:val="17"/>
              </w:rPr>
              <w:t>544</w:t>
            </w:r>
          </w:p>
        </w:tc>
        <w:tc>
          <w:tcPr>
            <w:tcW w:type="dxa" w:w="1246"/>
          </w:tcPr>
          <w:p>
            <w:pPr>
              <w:spacing w:after="40"/>
            </w:pPr>
            <w:r/>
            <w:r>
              <w:rPr>
                <w:rFonts w:ascii="Meiryo" w:hAnsi="Meiryo" w:eastAsia="Meiryo"/>
                <w:b w:val="0"/>
                <w:color w:val="333333"/>
                <w:sz w:val="17"/>
              </w:rPr>
              <w:t>544</w:t>
            </w:r>
          </w:p>
        </w:tc>
      </w:tr>
      <w:tr>
        <w:tc>
          <w:tcPr>
            <w:tcW w:type="dxa" w:w="1246"/>
          </w:tcPr>
          <w:p>
            <w:pPr>
              <w:spacing w:after="40"/>
            </w:pPr>
            <w:r/>
            <w:r>
              <w:rPr>
                <w:rFonts w:ascii="Meiryo" w:hAnsi="Meiryo" w:eastAsia="Meiryo"/>
                <w:b/>
                <w:color w:val="333333"/>
                <w:sz w:val="17"/>
              </w:rPr>
              <w:t>25億円(ベース)</w:t>
            </w:r>
          </w:p>
        </w:tc>
        <w:tc>
          <w:tcPr>
            <w:tcW w:type="dxa" w:w="1246"/>
          </w:tcPr>
          <w:p>
            <w:pPr>
              <w:spacing w:after="40"/>
            </w:pPr>
            <w:r/>
            <w:r>
              <w:rPr>
                <w:rFonts w:ascii="Meiryo" w:hAnsi="Meiryo" w:eastAsia="Meiryo"/>
                <w:b w:val="0"/>
                <w:color w:val="333333"/>
                <w:sz w:val="17"/>
              </w:rPr>
              <w:t>78.0円</w:t>
            </w:r>
          </w:p>
        </w:tc>
        <w:tc>
          <w:tcPr>
            <w:tcW w:type="dxa" w:w="1246"/>
          </w:tcPr>
          <w:p>
            <w:pPr>
              <w:spacing w:after="40"/>
            </w:pPr>
            <w:r/>
            <w:r>
              <w:rPr>
                <w:rFonts w:ascii="Meiryo" w:hAnsi="Meiryo" w:eastAsia="Meiryo"/>
                <w:b w:val="0"/>
                <w:color w:val="333333"/>
                <w:sz w:val="17"/>
              </w:rPr>
              <w:t>+10.1%</w:t>
            </w:r>
          </w:p>
        </w:tc>
        <w:tc>
          <w:tcPr>
            <w:tcW w:type="dxa" w:w="1246"/>
          </w:tcPr>
          <w:p>
            <w:pPr>
              <w:spacing w:after="40"/>
            </w:pPr>
            <w:r/>
            <w:r>
              <w:rPr>
                <w:rFonts w:ascii="Meiryo" w:hAnsi="Meiryo" w:eastAsia="Meiryo"/>
                <w:b w:val="0"/>
                <w:color w:val="333333"/>
                <w:sz w:val="17"/>
              </w:rPr>
              <w:t>629</w:t>
            </w:r>
          </w:p>
        </w:tc>
        <w:tc>
          <w:tcPr>
            <w:tcW w:type="dxa" w:w="1246"/>
          </w:tcPr>
          <w:p>
            <w:pPr>
              <w:spacing w:after="40"/>
            </w:pPr>
            <w:r/>
            <w:r>
              <w:rPr>
                <w:rFonts w:ascii="Meiryo" w:hAnsi="Meiryo" w:eastAsia="Meiryo"/>
                <w:b w:val="0"/>
                <w:color w:val="333333"/>
                <w:sz w:val="17"/>
              </w:rPr>
              <w:t>708</w:t>
            </w:r>
          </w:p>
        </w:tc>
        <w:tc>
          <w:tcPr>
            <w:tcW w:type="dxa" w:w="1246"/>
          </w:tcPr>
          <w:p>
            <w:pPr>
              <w:spacing w:after="40"/>
            </w:pPr>
            <w:r/>
            <w:r>
              <w:rPr>
                <w:rFonts w:ascii="Meiryo" w:hAnsi="Meiryo" w:eastAsia="Meiryo"/>
                <w:b/>
                <w:color w:val="333333"/>
                <w:sz w:val="17"/>
              </w:rPr>
              <w:t>786</w:t>
            </w:r>
          </w:p>
        </w:tc>
        <w:tc>
          <w:tcPr>
            <w:tcW w:type="dxa" w:w="1246"/>
          </w:tcPr>
          <w:p>
            <w:pPr>
              <w:spacing w:after="40"/>
            </w:pPr>
            <w:r/>
            <w:r>
              <w:rPr>
                <w:rFonts w:ascii="Meiryo" w:hAnsi="Meiryo" w:eastAsia="Meiryo"/>
                <w:b w:val="0"/>
                <w:color w:val="333333"/>
                <w:sz w:val="17"/>
              </w:rPr>
              <w:t>865</w:t>
            </w:r>
          </w:p>
        </w:tc>
        <w:tc>
          <w:tcPr>
            <w:tcW w:type="dxa" w:w="1246"/>
          </w:tcPr>
          <w:p>
            <w:pPr>
              <w:spacing w:after="40"/>
            </w:pPr>
            <w:r/>
            <w:r>
              <w:rPr>
                <w:rFonts w:ascii="Meiryo" w:hAnsi="Meiryo" w:eastAsia="Meiryo"/>
                <w:b w:val="0"/>
                <w:color w:val="333333"/>
                <w:sz w:val="17"/>
              </w:rPr>
              <w:t>944</w:t>
            </w:r>
          </w:p>
        </w:tc>
      </w:tr>
      <w:tr>
        <w:tc>
          <w:tcPr>
            <w:tcW w:type="dxa" w:w="1246"/>
          </w:tcPr>
          <w:p>
            <w:pPr>
              <w:spacing w:after="40"/>
            </w:pPr>
            <w:r/>
            <w:r>
              <w:rPr>
                <w:rFonts w:ascii="Meiryo" w:hAnsi="Meiryo" w:eastAsia="Meiryo"/>
                <w:b w:val="0"/>
                <w:color w:val="333333"/>
                <w:sz w:val="17"/>
              </w:rPr>
              <w:t>28億円</w:t>
            </w:r>
          </w:p>
        </w:tc>
        <w:tc>
          <w:tcPr>
            <w:tcW w:type="dxa" w:w="1246"/>
          </w:tcPr>
          <w:p>
            <w:pPr>
              <w:spacing w:after="40"/>
            </w:pPr>
            <w:r/>
            <w:r>
              <w:rPr>
                <w:rFonts w:ascii="Meiryo" w:hAnsi="Meiryo" w:eastAsia="Meiryo"/>
                <w:b w:val="0"/>
                <w:color w:val="333333"/>
                <w:sz w:val="17"/>
              </w:rPr>
              <w:t>88.0円</w:t>
            </w:r>
          </w:p>
        </w:tc>
        <w:tc>
          <w:tcPr>
            <w:tcW w:type="dxa" w:w="1246"/>
          </w:tcPr>
          <w:p>
            <w:pPr>
              <w:spacing w:after="40"/>
            </w:pPr>
            <w:r/>
            <w:r>
              <w:rPr>
                <w:rFonts w:ascii="Meiryo" w:hAnsi="Meiryo" w:eastAsia="Meiryo"/>
                <w:b w:val="0"/>
                <w:color w:val="333333"/>
                <w:sz w:val="17"/>
              </w:rPr>
              <w:t>+16.9%</w:t>
            </w:r>
          </w:p>
        </w:tc>
        <w:tc>
          <w:tcPr>
            <w:tcW w:type="dxa" w:w="1246"/>
          </w:tcPr>
          <w:p>
            <w:pPr>
              <w:spacing w:after="40"/>
            </w:pPr>
            <w:r/>
            <w:r>
              <w:rPr>
                <w:rFonts w:ascii="Meiryo" w:hAnsi="Meiryo" w:eastAsia="Meiryo"/>
                <w:b w:val="0"/>
                <w:color w:val="333333"/>
                <w:sz w:val="17"/>
              </w:rPr>
              <w:t>1,192</w:t>
            </w:r>
          </w:p>
        </w:tc>
        <w:tc>
          <w:tcPr>
            <w:tcW w:type="dxa" w:w="1246"/>
          </w:tcPr>
          <w:p>
            <w:pPr>
              <w:spacing w:after="40"/>
            </w:pPr>
            <w:r/>
            <w:r>
              <w:rPr>
                <w:rFonts w:ascii="Meiryo" w:hAnsi="Meiryo" w:eastAsia="Meiryo"/>
                <w:b w:val="0"/>
                <w:color w:val="333333"/>
                <w:sz w:val="17"/>
              </w:rPr>
              <w:t>1,341</w:t>
            </w:r>
          </w:p>
        </w:tc>
        <w:tc>
          <w:tcPr>
            <w:tcW w:type="dxa" w:w="1246"/>
          </w:tcPr>
          <w:p>
            <w:pPr>
              <w:spacing w:after="40"/>
            </w:pPr>
            <w:r/>
            <w:r>
              <w:rPr>
                <w:rFonts w:ascii="Meiryo" w:hAnsi="Meiryo" w:eastAsia="Meiryo"/>
                <w:b/>
                <w:color w:val="333333"/>
                <w:sz w:val="17"/>
              </w:rPr>
              <w:t>1,408</w:t>
            </w:r>
          </w:p>
        </w:tc>
        <w:tc>
          <w:tcPr>
            <w:tcW w:type="dxa" w:w="1246"/>
          </w:tcPr>
          <w:p>
            <w:pPr>
              <w:spacing w:after="40"/>
            </w:pPr>
            <w:r/>
            <w:r>
              <w:rPr>
                <w:rFonts w:ascii="Meiryo" w:hAnsi="Meiryo" w:eastAsia="Meiryo"/>
                <w:b w:val="0"/>
                <w:color w:val="333333"/>
                <w:sz w:val="17"/>
              </w:rPr>
              <w:t>1,408</w:t>
            </w:r>
          </w:p>
        </w:tc>
        <w:tc>
          <w:tcPr>
            <w:tcW w:type="dxa" w:w="1246"/>
          </w:tcPr>
          <w:p>
            <w:pPr>
              <w:spacing w:after="40"/>
            </w:pPr>
            <w:r/>
            <w:r>
              <w:rPr>
                <w:rFonts w:ascii="Meiryo" w:hAnsi="Meiryo" w:eastAsia="Meiryo"/>
                <w:b w:val="0"/>
                <w:color w:val="333333"/>
                <w:sz w:val="17"/>
              </w:rPr>
              <w:t>1,408</w:t>
            </w:r>
          </w:p>
        </w:tc>
      </w:tr>
      <w:tr>
        <w:tc>
          <w:tcPr>
            <w:tcW w:type="dxa" w:w="1246"/>
          </w:tcPr>
          <w:p>
            <w:pPr>
              <w:spacing w:after="40"/>
            </w:pPr>
            <w:r/>
            <w:r>
              <w:rPr>
                <w:rFonts w:ascii="Meiryo" w:hAnsi="Meiryo" w:eastAsia="Meiryo"/>
                <w:b/>
                <w:color w:val="333333"/>
                <w:sz w:val="17"/>
              </w:rPr>
              <w:t>30億円(中計)</w:t>
            </w:r>
          </w:p>
        </w:tc>
        <w:tc>
          <w:tcPr>
            <w:tcW w:type="dxa" w:w="1246"/>
          </w:tcPr>
          <w:p>
            <w:pPr>
              <w:spacing w:after="40"/>
            </w:pPr>
            <w:r/>
            <w:r>
              <w:rPr>
                <w:rFonts w:ascii="Meiryo" w:hAnsi="Meiryo" w:eastAsia="Meiryo"/>
                <w:b w:val="0"/>
                <w:color w:val="333333"/>
                <w:sz w:val="17"/>
              </w:rPr>
              <w:t>94.7円</w:t>
            </w:r>
          </w:p>
        </w:tc>
        <w:tc>
          <w:tcPr>
            <w:tcW w:type="dxa" w:w="1246"/>
          </w:tcPr>
          <w:p>
            <w:pPr>
              <w:spacing w:after="40"/>
            </w:pPr>
            <w:r/>
            <w:r>
              <w:rPr>
                <w:rFonts w:ascii="Meiryo" w:hAnsi="Meiryo" w:eastAsia="Meiryo"/>
                <w:b w:val="0"/>
                <w:color w:val="333333"/>
                <w:sz w:val="17"/>
              </w:rPr>
              <w:t>+21.3%</w:t>
            </w:r>
          </w:p>
        </w:tc>
        <w:tc>
          <w:tcPr>
            <w:tcW w:type="dxa" w:w="1246"/>
          </w:tcPr>
          <w:p>
            <w:pPr>
              <w:spacing w:after="40"/>
            </w:pPr>
            <w:r/>
            <w:r>
              <w:rPr>
                <w:rFonts w:ascii="Meiryo" w:hAnsi="Meiryo" w:eastAsia="Meiryo"/>
                <w:b w:val="0"/>
                <w:color w:val="333333"/>
                <w:sz w:val="17"/>
              </w:rPr>
              <w:t>1,515</w:t>
            </w:r>
          </w:p>
        </w:tc>
        <w:tc>
          <w:tcPr>
            <w:tcW w:type="dxa" w:w="1246"/>
          </w:tcPr>
          <w:p>
            <w:pPr>
              <w:spacing w:after="40"/>
            </w:pPr>
            <w:r/>
            <w:r>
              <w:rPr>
                <w:rFonts w:ascii="Meiryo" w:hAnsi="Meiryo" w:eastAsia="Meiryo"/>
                <w:b w:val="0"/>
                <w:color w:val="333333"/>
                <w:sz w:val="17"/>
              </w:rPr>
              <w:t>1,515</w:t>
            </w:r>
          </w:p>
        </w:tc>
        <w:tc>
          <w:tcPr>
            <w:tcW w:type="dxa" w:w="1246"/>
          </w:tcPr>
          <w:p>
            <w:pPr>
              <w:spacing w:after="40"/>
            </w:pPr>
            <w:r/>
            <w:r>
              <w:rPr>
                <w:rFonts w:ascii="Meiryo" w:hAnsi="Meiryo" w:eastAsia="Meiryo"/>
                <w:b/>
                <w:color w:val="333333"/>
                <w:sz w:val="17"/>
              </w:rPr>
              <w:t>1,515</w:t>
            </w:r>
          </w:p>
        </w:tc>
        <w:tc>
          <w:tcPr>
            <w:tcW w:type="dxa" w:w="1246"/>
          </w:tcPr>
          <w:p>
            <w:pPr>
              <w:spacing w:after="40"/>
            </w:pPr>
            <w:r/>
            <w:r>
              <w:rPr>
                <w:rFonts w:ascii="Meiryo" w:hAnsi="Meiryo" w:eastAsia="Meiryo"/>
                <w:b w:val="0"/>
                <w:color w:val="333333"/>
                <w:sz w:val="17"/>
              </w:rPr>
              <w:t>1,515</w:t>
            </w:r>
          </w:p>
        </w:tc>
        <w:tc>
          <w:tcPr>
            <w:tcW w:type="dxa" w:w="1246"/>
          </w:tcPr>
          <w:p>
            <w:pPr>
              <w:spacing w:after="40"/>
            </w:pPr>
            <w:r/>
            <w:r>
              <w:rPr>
                <w:rFonts w:ascii="Meiryo" w:hAnsi="Meiryo" w:eastAsia="Meiryo"/>
                <w:b w:val="0"/>
                <w:color w:val="333333"/>
                <w:sz w:val="17"/>
              </w:rPr>
              <w:t>1,515</w:t>
            </w:r>
          </w:p>
        </w:tc>
      </w:tr>
      <w:tr>
        <w:tc>
          <w:tcPr>
            <w:tcW w:type="dxa" w:w="1246"/>
          </w:tcPr>
          <w:p>
            <w:pPr>
              <w:spacing w:after="40"/>
            </w:pPr>
            <w:r/>
            <w:r>
              <w:rPr>
                <w:rFonts w:ascii="Meiryo" w:hAnsi="Meiryo" w:eastAsia="Meiryo"/>
                <w:b w:val="0"/>
                <w:color w:val="333333"/>
                <w:sz w:val="17"/>
              </w:rPr>
              <w:t>33億円</w:t>
            </w:r>
          </w:p>
        </w:tc>
        <w:tc>
          <w:tcPr>
            <w:tcW w:type="dxa" w:w="1246"/>
          </w:tcPr>
          <w:p>
            <w:pPr>
              <w:spacing w:after="40"/>
            </w:pPr>
            <w:r/>
            <w:r>
              <w:rPr>
                <w:rFonts w:ascii="Meiryo" w:hAnsi="Meiryo" w:eastAsia="Meiryo"/>
                <w:b w:val="0"/>
                <w:color w:val="333333"/>
                <w:sz w:val="17"/>
              </w:rPr>
              <w:t>104.7円</w:t>
            </w:r>
          </w:p>
        </w:tc>
        <w:tc>
          <w:tcPr>
            <w:tcW w:type="dxa" w:w="1246"/>
          </w:tcPr>
          <w:p>
            <w:pPr>
              <w:spacing w:after="40"/>
            </w:pPr>
            <w:r/>
            <w:r>
              <w:rPr>
                <w:rFonts w:ascii="Meiryo" w:hAnsi="Meiryo" w:eastAsia="Meiryo"/>
                <w:b w:val="0"/>
                <w:color w:val="333333"/>
                <w:sz w:val="17"/>
              </w:rPr>
              <w:t>+27.5%</w:t>
            </w:r>
          </w:p>
        </w:tc>
        <w:tc>
          <w:tcPr>
            <w:tcW w:type="dxa" w:w="1246"/>
          </w:tcPr>
          <w:p>
            <w:pPr>
              <w:spacing w:after="40"/>
            </w:pPr>
            <w:r/>
            <w:r>
              <w:rPr>
                <w:rFonts w:ascii="Meiryo" w:hAnsi="Meiryo" w:eastAsia="Meiryo"/>
                <w:b w:val="0"/>
                <w:color w:val="333333"/>
                <w:sz w:val="17"/>
              </w:rPr>
              <w:t>1,675</w:t>
            </w:r>
          </w:p>
        </w:tc>
        <w:tc>
          <w:tcPr>
            <w:tcW w:type="dxa" w:w="1246"/>
          </w:tcPr>
          <w:p>
            <w:pPr>
              <w:spacing w:after="40"/>
            </w:pPr>
            <w:r/>
            <w:r>
              <w:rPr>
                <w:rFonts w:ascii="Meiryo" w:hAnsi="Meiryo" w:eastAsia="Meiryo"/>
                <w:b w:val="0"/>
                <w:color w:val="333333"/>
                <w:sz w:val="17"/>
              </w:rPr>
              <w:t>1,675</w:t>
            </w:r>
          </w:p>
        </w:tc>
        <w:tc>
          <w:tcPr>
            <w:tcW w:type="dxa" w:w="1246"/>
          </w:tcPr>
          <w:p>
            <w:pPr>
              <w:spacing w:after="40"/>
            </w:pPr>
            <w:r/>
            <w:r>
              <w:rPr>
                <w:rFonts w:ascii="Meiryo" w:hAnsi="Meiryo" w:eastAsia="Meiryo"/>
                <w:b/>
                <w:color w:val="333333"/>
                <w:sz w:val="17"/>
              </w:rPr>
              <w:t>1,675</w:t>
            </w:r>
          </w:p>
        </w:tc>
        <w:tc>
          <w:tcPr>
            <w:tcW w:type="dxa" w:w="1246"/>
          </w:tcPr>
          <w:p>
            <w:pPr>
              <w:spacing w:after="40"/>
            </w:pPr>
            <w:r/>
            <w:r>
              <w:rPr>
                <w:rFonts w:ascii="Meiryo" w:hAnsi="Meiryo" w:eastAsia="Meiryo"/>
                <w:b w:val="0"/>
                <w:color w:val="333333"/>
                <w:sz w:val="17"/>
              </w:rPr>
              <w:t>1,675</w:t>
            </w:r>
          </w:p>
        </w:tc>
        <w:tc>
          <w:tcPr>
            <w:tcW w:type="dxa" w:w="1246"/>
          </w:tcPr>
          <w:p>
            <w:pPr>
              <w:spacing w:after="40"/>
            </w:pPr>
            <w:r/>
            <w:r>
              <w:rPr>
                <w:rFonts w:ascii="Meiryo" w:hAnsi="Meiryo" w:eastAsia="Meiryo"/>
                <w:b w:val="0"/>
                <w:color w:val="333333"/>
                <w:sz w:val="17"/>
              </w:rPr>
              <w:t>1,675</w:t>
            </w:r>
          </w:p>
        </w:tc>
      </w:tr>
    </w:tbl>
    <w:p/>
    <w:p>
      <w:r>
        <w:rPr>
          <w:rFonts w:ascii="Meiryo" w:hAnsi="Meiryo" w:eastAsia="Meiryo"/>
          <w:b/>
          <w:color w:val="333333"/>
          <w:sz w:val="21"/>
        </w:rPr>
        <w:t>読み方</w:t>
      </w:r>
      <w:r>
        <w:rPr>
          <w:rFonts w:ascii="Meiryo" w:hAnsi="Meiryo" w:eastAsia="Meiryo"/>
          <w:b w:val="0"/>
          <w:color w:val="333333"/>
          <w:sz w:val="21"/>
        </w:rPr>
        <w:t>: 現在株価750円を正当化するには、</w:t>
      </w:r>
      <w:r>
        <w:rPr>
          <w:rFonts w:ascii="Meiryo" w:hAnsi="Meiryo" w:eastAsia="Meiryo"/>
          <w:b/>
          <w:color w:val="333333"/>
          <w:sz w:val="21"/>
        </w:rPr>
        <w:t>FY2028/3営業利益が24〜25億円以上</w:t>
      </w:r>
      <w:r>
        <w:rPr>
          <w:rFonts w:ascii="Meiryo" w:hAnsi="Meiryo" w:eastAsia="Meiryo"/>
          <w:b w:val="0"/>
          <w:color w:val="333333"/>
          <w:sz w:val="21"/>
        </w:rPr>
        <w:t>必要である。中計の30億円は不要だが、</w:t>
      </w:r>
      <w:r>
        <w:rPr>
          <w:rFonts w:ascii="Meiryo" w:hAnsi="Meiryo" w:eastAsia="Meiryo"/>
          <w:b/>
          <w:color w:val="333333"/>
          <w:sz w:val="21"/>
        </w:rPr>
        <w:t>FY2026/3実績20.88億円から+15〜20%の増益は必須</w:t>
      </w:r>
      <w:r>
        <w:rPr>
          <w:rFonts w:ascii="Meiryo" w:hAnsi="Meiryo" w:eastAsia="Meiryo"/>
          <w:b w:val="0"/>
          <w:color w:val="333333"/>
          <w:sz w:val="21"/>
        </w:rPr>
        <w:t>であり、増収エンジンが+5%に減速した状態ではこれも自明ではない。</w:t>
      </w:r>
    </w:p>
    <w:p>
      <w:pPr>
        <w:spacing w:before="200" w:after="120"/>
      </w:pPr>
      <w:r>
        <w:rPr>
          <w:rFonts w:ascii="Meiryo" w:hAnsi="Meiryo" w:eastAsia="Meiryo"/>
          <w:b/>
          <w:color w:val="197A56"/>
          <w:sz w:val="23"/>
        </w:rPr>
        <w:t>9-6. 市場が織り込む前提</w:t>
      </w:r>
    </w:p>
    <w:p>
      <w:pPr>
        <w:pStyle w:val="ListBullet"/>
        <w:spacing w:after="60"/>
        <w:ind w:left="340"/>
      </w:pPr>
      <w:r>
        <w:rPr>
          <w:rFonts w:ascii="Meiryo" w:hAnsi="Meiryo" w:eastAsia="Meiryo"/>
          <w:b w:val="0"/>
          <w:color w:val="333333"/>
          <w:sz w:val="20"/>
        </w:rPr>
        <w:t xml:space="preserve">見かけの予想PER: 750円 ÷ 会社予想EPS 88円 = </w:t>
      </w:r>
      <w:r>
        <w:rPr>
          <w:rFonts w:ascii="Meiryo" w:hAnsi="Meiryo" w:eastAsia="Meiryo"/>
          <w:b/>
          <w:color w:val="333333"/>
          <w:sz w:val="20"/>
        </w:rPr>
        <w:t>8.5倍</w:t>
      </w:r>
    </w:p>
    <w:p>
      <w:pPr>
        <w:pStyle w:val="ListBullet"/>
        <w:spacing w:after="60"/>
        <w:ind w:left="340"/>
      </w:pPr>
      <w:r>
        <w:rPr>
          <w:rFonts w:ascii="Meiryo" w:hAnsi="Meiryo" w:eastAsia="Meiryo"/>
          <w:b/>
          <w:color w:val="333333"/>
          <w:sz w:val="20"/>
        </w:rPr>
        <w:t>実質PER: 750円 ÷ 正規化基準EPS 66.7円 = 11.2倍</w:t>
      </w:r>
    </w:p>
    <w:p>
      <w:pPr>
        <w:pStyle w:val="ListBullet"/>
        <w:spacing w:after="60"/>
        <w:ind w:left="340"/>
      </w:pPr>
      <w:r>
        <w:rPr>
          <w:rFonts w:ascii="Meiryo" w:hAnsi="Meiryo" w:eastAsia="Meiryo"/>
          <w:b w:val="0"/>
          <w:color w:val="333333"/>
          <w:sz w:val="20"/>
        </w:rPr>
        <w:t xml:space="preserve">許容PEG 1.0のもとで、実質PER 11.2倍が織り込むEPS CAGRは </w:t>
      </w:r>
      <w:r>
        <w:rPr>
          <w:rFonts w:ascii="Meiryo" w:hAnsi="Meiryo" w:eastAsia="Meiryo"/>
          <w:b/>
          <w:color w:val="333333"/>
          <w:sz w:val="20"/>
        </w:rPr>
        <w:t>11.2%</w:t>
      </w:r>
    </w:p>
    <w:p>
      <w:pPr>
        <w:pStyle w:val="ListBullet"/>
        <w:spacing w:after="60"/>
        <w:ind w:left="340"/>
      </w:pPr>
      <w:r>
        <w:rPr>
          <w:rFonts w:ascii="Meiryo" w:hAnsi="Meiryo" w:eastAsia="Meiryo"/>
          <w:b w:val="0"/>
          <w:color w:val="333333"/>
          <w:sz w:val="20"/>
        </w:rPr>
        <w:t>ベース経路8.2% / 会社シナリオ15.2%であるから、</w:t>
      </w:r>
      <w:r>
        <w:rPr>
          <w:rFonts w:ascii="Meiryo" w:hAnsi="Meiryo" w:eastAsia="Meiryo"/>
          <w:b/>
          <w:color w:val="333333"/>
          <w:sz w:val="20"/>
        </w:rPr>
        <w:t>現在株価は中計アップサイドの約43%を既に織り込んでいる</w:t>
      </w:r>
    </w:p>
    <w:p>
      <w:pPr>
        <w:spacing w:before="200" w:after="120"/>
      </w:pPr>
      <w:r>
        <w:rPr>
          <w:rFonts w:ascii="Meiryo" w:hAnsi="Meiryo" w:eastAsia="Meiryo"/>
          <w:b/>
          <w:color w:val="197A56"/>
          <w:sz w:val="23"/>
        </w:rPr>
        <w:t>9-7. 2軸マトリクスによる最終判断</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p>
        </w:tc>
        <w:tc>
          <w:tcPr>
            <w:tcW w:type="dxa" w:w="2493"/>
            <w:shd w:val="clear" w:fill="E8F2EC"/>
          </w:tcPr>
          <w:p>
            <w:pPr>
              <w:spacing w:after="40"/>
            </w:pPr>
            <w:r>
              <w:rPr>
                <w:color w:val="0E4D33"/>
              </w:rPr>
            </w:r>
            <w:r>
              <w:rPr>
                <w:rFonts w:ascii="Meiryo" w:hAnsi="Meiryo" w:eastAsia="Meiryo"/>
                <w:b/>
                <w:color w:val="0E4D33"/>
                <w:sz w:val="17"/>
              </w:rPr>
              <w:t>価格乖離 プラス大</w:t>
            </w:r>
          </w:p>
        </w:tc>
        <w:tc>
          <w:tcPr>
            <w:tcW w:type="dxa" w:w="2493"/>
            <w:shd w:val="clear" w:fill="E8F2EC"/>
          </w:tcPr>
          <w:p>
            <w:pPr>
              <w:spacing w:after="40"/>
            </w:pPr>
            <w:r>
              <w:rPr>
                <w:color w:val="0E4D33"/>
              </w:rPr>
            </w:r>
            <w:r>
              <w:rPr>
                <w:rFonts w:ascii="Meiryo" w:hAnsi="Meiryo" w:eastAsia="Meiryo"/>
                <w:b/>
                <w:color w:val="0E4D33"/>
                <w:sz w:val="17"/>
              </w:rPr>
              <w:t>価格乖離 プラス小</w:t>
            </w:r>
          </w:p>
        </w:tc>
        <w:tc>
          <w:tcPr>
            <w:tcW w:type="dxa" w:w="2493"/>
            <w:shd w:val="clear" w:fill="E8F2EC"/>
          </w:tcPr>
          <w:p>
            <w:pPr>
              <w:spacing w:after="40"/>
            </w:pPr>
            <w:r>
              <w:rPr>
                <w:color w:val="0E4D33"/>
              </w:rPr>
            </w:r>
            <w:r>
              <w:rPr>
                <w:rFonts w:ascii="Meiryo" w:hAnsi="Meiryo" w:eastAsia="Meiryo"/>
                <w:b/>
                <w:color w:val="0E4D33"/>
                <w:sz w:val="17"/>
              </w:rPr>
              <w:t>価格乖離 マイナス</w:t>
            </w:r>
          </w:p>
        </w:tc>
      </w:tr>
      <w:tr>
        <w:tc>
          <w:tcPr>
            <w:tcW w:type="dxa" w:w="2493"/>
          </w:tcPr>
          <w:p>
            <w:pPr>
              <w:spacing w:after="40"/>
            </w:pPr>
            <w:r/>
            <w:r>
              <w:rPr>
                <w:rFonts w:ascii="Meiryo" w:hAnsi="Meiryo" w:eastAsia="Meiryo"/>
                <w:b w:val="0"/>
                <w:color w:val="333333"/>
                <w:sz w:val="17"/>
              </w:rPr>
              <w:t>構造評価 S〜A</w:t>
            </w:r>
          </w:p>
        </w:tc>
        <w:tc>
          <w:tcPr>
            <w:tcW w:type="dxa" w:w="2493"/>
          </w:tcPr>
          <w:p>
            <w:pPr>
              <w:spacing w:after="40"/>
            </w:pPr>
            <w:r/>
            <w:r>
              <w:rPr>
                <w:rFonts w:ascii="Meiryo" w:hAnsi="Meiryo" w:eastAsia="Meiryo"/>
                <w:b w:val="0"/>
                <w:color w:val="333333"/>
                <w:sz w:val="17"/>
              </w:rPr>
              <w:t>買い</w:t>
            </w:r>
          </w:p>
        </w:tc>
        <w:tc>
          <w:tcPr>
            <w:tcW w:type="dxa" w:w="2493"/>
          </w:tcPr>
          <w:p>
            <w:pPr>
              <w:spacing w:after="40"/>
            </w:pPr>
            <w:r/>
            <w:r>
              <w:rPr>
                <w:rFonts w:ascii="Meiryo" w:hAnsi="Meiryo" w:eastAsia="Meiryo"/>
                <w:b w:val="0"/>
                <w:color w:val="333333"/>
                <w:sz w:val="17"/>
              </w:rPr>
              <w:t>買い</w:t>
            </w:r>
          </w:p>
        </w:tc>
        <w:tc>
          <w:tcPr>
            <w:tcW w:type="dxa" w:w="2493"/>
          </w:tcPr>
          <w:p>
            <w:pPr>
              <w:spacing w:after="40"/>
            </w:pPr>
            <w:r/>
            <w:r>
              <w:rPr>
                <w:rFonts w:ascii="Meiryo" w:hAnsi="Meiryo" w:eastAsia="Meiryo"/>
                <w:b w:val="0"/>
                <w:color w:val="333333"/>
                <w:sz w:val="17"/>
              </w:rPr>
              <w:t>買い検討</w:t>
            </w:r>
          </w:p>
        </w:tc>
      </w:tr>
      <w:tr>
        <w:tc>
          <w:tcPr>
            <w:tcW w:type="dxa" w:w="2493"/>
          </w:tcPr>
          <w:p>
            <w:pPr>
              <w:spacing w:after="40"/>
            </w:pPr>
            <w:r/>
            <w:r>
              <w:rPr>
                <w:rFonts w:ascii="Meiryo" w:hAnsi="Meiryo" w:eastAsia="Meiryo"/>
                <w:b w:val="0"/>
                <w:color w:val="333333"/>
                <w:sz w:val="17"/>
              </w:rPr>
              <w:t>構造評価 B〜C</w:t>
            </w:r>
          </w:p>
        </w:tc>
        <w:tc>
          <w:tcPr>
            <w:tcW w:type="dxa" w:w="2493"/>
          </w:tcPr>
          <w:p>
            <w:pPr>
              <w:spacing w:after="40"/>
            </w:pPr>
            <w:r/>
            <w:r>
              <w:rPr>
                <w:rFonts w:ascii="Meiryo" w:hAnsi="Meiryo" w:eastAsia="Meiryo"/>
                <w:b w:val="0"/>
                <w:color w:val="333333"/>
                <w:sz w:val="17"/>
              </w:rPr>
              <w:t>買い検討</w:t>
            </w:r>
          </w:p>
        </w:tc>
        <w:tc>
          <w:tcPr>
            <w:tcW w:type="dxa" w:w="2493"/>
          </w:tcPr>
          <w:p>
            <w:pPr>
              <w:spacing w:after="40"/>
            </w:pPr>
            <w:r/>
            <w:r>
              <w:rPr>
                <w:rFonts w:ascii="Meiryo" w:hAnsi="Meiryo" w:eastAsia="Meiryo"/>
                <w:b w:val="0"/>
                <w:color w:val="333333"/>
                <w:sz w:val="17"/>
              </w:rPr>
              <w:t>監視</w:t>
            </w:r>
          </w:p>
        </w:tc>
        <w:tc>
          <w:tcPr>
            <w:tcW w:type="dxa" w:w="2493"/>
          </w:tcPr>
          <w:p>
            <w:pPr>
              <w:spacing w:after="40"/>
            </w:pPr>
            <w:r/>
            <w:r>
              <w:rPr>
                <w:rFonts w:ascii="Meiryo" w:hAnsi="Meiryo" w:eastAsia="Meiryo"/>
                <w:b w:val="0"/>
                <w:color w:val="333333"/>
                <w:sz w:val="17"/>
              </w:rPr>
              <w:t>見送り</w:t>
            </w:r>
          </w:p>
        </w:tc>
      </w:tr>
      <w:tr>
        <w:tc>
          <w:tcPr>
            <w:tcW w:type="dxa" w:w="2493"/>
          </w:tcPr>
          <w:p>
            <w:pPr>
              <w:spacing w:after="40"/>
            </w:pPr>
            <w:r/>
            <w:r>
              <w:rPr>
                <w:rFonts w:ascii="Meiryo" w:hAnsi="Meiryo" w:eastAsia="Meiryo"/>
                <w:b/>
                <w:color w:val="333333"/>
                <w:sz w:val="17"/>
              </w:rPr>
              <w:t>構造評価 D以下</w:t>
            </w:r>
          </w:p>
        </w:tc>
        <w:tc>
          <w:tcPr>
            <w:tcW w:type="dxa" w:w="2493"/>
          </w:tcPr>
          <w:p>
            <w:pPr>
              <w:spacing w:after="40"/>
            </w:pPr>
            <w:r/>
            <w:r>
              <w:rPr>
                <w:rFonts w:ascii="Meiryo" w:hAnsi="Meiryo" w:eastAsia="Meiryo"/>
                <w:b/>
                <w:color w:val="333333"/>
                <w:sz w:val="17"/>
              </w:rPr>
              <w:t>監視</w:t>
            </w:r>
          </w:p>
        </w:tc>
        <w:tc>
          <w:tcPr>
            <w:tcW w:type="dxa" w:w="2493"/>
          </w:tcPr>
          <w:p>
            <w:pPr>
              <w:spacing w:after="40"/>
            </w:pPr>
            <w:r/>
            <w:r>
              <w:rPr>
                <w:rFonts w:ascii="Meiryo" w:hAnsi="Meiryo" w:eastAsia="Meiryo"/>
                <w:b/>
                <w:color w:val="333333"/>
                <w:sz w:val="17"/>
              </w:rPr>
              <w:t>見送り</w:t>
            </w:r>
          </w:p>
        </w:tc>
        <w:tc>
          <w:tcPr>
            <w:tcW w:type="dxa" w:w="2493"/>
          </w:tcPr>
          <w:p>
            <w:pPr>
              <w:spacing w:after="40"/>
            </w:pPr>
            <w:r/>
            <w:r>
              <w:rPr>
                <w:rFonts w:ascii="Meiryo" w:hAnsi="Meiryo" w:eastAsia="Meiryo"/>
                <w:b/>
                <w:color w:val="333333"/>
                <w:sz w:val="17"/>
              </w:rPr>
              <w:t>見送り ← 当社(ベース経路)</w:t>
            </w:r>
          </w:p>
        </w:tc>
      </w:tr>
    </w:tbl>
    <w:p/>
    <w:p>
      <w:pPr>
        <w:pStyle w:val="ListBullet"/>
        <w:spacing w:after="60"/>
        <w:ind w:left="340"/>
      </w:pPr>
      <w:r>
        <w:rPr>
          <w:rFonts w:ascii="Meiryo" w:hAnsi="Meiryo" w:eastAsia="Meiryo"/>
          <w:b/>
          <w:color w:val="333333"/>
          <w:sz w:val="20"/>
        </w:rPr>
        <w:t>ベース経路(軸)</w:t>
      </w:r>
      <w:r>
        <w:rPr>
          <w:rFonts w:ascii="Meiryo" w:hAnsi="Meiryo" w:eastAsia="Meiryo"/>
          <w:b w:val="0"/>
          <w:color w:val="333333"/>
          <w:sz w:val="20"/>
        </w:rPr>
        <w:t xml:space="preserve">: 構造評価D × 乖離△26.8% → </w:t>
      </w:r>
      <w:r>
        <w:rPr>
          <w:rFonts w:ascii="Meiryo" w:hAnsi="Meiryo" w:eastAsia="Meiryo"/>
          <w:b/>
          <w:color w:val="333333"/>
          <w:sz w:val="20"/>
        </w:rPr>
        <w:t>見送り</w:t>
      </w:r>
    </w:p>
    <w:p>
      <w:pPr>
        <w:pStyle w:val="ListBullet"/>
        <w:spacing w:after="60"/>
        <w:ind w:left="340"/>
      </w:pPr>
      <w:r>
        <w:rPr>
          <w:rFonts w:ascii="Meiryo" w:hAnsi="Meiryo" w:eastAsia="Meiryo"/>
          <w:b/>
          <w:color w:val="333333"/>
          <w:sz w:val="20"/>
        </w:rPr>
        <w:t>会社シナリオ経路</w:t>
      </w:r>
      <w:r>
        <w:rPr>
          <w:rFonts w:ascii="Meiryo" w:hAnsi="Meiryo" w:eastAsia="Meiryo"/>
          <w:b w:val="0"/>
          <w:color w:val="333333"/>
          <w:sz w:val="20"/>
        </w:rPr>
        <w:t xml:space="preserve">: 構造評価D × 乖離+35.0% → </w:t>
      </w:r>
      <w:r>
        <w:rPr>
          <w:rFonts w:ascii="Meiryo" w:hAnsi="Meiryo" w:eastAsia="Meiryo"/>
          <w:b/>
          <w:color w:val="333333"/>
          <w:sz w:val="20"/>
        </w:rPr>
        <w:t>監視</w:t>
      </w:r>
      <w:r>
        <w:rPr>
          <w:rFonts w:ascii="Meiryo" w:hAnsi="Meiryo" w:eastAsia="Meiryo"/>
          <w:b w:val="0"/>
          <w:color w:val="333333"/>
          <w:sz w:val="20"/>
        </w:rPr>
        <w:t>(構造Dのため「買い検討」には上がらない)</w:t>
      </w:r>
    </w:p>
    <w:p>
      <w:r>
        <w:rPr>
          <w:rFonts w:ascii="Meiryo" w:hAnsi="Meiryo" w:eastAsia="Meiryo"/>
          <w:b/>
          <w:color w:val="333333"/>
          <w:sz w:val="21"/>
        </w:rPr>
        <w:t>最終判断: 見送り。</w:t>
      </w:r>
      <w:r>
        <w:rPr>
          <w:rFonts w:ascii="Meiryo" w:hAnsi="Meiryo" w:eastAsia="Meiryo"/>
          <w:b w:val="0"/>
          <w:color w:val="333333"/>
          <w:sz w:val="21"/>
        </w:rPr>
        <w:t xml:space="preserve"> 軸シナリオをベース経路に置く以上、当該セルは「見送り」である。会社シナリオを採れば「監視」だが、§4-2で述べたとおり本丸ピースP1が減速中でありシナリオを軸に採る根拠がない。</w:t>
      </w:r>
    </w:p>
    <w:p>
      <w:r>
        <w:rPr>
          <w:rFonts w:ascii="Meiryo" w:hAnsi="Meiryo" w:eastAsia="Meiryo"/>
          <w:b/>
          <w:color w:val="333333"/>
          <w:sz w:val="21"/>
        </w:rPr>
        <w:t>判断を変えるトリガー</w:t>
      </w:r>
    </w:p>
    <w:tbl>
      <w:tblPr>
        <w:tblStyle w:val="TableGrid"/>
        <w:tblW w:type="auto" w:w="0"/>
        <w:jc w:val="center"/>
        <w:tblLook w:firstColumn="1" w:firstRow="1" w:lastColumn="0" w:lastRow="0" w:noHBand="0" w:noVBand="1" w:val="04A0"/>
      </w:tblPr>
      <w:tblGrid>
        <w:gridCol w:w="4986"/>
        <w:gridCol w:w="4986"/>
      </w:tblGrid>
      <w:tr>
        <w:tc>
          <w:tcPr>
            <w:tcW w:type="dxa" w:w="4986"/>
            <w:shd w:val="clear" w:fill="E8F2EC"/>
          </w:tcPr>
          <w:p>
            <w:pPr>
              <w:spacing w:after="40"/>
            </w:pPr>
            <w:r>
              <w:rPr>
                <w:color w:val="0E4D33"/>
              </w:rPr>
            </w:r>
            <w:r>
              <w:rPr>
                <w:rFonts w:ascii="Meiryo" w:hAnsi="Meiryo" w:eastAsia="Meiryo"/>
                <w:b/>
                <w:color w:val="0E4D33"/>
                <w:sz w:val="17"/>
              </w:rPr>
              <w:t>トリガー</w:t>
            </w:r>
          </w:p>
        </w:tc>
        <w:tc>
          <w:tcPr>
            <w:tcW w:type="dxa" w:w="4986"/>
            <w:shd w:val="clear" w:fill="E8F2EC"/>
          </w:tcPr>
          <w:p>
            <w:pPr>
              <w:spacing w:after="40"/>
            </w:pPr>
            <w:r>
              <w:rPr>
                <w:color w:val="0E4D33"/>
              </w:rPr>
            </w:r>
            <w:r>
              <w:rPr>
                <w:rFonts w:ascii="Meiryo" w:hAnsi="Meiryo" w:eastAsia="Meiryo"/>
                <w:b/>
                <w:color w:val="0E4D33"/>
                <w:sz w:val="17"/>
              </w:rPr>
              <w:t>変更後の判断</w:t>
            </w:r>
          </w:p>
        </w:tc>
      </w:tr>
      <w:tr>
        <w:tc>
          <w:tcPr>
            <w:tcW w:type="dxa" w:w="4986"/>
          </w:tcPr>
          <w:p>
            <w:pPr>
              <w:spacing w:after="40"/>
            </w:pPr>
            <w:r/>
            <w:r>
              <w:rPr>
                <w:rFonts w:ascii="Meiryo" w:hAnsi="Meiryo" w:eastAsia="Meiryo"/>
                <w:b w:val="0"/>
                <w:color w:val="333333"/>
                <w:sz w:val="17"/>
              </w:rPr>
              <w:t>K1(スペシャリティーケミカル増収率)が2四半期連続+10%超</w:t>
            </w:r>
          </w:p>
        </w:tc>
        <w:tc>
          <w:tcPr>
            <w:tcW w:type="dxa" w:w="4986"/>
          </w:tcPr>
          <w:p>
            <w:pPr>
              <w:spacing w:after="40"/>
            </w:pPr>
            <w:r/>
            <w:r>
              <w:rPr>
                <w:rFonts w:ascii="Meiryo" w:hAnsi="Meiryo" w:eastAsia="Meiryo"/>
                <w:b w:val="0"/>
                <w:color w:val="333333"/>
                <w:sz w:val="17"/>
              </w:rPr>
              <w:t xml:space="preserve">軸シナリオを会社経路へ切り替え → </w:t>
            </w:r>
            <w:r>
              <w:rPr>
                <w:rFonts w:ascii="Meiryo" w:hAnsi="Meiryo" w:eastAsia="Meiryo"/>
                <w:b/>
                <w:color w:val="333333"/>
                <w:sz w:val="17"/>
              </w:rPr>
              <w:t>監視</w:t>
            </w:r>
            <w:r>
              <w:rPr>
                <w:rFonts w:ascii="Meiryo" w:hAnsi="Meiryo" w:eastAsia="Meiryo"/>
                <w:b w:val="0"/>
                <w:color w:val="333333"/>
                <w:sz w:val="17"/>
              </w:rPr>
              <w:t>へ格上げ</w:t>
            </w:r>
          </w:p>
        </w:tc>
      </w:tr>
      <w:tr>
        <w:tc>
          <w:tcPr>
            <w:tcW w:type="dxa" w:w="4986"/>
          </w:tcPr>
          <w:p>
            <w:pPr>
              <w:spacing w:after="40"/>
            </w:pPr>
            <w:r/>
            <w:r>
              <w:rPr>
                <w:rFonts w:ascii="Meiryo" w:hAnsi="Meiryo" w:eastAsia="Meiryo"/>
                <w:b w:val="0"/>
                <w:color w:val="333333"/>
                <w:sz w:val="17"/>
              </w:rPr>
              <w:t>上記に加え株価が549円以下</w:t>
            </w:r>
          </w:p>
        </w:tc>
        <w:tc>
          <w:tcPr>
            <w:tcW w:type="dxa" w:w="4986"/>
          </w:tcPr>
          <w:p>
            <w:pPr>
              <w:spacing w:after="40"/>
            </w:pPr>
            <w:r/>
            <w:r>
              <w:rPr>
                <w:rFonts w:ascii="Meiryo" w:hAnsi="Meiryo" w:eastAsia="Meiryo"/>
                <w:b/>
                <w:color w:val="333333"/>
                <w:sz w:val="17"/>
              </w:rPr>
              <w:t>買い検討</w:t>
            </w:r>
          </w:p>
        </w:tc>
      </w:tr>
      <w:tr>
        <w:tc>
          <w:tcPr>
            <w:tcW w:type="dxa" w:w="4986"/>
          </w:tcPr>
          <w:p>
            <w:pPr>
              <w:spacing w:after="40"/>
            </w:pPr>
            <w:r/>
            <w:r>
              <w:rPr>
                <w:rFonts w:ascii="Meiryo" w:hAnsi="Meiryo" w:eastAsia="Meiryo"/>
                <w:b w:val="0"/>
                <w:color w:val="333333"/>
                <w:sz w:val="17"/>
              </w:rPr>
              <w:t>K2(営業利益率)が4.5%超 かつ K3(上海営業利益)5.0億円超</w:t>
            </w:r>
          </w:p>
        </w:tc>
        <w:tc>
          <w:tcPr>
            <w:tcW w:type="dxa" w:w="4986"/>
          </w:tcPr>
          <w:p>
            <w:pPr>
              <w:spacing w:after="40"/>
            </w:pPr>
            <w:r/>
            <w:r>
              <w:rPr>
                <w:rFonts w:ascii="Meiryo" w:hAnsi="Meiryo" w:eastAsia="Meiryo"/>
                <w:b w:val="0"/>
                <w:color w:val="333333"/>
                <w:sz w:val="17"/>
              </w:rPr>
              <w:t>構造評価をCへ引き上げ再審査</w:t>
            </w:r>
          </w:p>
        </w:tc>
      </w:tr>
      <w:tr>
        <w:tc>
          <w:tcPr>
            <w:tcW w:type="dxa" w:w="4986"/>
          </w:tcPr>
          <w:p>
            <w:pPr>
              <w:spacing w:after="40"/>
            </w:pPr>
            <w:r/>
            <w:r>
              <w:rPr>
                <w:rFonts w:ascii="Meiryo" w:hAnsi="Meiryo" w:eastAsia="Meiryo"/>
                <w:b w:val="0"/>
                <w:color w:val="333333"/>
                <w:sz w:val="17"/>
              </w:rPr>
              <w:t>K5(中計営業利益目標)の下方修正</w:t>
            </w:r>
          </w:p>
        </w:tc>
        <w:tc>
          <w:tcPr>
            <w:tcW w:type="dxa" w:w="4986"/>
          </w:tcPr>
          <w:p>
            <w:pPr>
              <w:spacing w:after="40"/>
            </w:pPr>
            <w:r/>
            <w:r>
              <w:rPr>
                <w:rFonts w:ascii="Meiryo" w:hAnsi="Meiryo" w:eastAsia="Meiryo"/>
                <w:b/>
                <w:color w:val="333333"/>
                <w:sz w:val="17"/>
              </w:rPr>
              <w:t>見送りを確定</w:t>
            </w:r>
            <w:r>
              <w:rPr>
                <w:rFonts w:ascii="Meiryo" w:hAnsi="Meiryo" w:eastAsia="Meiryo"/>
                <w:b w:val="0"/>
                <w:color w:val="333333"/>
                <w:sz w:val="17"/>
              </w:rPr>
              <w:t>し、ウォッチリストから外す</w:t>
            </w:r>
          </w:p>
        </w:tc>
      </w:tr>
    </w:tbl>
    <w:p/>
    <w:p>
      <w:pPr>
        <w:jc w:val="center"/>
      </w:pPr>
      <w:r>
        <w:rPr>
          <w:rFonts w:ascii="Meiryo" w:hAnsi="Meiryo" w:eastAsia="Meiryo"/>
          <w:color w:val="D9D9D9"/>
        </w:rPr>
        <w:t>──────────────────────────────────────────────</w:t>
      </w:r>
    </w:p>
    <w:p>
      <w:pPr>
        <w:spacing w:before="280" w:after="120"/>
      </w:pPr>
      <w:r>
        <w:rPr>
          <w:rFonts w:ascii="Meiryo" w:hAnsi="Meiryo" w:eastAsia="Meiryo"/>
          <w:b/>
          <w:color w:val="0E4D33"/>
          <w:sz w:val="26"/>
        </w:rPr>
        <w:t>10. 乖離を埋めるカタリスト — 判断を変える力を持つのは「電材の増収率再加速」ただ一つであり、他は補助的である</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fill="E8F2EC"/>
          </w:tcPr>
          <w:p>
            <w:pPr>
              <w:spacing w:after="40"/>
            </w:pPr>
            <w:r>
              <w:rPr>
                <w:color w:val="0E4D33"/>
              </w:rPr>
            </w:r>
            <w:r>
              <w:rPr>
                <w:rFonts w:ascii="Meiryo" w:hAnsi="Meiryo" w:eastAsia="Meiryo"/>
                <w:b/>
                <w:color w:val="0E4D33"/>
                <w:sz w:val="17"/>
              </w:rPr>
              <w:t>#</w:t>
            </w:r>
          </w:p>
        </w:tc>
        <w:tc>
          <w:tcPr>
            <w:tcW w:type="dxa" w:w="1246"/>
            <w:shd w:val="clear" w:fill="E8F2EC"/>
          </w:tcPr>
          <w:p>
            <w:pPr>
              <w:spacing w:after="40"/>
            </w:pPr>
            <w:r>
              <w:rPr>
                <w:color w:val="0E4D33"/>
              </w:rPr>
            </w:r>
            <w:r>
              <w:rPr>
                <w:rFonts w:ascii="Meiryo" w:hAnsi="Meiryo" w:eastAsia="Meiryo"/>
                <w:b/>
                <w:color w:val="0E4D33"/>
                <w:sz w:val="17"/>
              </w:rPr>
              <w:t>カタリスト</w:t>
            </w:r>
          </w:p>
        </w:tc>
        <w:tc>
          <w:tcPr>
            <w:tcW w:type="dxa" w:w="1246"/>
            <w:shd w:val="clear" w:fill="E8F2EC"/>
          </w:tcPr>
          <w:p>
            <w:pPr>
              <w:spacing w:after="40"/>
            </w:pPr>
            <w:r>
              <w:rPr>
                <w:color w:val="0E4D33"/>
              </w:rPr>
            </w:r>
            <w:r>
              <w:rPr>
                <w:rFonts w:ascii="Meiryo" w:hAnsi="Meiryo" w:eastAsia="Meiryo"/>
                <w:b/>
                <w:color w:val="0E4D33"/>
                <w:sz w:val="17"/>
              </w:rPr>
              <w:t>分類</w:t>
            </w:r>
          </w:p>
        </w:tc>
        <w:tc>
          <w:tcPr>
            <w:tcW w:type="dxa" w:w="1246"/>
            <w:shd w:val="clear" w:fill="E8F2EC"/>
          </w:tcPr>
          <w:p>
            <w:pPr>
              <w:spacing w:after="40"/>
            </w:pPr>
            <w:r>
              <w:rPr>
                <w:color w:val="0E4D33"/>
              </w:rPr>
            </w:r>
            <w:r>
              <w:rPr>
                <w:rFonts w:ascii="Meiryo" w:hAnsi="Meiryo" w:eastAsia="Meiryo"/>
                <w:b/>
                <w:color w:val="0E4D33"/>
                <w:sz w:val="17"/>
              </w:rPr>
              <w:t>効く収益ライン</w:t>
            </w:r>
          </w:p>
        </w:tc>
        <w:tc>
          <w:tcPr>
            <w:tcW w:type="dxa" w:w="1246"/>
            <w:shd w:val="clear" w:fill="E8F2EC"/>
          </w:tcPr>
          <w:p>
            <w:pPr>
              <w:spacing w:after="40"/>
            </w:pPr>
            <w:r>
              <w:rPr>
                <w:color w:val="0E4D33"/>
              </w:rPr>
            </w:r>
            <w:r>
              <w:rPr>
                <w:rFonts w:ascii="Meiryo" w:hAnsi="Meiryo" w:eastAsia="Meiryo"/>
                <w:b/>
                <w:color w:val="0E4D33"/>
                <w:sz w:val="17"/>
              </w:rPr>
              <w:t>影響度(ΔEPS/ΔPEG)</w:t>
            </w:r>
          </w:p>
        </w:tc>
        <w:tc>
          <w:tcPr>
            <w:tcW w:type="dxa" w:w="1246"/>
            <w:shd w:val="clear" w:fill="E8F2EC"/>
          </w:tcPr>
          <w:p>
            <w:pPr>
              <w:spacing w:after="40"/>
            </w:pPr>
            <w:r>
              <w:rPr>
                <w:color w:val="0E4D33"/>
              </w:rPr>
            </w:r>
            <w:r>
              <w:rPr>
                <w:rFonts w:ascii="Meiryo" w:hAnsi="Meiryo" w:eastAsia="Meiryo"/>
                <w:b/>
                <w:color w:val="0E4D33"/>
                <w:sz w:val="17"/>
              </w:rPr>
              <w:t>実現可能性</w:t>
            </w:r>
          </w:p>
        </w:tc>
        <w:tc>
          <w:tcPr>
            <w:tcW w:type="dxa" w:w="1246"/>
            <w:shd w:val="clear" w:fill="E8F2EC"/>
          </w:tcPr>
          <w:p>
            <w:pPr>
              <w:spacing w:after="40"/>
            </w:pPr>
            <w:r>
              <w:rPr>
                <w:color w:val="0E4D33"/>
              </w:rPr>
            </w:r>
            <w:r>
              <w:rPr>
                <w:rFonts w:ascii="Meiryo" w:hAnsi="Meiryo" w:eastAsia="Meiryo"/>
                <w:b/>
                <w:color w:val="0E4D33"/>
                <w:sz w:val="17"/>
              </w:rPr>
              <w:t>時期</w:t>
            </w:r>
          </w:p>
        </w:tc>
        <w:tc>
          <w:tcPr>
            <w:tcW w:type="dxa" w:w="1246"/>
            <w:shd w:val="clear" w:fill="E8F2EC"/>
          </w:tcPr>
          <w:p>
            <w:pPr>
              <w:spacing w:after="40"/>
            </w:pPr>
            <w:r>
              <w:rPr>
                <w:color w:val="0E4D33"/>
              </w:rPr>
            </w:r>
            <w:r>
              <w:rPr>
                <w:rFonts w:ascii="Meiryo" w:hAnsi="Meiryo" w:eastAsia="Meiryo"/>
                <w:b/>
                <w:color w:val="0E4D33"/>
                <w:sz w:val="17"/>
              </w:rPr>
              <w:t>合格ライン</w:t>
            </w:r>
          </w:p>
        </w:tc>
      </w:tr>
      <w:tr>
        <w:tc>
          <w:tcPr>
            <w:tcW w:type="dxa" w:w="1246"/>
          </w:tcPr>
          <w:p>
            <w:pPr>
              <w:spacing w:after="40"/>
            </w:pPr>
            <w:r/>
            <w:r>
              <w:rPr>
                <w:rFonts w:ascii="Meiryo" w:hAnsi="Meiryo" w:eastAsia="Meiryo"/>
                <w:b w:val="0"/>
                <w:color w:val="333333"/>
                <w:sz w:val="17"/>
              </w:rPr>
              <w:t>C1</w:t>
            </w:r>
          </w:p>
        </w:tc>
        <w:tc>
          <w:tcPr>
            <w:tcW w:type="dxa" w:w="1246"/>
          </w:tcPr>
          <w:p>
            <w:pPr>
              <w:spacing w:after="40"/>
            </w:pPr>
            <w:r/>
            <w:r>
              <w:rPr>
                <w:rFonts w:ascii="Meiryo" w:hAnsi="Meiryo" w:eastAsia="Meiryo"/>
                <w:b/>
                <w:color w:val="333333"/>
                <w:sz w:val="17"/>
              </w:rPr>
              <w:t>スペシャリティーケミカル増収率の再加速</w:t>
            </w:r>
          </w:p>
        </w:tc>
        <w:tc>
          <w:tcPr>
            <w:tcW w:type="dxa" w:w="1246"/>
          </w:tcPr>
          <w:p>
            <w:pPr>
              <w:spacing w:after="40"/>
            </w:pPr>
            <w:r/>
            <w:r>
              <w:rPr>
                <w:rFonts w:ascii="Meiryo" w:hAnsi="Meiryo" w:eastAsia="Meiryo"/>
                <w:b w:val="0"/>
                <w:color w:val="333333"/>
                <w:sz w:val="17"/>
              </w:rPr>
              <w:t>EPS向き</w:t>
            </w:r>
          </w:p>
        </w:tc>
        <w:tc>
          <w:tcPr>
            <w:tcW w:type="dxa" w:w="1246"/>
          </w:tcPr>
          <w:p>
            <w:pPr>
              <w:spacing w:after="40"/>
            </w:pPr>
            <w:r/>
            <w:r>
              <w:rPr>
                <w:rFonts w:ascii="Meiryo" w:hAnsi="Meiryo" w:eastAsia="Meiryo"/>
                <w:b w:val="0"/>
                <w:color w:val="333333"/>
                <w:sz w:val="17"/>
              </w:rPr>
              <w:t>スペシャリティーケミカル</w:t>
            </w:r>
          </w:p>
        </w:tc>
        <w:tc>
          <w:tcPr>
            <w:tcW w:type="dxa" w:w="1246"/>
          </w:tcPr>
          <w:p>
            <w:pPr>
              <w:spacing w:after="40"/>
            </w:pPr>
            <w:r/>
            <w:r>
              <w:rPr>
                <w:rFonts w:ascii="Meiryo" w:hAnsi="Meiryo" w:eastAsia="Meiryo"/>
                <w:b w:val="0"/>
                <w:color w:val="333333"/>
                <w:sz w:val="17"/>
              </w:rPr>
              <w:t xml:space="preserve">ΔEPS </w:t>
            </w:r>
            <w:r>
              <w:rPr>
                <w:rFonts w:ascii="Meiryo" w:hAnsi="Meiryo" w:eastAsia="Meiryo"/>
                <w:b/>
                <w:color w:val="333333"/>
                <w:sz w:val="17"/>
              </w:rPr>
              <w:t>+20〜28円</w:t>
            </w:r>
            <w:r>
              <w:rPr>
                <w:rFonts w:ascii="Meiryo" w:hAnsi="Meiryo" w:eastAsia="Meiryo"/>
                <w:b w:val="0"/>
                <w:color w:val="333333"/>
                <w:sz w:val="17"/>
              </w:rPr>
              <w:t>(FY2028/3、営業利益25→30億円相当)</w:t>
            </w:r>
          </w:p>
        </w:tc>
        <w:tc>
          <w:tcPr>
            <w:tcW w:type="dxa" w:w="1246"/>
          </w:tcPr>
          <w:p>
            <w:pPr>
              <w:spacing w:after="40"/>
            </w:pPr>
            <w:r/>
            <w:r>
              <w:rPr>
                <w:rFonts w:ascii="Meiryo" w:hAnsi="Meiryo" w:eastAsia="Meiryo"/>
                <w:b/>
                <w:color w:val="333333"/>
                <w:sz w:val="17"/>
              </w:rPr>
              <w:t>中</w:t>
            </w:r>
            <w:r>
              <w:rPr>
                <w:rFonts w:ascii="Meiryo" w:hAnsi="Meiryo" w:eastAsia="Meiryo"/>
                <w:b w:val="0"/>
                <w:color w:val="333333"/>
                <w:sz w:val="17"/>
              </w:rPr>
              <w:t>(市場は堅調だがポジションが制約)</w:t>
            </w:r>
          </w:p>
        </w:tc>
        <w:tc>
          <w:tcPr>
            <w:tcW w:type="dxa" w:w="1246"/>
          </w:tcPr>
          <w:p>
            <w:pPr>
              <w:spacing w:after="40"/>
            </w:pPr>
            <w:r/>
            <w:r>
              <w:rPr>
                <w:rFonts w:ascii="Meiryo" w:hAnsi="Meiryo" w:eastAsia="Meiryo"/>
                <w:b w:val="0"/>
                <w:color w:val="333333"/>
                <w:sz w:val="17"/>
              </w:rPr>
              <w:t>FY2027/3 2Q〜FY2028/3</w:t>
            </w:r>
          </w:p>
        </w:tc>
        <w:tc>
          <w:tcPr>
            <w:tcW w:type="dxa" w:w="1246"/>
          </w:tcPr>
          <w:p>
            <w:pPr>
              <w:spacing w:after="40"/>
            </w:pPr>
            <w:r/>
            <w:r>
              <w:rPr>
                <w:rFonts w:ascii="Meiryo" w:hAnsi="Meiryo" w:eastAsia="Meiryo"/>
                <w:b w:val="0"/>
                <w:color w:val="333333"/>
                <w:sz w:val="17"/>
              </w:rPr>
              <w:t>2四半期連続+10%超</w:t>
            </w:r>
          </w:p>
        </w:tc>
      </w:tr>
      <w:tr>
        <w:tc>
          <w:tcPr>
            <w:tcW w:type="dxa" w:w="1246"/>
          </w:tcPr>
          <w:p>
            <w:pPr>
              <w:spacing w:after="40"/>
            </w:pPr>
            <w:r/>
            <w:r>
              <w:rPr>
                <w:rFonts w:ascii="Meiryo" w:hAnsi="Meiryo" w:eastAsia="Meiryo"/>
                <w:b w:val="0"/>
                <w:color w:val="333333"/>
                <w:sz w:val="17"/>
              </w:rPr>
              <w:t>C2</w:t>
            </w:r>
          </w:p>
        </w:tc>
        <w:tc>
          <w:tcPr>
            <w:tcW w:type="dxa" w:w="1246"/>
          </w:tcPr>
          <w:p>
            <w:pPr>
              <w:spacing w:after="40"/>
            </w:pPr>
            <w:r/>
            <w:r>
              <w:rPr>
                <w:rFonts w:ascii="Meiryo" w:hAnsi="Meiryo" w:eastAsia="Meiryo"/>
                <w:b w:val="0"/>
                <w:color w:val="333333"/>
                <w:sz w:val="17"/>
              </w:rPr>
              <w:t>上海の加圧反応設備フル稼働と国内からの生産移管</w:t>
            </w:r>
          </w:p>
        </w:tc>
        <w:tc>
          <w:tcPr>
            <w:tcW w:type="dxa" w:w="1246"/>
          </w:tcPr>
          <w:p>
            <w:pPr>
              <w:spacing w:after="40"/>
            </w:pPr>
            <w:r/>
            <w:r>
              <w:rPr>
                <w:rFonts w:ascii="Meiryo" w:hAnsi="Meiryo" w:eastAsia="Meiryo"/>
                <w:b w:val="0"/>
                <w:color w:val="333333"/>
                <w:sz w:val="17"/>
              </w:rPr>
              <w:t>EPS向き</w:t>
            </w:r>
          </w:p>
        </w:tc>
        <w:tc>
          <w:tcPr>
            <w:tcW w:type="dxa" w:w="1246"/>
          </w:tcPr>
          <w:p>
            <w:pPr>
              <w:spacing w:after="40"/>
            </w:pPr>
            <w:r/>
            <w:r>
              <w:rPr>
                <w:rFonts w:ascii="Meiryo" w:hAnsi="Meiryo" w:eastAsia="Meiryo"/>
                <w:b w:val="0"/>
                <w:color w:val="333333"/>
                <w:sz w:val="17"/>
              </w:rPr>
              <w:t>全ライン(原価低下)</w:t>
            </w:r>
          </w:p>
        </w:tc>
        <w:tc>
          <w:tcPr>
            <w:tcW w:type="dxa" w:w="1246"/>
          </w:tcPr>
          <w:p>
            <w:pPr>
              <w:spacing w:after="40"/>
            </w:pPr>
            <w:r/>
            <w:r>
              <w:rPr>
                <w:rFonts w:ascii="Meiryo" w:hAnsi="Meiryo" w:eastAsia="Meiryo"/>
                <w:b w:val="0"/>
                <w:color w:val="333333"/>
                <w:sz w:val="17"/>
              </w:rPr>
              <w:t>ΔEPS +5〜8円</w:t>
            </w:r>
          </w:p>
        </w:tc>
        <w:tc>
          <w:tcPr>
            <w:tcW w:type="dxa" w:w="1246"/>
          </w:tcPr>
          <w:p>
            <w:pPr>
              <w:spacing w:after="40"/>
            </w:pPr>
            <w:r/>
            <w:r>
              <w:rPr>
                <w:rFonts w:ascii="Meiryo" w:hAnsi="Meiryo" w:eastAsia="Meiryo"/>
                <w:b/>
                <w:color w:val="333333"/>
                <w:sz w:val="17"/>
              </w:rPr>
              <w:t>高</w:t>
            </w:r>
            <w:r>
              <w:rPr>
                <w:rFonts w:ascii="Meiryo" w:hAnsi="Meiryo" w:eastAsia="Meiryo"/>
                <w:b w:val="0"/>
                <w:color w:val="333333"/>
                <w:sz w:val="17"/>
              </w:rPr>
              <w:t>(2026年3月に稼働開始済み)</w:t>
            </w:r>
          </w:p>
        </w:tc>
        <w:tc>
          <w:tcPr>
            <w:tcW w:type="dxa" w:w="1246"/>
          </w:tcPr>
          <w:p>
            <w:pPr>
              <w:spacing w:after="40"/>
            </w:pPr>
            <w:r/>
            <w:r>
              <w:rPr>
                <w:rFonts w:ascii="Meiryo" w:hAnsi="Meiryo" w:eastAsia="Meiryo"/>
                <w:b w:val="0"/>
                <w:color w:val="333333"/>
                <w:sz w:val="17"/>
              </w:rPr>
              <w:t>FY2027/3通期</w:t>
            </w:r>
          </w:p>
        </w:tc>
        <w:tc>
          <w:tcPr>
            <w:tcW w:type="dxa" w:w="1246"/>
          </w:tcPr>
          <w:p>
            <w:pPr>
              <w:spacing w:after="40"/>
            </w:pPr>
            <w:r/>
            <w:r>
              <w:rPr>
                <w:rFonts w:ascii="Meiryo" w:hAnsi="Meiryo" w:eastAsia="Meiryo"/>
                <w:b w:val="0"/>
                <w:color w:val="333333"/>
                <w:sz w:val="17"/>
              </w:rPr>
              <w:t>上海2社営業利益5.0億円超</w:t>
            </w:r>
          </w:p>
        </w:tc>
      </w:tr>
      <w:tr>
        <w:tc>
          <w:tcPr>
            <w:tcW w:type="dxa" w:w="1246"/>
          </w:tcPr>
          <w:p>
            <w:pPr>
              <w:spacing w:after="40"/>
            </w:pPr>
            <w:r/>
            <w:r>
              <w:rPr>
                <w:rFonts w:ascii="Meiryo" w:hAnsi="Meiryo" w:eastAsia="Meiryo"/>
                <w:b w:val="0"/>
                <w:color w:val="333333"/>
                <w:sz w:val="17"/>
              </w:rPr>
              <w:t>C3</w:t>
            </w:r>
          </w:p>
        </w:tc>
        <w:tc>
          <w:tcPr>
            <w:tcW w:type="dxa" w:w="1246"/>
          </w:tcPr>
          <w:p>
            <w:pPr>
              <w:spacing w:after="40"/>
            </w:pPr>
            <w:r/>
            <w:r>
              <w:rPr>
                <w:rFonts w:ascii="Meiryo" w:hAnsi="Meiryo" w:eastAsia="Meiryo"/>
                <w:b w:val="0"/>
                <w:color w:val="333333"/>
                <w:sz w:val="17"/>
              </w:rPr>
              <w:t>ナフサ調達の正常化(ホルムズ海峡の機雷除去完了)</w:t>
            </w:r>
          </w:p>
        </w:tc>
        <w:tc>
          <w:tcPr>
            <w:tcW w:type="dxa" w:w="1246"/>
          </w:tcPr>
          <w:p>
            <w:pPr>
              <w:spacing w:after="40"/>
            </w:pPr>
            <w:r/>
            <w:r>
              <w:rPr>
                <w:rFonts w:ascii="Meiryo" w:hAnsi="Meiryo" w:eastAsia="Meiryo"/>
                <w:b w:val="0"/>
                <w:color w:val="333333"/>
                <w:sz w:val="17"/>
              </w:rPr>
              <w:t>EPS向き</w:t>
            </w:r>
          </w:p>
        </w:tc>
        <w:tc>
          <w:tcPr>
            <w:tcW w:type="dxa" w:w="1246"/>
          </w:tcPr>
          <w:p>
            <w:pPr>
              <w:spacing w:after="40"/>
            </w:pPr>
            <w:r/>
            <w:r>
              <w:rPr>
                <w:rFonts w:ascii="Meiryo" w:hAnsi="Meiryo" w:eastAsia="Meiryo"/>
                <w:b w:val="0"/>
                <w:color w:val="333333"/>
                <w:sz w:val="17"/>
              </w:rPr>
              <w:t>全ライン</w:t>
            </w:r>
          </w:p>
        </w:tc>
        <w:tc>
          <w:tcPr>
            <w:tcW w:type="dxa" w:w="1246"/>
          </w:tcPr>
          <w:p>
            <w:pPr>
              <w:spacing w:after="40"/>
            </w:pPr>
            <w:r/>
            <w:r>
              <w:rPr>
                <w:rFonts w:ascii="Meiryo" w:hAnsi="Meiryo" w:eastAsia="Meiryo"/>
                <w:b w:val="0"/>
                <w:color w:val="333333"/>
                <w:sz w:val="17"/>
              </w:rPr>
              <w:t>ΔEPS +3〜6円(原料スプレッド回復)</w:t>
            </w:r>
          </w:p>
        </w:tc>
        <w:tc>
          <w:tcPr>
            <w:tcW w:type="dxa" w:w="1246"/>
          </w:tcPr>
          <w:p>
            <w:pPr>
              <w:spacing w:after="40"/>
            </w:pPr>
            <w:r/>
            <w:r>
              <w:rPr>
                <w:rFonts w:ascii="Meiryo" w:hAnsi="Meiryo" w:eastAsia="Meiryo"/>
                <w:b/>
                <w:color w:val="333333"/>
                <w:sz w:val="17"/>
              </w:rPr>
              <w:t>中〜高</w:t>
            </w:r>
            <w:r>
              <w:rPr>
                <w:rFonts w:ascii="Meiryo" w:hAnsi="Meiryo" w:eastAsia="Meiryo"/>
                <w:b w:val="0"/>
                <w:color w:val="333333"/>
                <w:sz w:val="17"/>
              </w:rPr>
              <w:t>(2026年6月18日の覚書で封鎖解除・機雷除去が合意)</w:t>
            </w:r>
          </w:p>
        </w:tc>
        <w:tc>
          <w:tcPr>
            <w:tcW w:type="dxa" w:w="1246"/>
          </w:tcPr>
          <w:p>
            <w:pPr>
              <w:spacing w:after="40"/>
            </w:pPr>
            <w:r/>
            <w:r>
              <w:rPr>
                <w:rFonts w:ascii="Meiryo" w:hAnsi="Meiryo" w:eastAsia="Meiryo"/>
                <w:b w:val="0"/>
                <w:color w:val="333333"/>
                <w:sz w:val="17"/>
              </w:rPr>
              <w:t>FY2027/3 3Q〜4Q</w:t>
            </w:r>
          </w:p>
        </w:tc>
        <w:tc>
          <w:tcPr>
            <w:tcW w:type="dxa" w:w="1246"/>
          </w:tcPr>
          <w:p>
            <w:pPr>
              <w:spacing w:after="40"/>
            </w:pPr>
            <w:r/>
            <w:r>
              <w:rPr>
                <w:rFonts w:ascii="Meiryo" w:hAnsi="Meiryo" w:eastAsia="Meiryo"/>
                <w:b w:val="0"/>
                <w:color w:val="333333"/>
                <w:sz w:val="17"/>
              </w:rPr>
              <w:t>価格が封鎖前±10%内</w:t>
            </w:r>
          </w:p>
        </w:tc>
      </w:tr>
      <w:tr>
        <w:tc>
          <w:tcPr>
            <w:tcW w:type="dxa" w:w="1246"/>
          </w:tcPr>
          <w:p>
            <w:pPr>
              <w:spacing w:after="40"/>
            </w:pPr>
            <w:r/>
            <w:r>
              <w:rPr>
                <w:rFonts w:ascii="Meiryo" w:hAnsi="Meiryo" w:eastAsia="Meiryo"/>
                <w:b w:val="0"/>
                <w:color w:val="333333"/>
                <w:sz w:val="17"/>
              </w:rPr>
              <w:t>C4</w:t>
            </w:r>
          </w:p>
        </w:tc>
        <w:tc>
          <w:tcPr>
            <w:tcW w:type="dxa" w:w="1246"/>
          </w:tcPr>
          <w:p>
            <w:pPr>
              <w:spacing w:after="40"/>
            </w:pPr>
            <w:r/>
            <w:r>
              <w:rPr>
                <w:rFonts w:ascii="Meiryo" w:hAnsi="Meiryo" w:eastAsia="Meiryo"/>
                <w:b w:val="0"/>
                <w:color w:val="333333"/>
                <w:sz w:val="17"/>
              </w:rPr>
              <w:t>アナリストカバレッジの開始</w:t>
            </w:r>
          </w:p>
        </w:tc>
        <w:tc>
          <w:tcPr>
            <w:tcW w:type="dxa" w:w="1246"/>
          </w:tcPr>
          <w:p>
            <w:pPr>
              <w:spacing w:after="40"/>
            </w:pPr>
            <w:r/>
            <w:r>
              <w:rPr>
                <w:rFonts w:ascii="Meiryo" w:hAnsi="Meiryo" w:eastAsia="Meiryo"/>
                <w:b w:val="0"/>
                <w:color w:val="333333"/>
                <w:sz w:val="17"/>
              </w:rPr>
              <w:t>PEG再評価</w:t>
            </w:r>
          </w:p>
        </w:tc>
        <w:tc>
          <w:tcPr>
            <w:tcW w:type="dxa" w:w="1246"/>
          </w:tcPr>
          <w:p>
            <w:pPr>
              <w:spacing w:after="40"/>
            </w:pPr>
            <w:r/>
            <w:r>
              <w:rPr>
                <w:rFonts w:ascii="Meiryo" w:hAnsi="Meiryo" w:eastAsia="Meiryo"/>
                <w:b w:val="0"/>
                <w:color w:val="333333"/>
                <w:sz w:val="17"/>
              </w:rPr>
              <w:t>—</w:t>
            </w:r>
          </w:p>
        </w:tc>
        <w:tc>
          <w:tcPr>
            <w:tcW w:type="dxa" w:w="1246"/>
          </w:tcPr>
          <w:p>
            <w:pPr>
              <w:spacing w:after="40"/>
            </w:pPr>
            <w:r/>
            <w:r>
              <w:rPr>
                <w:rFonts w:ascii="Meiryo" w:hAnsi="Meiryo" w:eastAsia="Meiryo"/>
                <w:b/>
                <w:color w:val="333333"/>
                <w:sz w:val="17"/>
              </w:rPr>
              <w:t>ΔPEG +0.1〜0.2</w:t>
            </w:r>
          </w:p>
        </w:tc>
        <w:tc>
          <w:tcPr>
            <w:tcW w:type="dxa" w:w="1246"/>
          </w:tcPr>
          <w:p>
            <w:pPr>
              <w:spacing w:after="40"/>
            </w:pPr>
            <w:r/>
            <w:r>
              <w:rPr>
                <w:rFonts w:ascii="Meiryo" w:hAnsi="Meiryo" w:eastAsia="Meiryo"/>
                <w:b w:val="0"/>
                <w:color w:val="333333"/>
                <w:sz w:val="17"/>
              </w:rPr>
              <w:t>低(時価総額160億円)</w:t>
            </w:r>
          </w:p>
        </w:tc>
        <w:tc>
          <w:tcPr>
            <w:tcW w:type="dxa" w:w="1246"/>
          </w:tcPr>
          <w:p>
            <w:pPr>
              <w:spacing w:after="40"/>
            </w:pPr>
            <w:r/>
            <w:r>
              <w:rPr>
                <w:rFonts w:ascii="Meiryo" w:hAnsi="Meiryo" w:eastAsia="Meiryo"/>
                <w:b w:val="0"/>
                <w:color w:val="333333"/>
                <w:sz w:val="17"/>
              </w:rPr>
              <w:t>不定</w:t>
            </w:r>
          </w:p>
        </w:tc>
        <w:tc>
          <w:tcPr>
            <w:tcW w:type="dxa" w:w="1246"/>
          </w:tcPr>
          <w:p>
            <w:pPr>
              <w:spacing w:after="40"/>
            </w:pPr>
            <w:r/>
            <w:r>
              <w:rPr>
                <w:rFonts w:ascii="Meiryo" w:hAnsi="Meiryo" w:eastAsia="Meiryo"/>
                <w:b w:val="0"/>
                <w:color w:val="333333"/>
                <w:sz w:val="17"/>
              </w:rPr>
              <w:t>証券会社レポートの発行</w:t>
            </w:r>
          </w:p>
        </w:tc>
      </w:tr>
      <w:tr>
        <w:tc>
          <w:tcPr>
            <w:tcW w:type="dxa" w:w="1246"/>
          </w:tcPr>
          <w:p>
            <w:pPr>
              <w:spacing w:after="40"/>
            </w:pPr>
            <w:r/>
            <w:r>
              <w:rPr>
                <w:rFonts w:ascii="Meiryo" w:hAnsi="Meiryo" w:eastAsia="Meiryo"/>
                <w:b w:val="0"/>
                <w:color w:val="333333"/>
                <w:sz w:val="17"/>
              </w:rPr>
              <w:t>C5</w:t>
            </w:r>
          </w:p>
        </w:tc>
        <w:tc>
          <w:tcPr>
            <w:tcW w:type="dxa" w:w="1246"/>
          </w:tcPr>
          <w:p>
            <w:pPr>
              <w:spacing w:after="40"/>
            </w:pPr>
            <w:r/>
            <w:r>
              <w:rPr>
                <w:rFonts w:ascii="Meiryo" w:hAnsi="Meiryo" w:eastAsia="Meiryo"/>
                <w:b w:val="0"/>
                <w:color w:val="333333"/>
                <w:sz w:val="17"/>
              </w:rPr>
              <w:t>政策保有株式の縮減と資本効率の改善</w:t>
            </w:r>
          </w:p>
        </w:tc>
        <w:tc>
          <w:tcPr>
            <w:tcW w:type="dxa" w:w="1246"/>
          </w:tcPr>
          <w:p>
            <w:pPr>
              <w:spacing w:after="40"/>
            </w:pPr>
            <w:r/>
            <w:r>
              <w:rPr>
                <w:rFonts w:ascii="Meiryo" w:hAnsi="Meiryo" w:eastAsia="Meiryo"/>
                <w:b w:val="0"/>
                <w:color w:val="333333"/>
                <w:sz w:val="17"/>
              </w:rPr>
              <w:t>PEG再評価</w:t>
            </w:r>
          </w:p>
        </w:tc>
        <w:tc>
          <w:tcPr>
            <w:tcW w:type="dxa" w:w="1246"/>
          </w:tcPr>
          <w:p>
            <w:pPr>
              <w:spacing w:after="40"/>
            </w:pPr>
            <w:r/>
            <w:r>
              <w:rPr>
                <w:rFonts w:ascii="Meiryo" w:hAnsi="Meiryo" w:eastAsia="Meiryo"/>
                <w:b w:val="0"/>
                <w:color w:val="333333"/>
                <w:sz w:val="17"/>
              </w:rPr>
              <w:t>—</w:t>
            </w:r>
          </w:p>
        </w:tc>
        <w:tc>
          <w:tcPr>
            <w:tcW w:type="dxa" w:w="1246"/>
          </w:tcPr>
          <w:p>
            <w:pPr>
              <w:spacing w:after="40"/>
            </w:pPr>
            <w:r/>
            <w:r>
              <w:rPr>
                <w:rFonts w:ascii="Meiryo" w:hAnsi="Meiryo" w:eastAsia="Meiryo"/>
                <w:b w:val="0"/>
                <w:color w:val="333333"/>
                <w:sz w:val="17"/>
              </w:rPr>
              <w:t>ΔPEG +0.1、ΔEPS(一時)+</w:t>
            </w:r>
          </w:p>
        </w:tc>
        <w:tc>
          <w:tcPr>
            <w:tcW w:type="dxa" w:w="1246"/>
          </w:tcPr>
          <w:p>
            <w:pPr>
              <w:spacing w:after="40"/>
            </w:pPr>
            <w:r/>
            <w:r>
              <w:rPr>
                <w:rFonts w:ascii="Meiryo" w:hAnsi="Meiryo" w:eastAsia="Meiryo"/>
                <w:b w:val="0"/>
                <w:color w:val="333333"/>
                <w:sz w:val="17"/>
              </w:rPr>
              <w:t>中(投資その他の資産が+19.14億円増加しており原資は存在)</w:t>
            </w:r>
          </w:p>
        </w:tc>
        <w:tc>
          <w:tcPr>
            <w:tcW w:type="dxa" w:w="1246"/>
          </w:tcPr>
          <w:p>
            <w:pPr>
              <w:spacing w:after="40"/>
            </w:pPr>
            <w:r/>
            <w:r>
              <w:rPr>
                <w:rFonts w:ascii="Meiryo" w:hAnsi="Meiryo" w:eastAsia="Meiryo"/>
                <w:b w:val="0"/>
                <w:color w:val="333333"/>
                <w:sz w:val="17"/>
              </w:rPr>
              <w:t>FY2027/3〜FY2028/3</w:t>
            </w:r>
          </w:p>
        </w:tc>
        <w:tc>
          <w:tcPr>
            <w:tcW w:type="dxa" w:w="1246"/>
          </w:tcPr>
          <w:p>
            <w:pPr>
              <w:spacing w:after="40"/>
            </w:pPr>
            <w:r/>
            <w:r>
              <w:rPr>
                <w:rFonts w:ascii="Meiryo" w:hAnsi="Meiryo" w:eastAsia="Meiryo"/>
                <w:b w:val="0"/>
                <w:color w:val="333333"/>
                <w:sz w:val="17"/>
              </w:rPr>
              <w:t>ROE 8%超</w:t>
            </w:r>
          </w:p>
        </w:tc>
      </w:tr>
      <w:tr>
        <w:tc>
          <w:tcPr>
            <w:tcW w:type="dxa" w:w="1246"/>
          </w:tcPr>
          <w:p>
            <w:pPr>
              <w:spacing w:after="40"/>
            </w:pPr>
            <w:r/>
            <w:r>
              <w:rPr>
                <w:rFonts w:ascii="Meiryo" w:hAnsi="Meiryo" w:eastAsia="Meiryo"/>
                <w:b w:val="0"/>
                <w:color w:val="333333"/>
                <w:sz w:val="17"/>
              </w:rPr>
              <w:t>C6</w:t>
            </w:r>
          </w:p>
        </w:tc>
        <w:tc>
          <w:tcPr>
            <w:tcW w:type="dxa" w:w="1246"/>
          </w:tcPr>
          <w:p>
            <w:pPr>
              <w:spacing w:after="40"/>
            </w:pPr>
            <w:r/>
            <w:r>
              <w:rPr>
                <w:rFonts w:ascii="Meiryo" w:hAnsi="Meiryo" w:eastAsia="Meiryo"/>
                <w:b w:val="0"/>
                <w:color w:val="333333"/>
                <w:sz w:val="17"/>
              </w:rPr>
              <w:t>中計最終年度計画(営業利益30億円)の据置確認</w:t>
            </w:r>
          </w:p>
        </w:tc>
        <w:tc>
          <w:tcPr>
            <w:tcW w:type="dxa" w:w="1246"/>
          </w:tcPr>
          <w:p>
            <w:pPr>
              <w:spacing w:after="40"/>
            </w:pPr>
            <w:r/>
            <w:r>
              <w:rPr>
                <w:rFonts w:ascii="Meiryo" w:hAnsi="Meiryo" w:eastAsia="Meiryo"/>
                <w:b w:val="0"/>
                <w:color w:val="333333"/>
                <w:sz w:val="17"/>
              </w:rPr>
              <w:t>PEG再評価</w:t>
            </w:r>
          </w:p>
        </w:tc>
        <w:tc>
          <w:tcPr>
            <w:tcW w:type="dxa" w:w="1246"/>
          </w:tcPr>
          <w:p>
            <w:pPr>
              <w:spacing w:after="40"/>
            </w:pPr>
            <w:r/>
            <w:r>
              <w:rPr>
                <w:rFonts w:ascii="Meiryo" w:hAnsi="Meiryo" w:eastAsia="Meiryo"/>
                <w:b w:val="0"/>
                <w:color w:val="333333"/>
                <w:sz w:val="17"/>
              </w:rPr>
              <w:t>—</w:t>
            </w:r>
          </w:p>
        </w:tc>
        <w:tc>
          <w:tcPr>
            <w:tcW w:type="dxa" w:w="1246"/>
          </w:tcPr>
          <w:p>
            <w:pPr>
              <w:spacing w:after="40"/>
            </w:pPr>
            <w:r/>
            <w:r>
              <w:rPr>
                <w:rFonts w:ascii="Meiryo" w:hAnsi="Meiryo" w:eastAsia="Meiryo"/>
                <w:b w:val="0"/>
                <w:color w:val="333333"/>
                <w:sz w:val="17"/>
              </w:rPr>
              <w:t>ΔPEG +0.1〜0.2</w:t>
            </w:r>
          </w:p>
        </w:tc>
        <w:tc>
          <w:tcPr>
            <w:tcW w:type="dxa" w:w="1246"/>
          </w:tcPr>
          <w:p>
            <w:pPr>
              <w:spacing w:after="40"/>
            </w:pPr>
            <w:r/>
            <w:r>
              <w:rPr>
                <w:rFonts w:ascii="Meiryo" w:hAnsi="Meiryo" w:eastAsia="Meiryo"/>
                <w:b w:val="0"/>
                <w:color w:val="333333"/>
                <w:sz w:val="17"/>
              </w:rPr>
              <w:t>中</w:t>
            </w:r>
          </w:p>
        </w:tc>
        <w:tc>
          <w:tcPr>
            <w:tcW w:type="dxa" w:w="1246"/>
          </w:tcPr>
          <w:p>
            <w:pPr>
              <w:spacing w:after="40"/>
            </w:pPr>
            <w:r/>
            <w:r>
              <w:rPr>
                <w:rFonts w:ascii="Meiryo" w:hAnsi="Meiryo" w:eastAsia="Meiryo"/>
                <w:b w:val="0"/>
                <w:color w:val="333333"/>
                <w:sz w:val="17"/>
              </w:rPr>
              <w:t>2027年5月</w:t>
            </w:r>
          </w:p>
        </w:tc>
        <w:tc>
          <w:tcPr>
            <w:tcW w:type="dxa" w:w="1246"/>
          </w:tcPr>
          <w:p>
            <w:pPr>
              <w:spacing w:after="40"/>
            </w:pPr>
            <w:r/>
            <w:r>
              <w:rPr>
                <w:rFonts w:ascii="Meiryo" w:hAnsi="Meiryo" w:eastAsia="Meiryo"/>
                <w:b w:val="0"/>
                <w:color w:val="333333"/>
                <w:sz w:val="17"/>
              </w:rPr>
              <w:t>下方修正なし</w:t>
            </w:r>
          </w:p>
        </w:tc>
      </w:tr>
    </w:tbl>
    <w:p/>
    <w:p>
      <w:r>
        <w:rPr>
          <w:rFonts w:ascii="Meiryo" w:hAnsi="Meiryo" w:eastAsia="Meiryo"/>
          <w:b/>
          <w:color w:val="333333"/>
          <w:sz w:val="21"/>
        </w:rPr>
        <w:t>現在のPEG評価(1.0)を覆すトリガー</w:t>
      </w:r>
      <w:r>
        <w:rPr>
          <w:rFonts w:ascii="Meiryo" w:hAnsi="Meiryo" w:eastAsia="Meiryo"/>
          <w:b w:val="0"/>
          <w:color w:val="333333"/>
          <w:sz w:val="21"/>
        </w:rPr>
        <w:t>: C1が合格ラインを満たした場合に限り、許容PEGを</w:t>
      </w:r>
      <w:r>
        <w:rPr>
          <w:rFonts w:ascii="Meiryo" w:hAnsi="Meiryo" w:eastAsia="Meiryo"/>
          <w:b/>
          <w:color w:val="333333"/>
          <w:sz w:val="21"/>
        </w:rPr>
        <w:t>1.2</w:t>
      </w:r>
      <w:r>
        <w:rPr>
          <w:rFonts w:ascii="Meiryo" w:hAnsi="Meiryo" w:eastAsia="Meiryo"/>
          <w:b w:val="0"/>
          <w:color w:val="333333"/>
          <w:sz w:val="21"/>
        </w:rPr>
        <w:t>へ引き上げる(現在地がS2→S3へ移行したと判定できるため)。C4〜C6はいずれも単独ではPEGを0.1〜0.2動かすにとどまり、</w:t>
      </w:r>
      <w:r>
        <w:rPr>
          <w:rFonts w:ascii="Meiryo" w:hAnsi="Meiryo" w:eastAsia="Meiryo"/>
          <w:b/>
          <w:color w:val="333333"/>
          <w:sz w:val="21"/>
        </w:rPr>
        <w:t>C1なしにPEG 1.2へは上げない</w:t>
      </w:r>
      <w:r>
        <w:rPr>
          <w:rFonts w:ascii="Meiryo" w:hAnsi="Meiryo" w:eastAsia="Meiryo"/>
          <w:b w:val="0"/>
          <w:color w:val="333333"/>
          <w:sz w:val="21"/>
        </w:rPr>
        <w:t>。</w:t>
      </w:r>
    </w:p>
    <w:p>
      <w:pPr>
        <w:jc w:val="center"/>
      </w:pPr>
      <w:r>
        <w:rPr>
          <w:rFonts w:ascii="Meiryo" w:hAnsi="Meiryo" w:eastAsia="Meiryo"/>
          <w:color w:val="D9D9D9"/>
        </w:rPr>
        <w:t>──────────────────────────────────────────────</w:t>
      </w:r>
    </w:p>
    <w:p>
      <w:pPr>
        <w:spacing w:before="280" w:after="120"/>
      </w:pPr>
      <w:r>
        <w:rPr>
          <w:rFonts w:ascii="Meiryo" w:hAnsi="Meiryo" w:eastAsia="Meiryo"/>
          <w:b/>
          <w:color w:val="0E4D33"/>
          <w:sz w:val="26"/>
        </w:rPr>
        <w:t>11. リスクと投資アクション — 本体評価とテールリスクを分離した上で、現値では買わず判別KPIで待つ</w:t>
      </w:r>
    </w:p>
    <w:p>
      <w:pPr>
        <w:spacing w:before="200" w:after="120"/>
      </w:pPr>
      <w:r>
        <w:rPr>
          <w:rFonts w:ascii="Meiryo" w:hAnsi="Meiryo" w:eastAsia="Meiryo"/>
          <w:b/>
          <w:color w:val="197A56"/>
          <w:sz w:val="23"/>
        </w:rPr>
        <w:t>11-1. リスクマトリクス【図F14】</w:t>
      </w:r>
    </w:p>
    <w:p>
      <w:r>
        <w:rPr>
          <w:rFonts w:ascii="Meiryo" w:hAnsi="Meiryo" w:eastAsia="Meiryo"/>
          <w:b/>
          <w:color w:val="333333"/>
          <w:sz w:val="21"/>
        </w:rPr>
        <w:t>本体評価に織り込んだリスク</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F2EC"/>
          </w:tcPr>
          <w:p>
            <w:pPr>
              <w:spacing w:after="40"/>
            </w:pPr>
            <w:r>
              <w:rPr>
                <w:color w:val="0E4D33"/>
              </w:rPr>
            </w:r>
            <w:r>
              <w:rPr>
                <w:rFonts w:ascii="Meiryo" w:hAnsi="Meiryo" w:eastAsia="Meiryo"/>
                <w:b/>
                <w:color w:val="0E4D33"/>
                <w:sz w:val="17"/>
              </w:rPr>
              <w:t>リスク</w:t>
            </w:r>
          </w:p>
        </w:tc>
        <w:tc>
          <w:tcPr>
            <w:tcW w:type="dxa" w:w="1994"/>
            <w:shd w:val="clear" w:fill="E8F2EC"/>
          </w:tcPr>
          <w:p>
            <w:pPr>
              <w:spacing w:after="40"/>
            </w:pPr>
            <w:r>
              <w:rPr>
                <w:color w:val="0E4D33"/>
              </w:rPr>
            </w:r>
            <w:r>
              <w:rPr>
                <w:rFonts w:ascii="Meiryo" w:hAnsi="Meiryo" w:eastAsia="Meiryo"/>
                <w:b/>
                <w:color w:val="0E4D33"/>
                <w:sz w:val="17"/>
              </w:rPr>
              <w:t>発生確率</w:t>
            </w:r>
          </w:p>
        </w:tc>
        <w:tc>
          <w:tcPr>
            <w:tcW w:type="dxa" w:w="1994"/>
            <w:shd w:val="clear" w:fill="E8F2EC"/>
          </w:tcPr>
          <w:p>
            <w:pPr>
              <w:spacing w:after="40"/>
            </w:pPr>
            <w:r>
              <w:rPr>
                <w:color w:val="0E4D33"/>
              </w:rPr>
            </w:r>
            <w:r>
              <w:rPr>
                <w:rFonts w:ascii="Meiryo" w:hAnsi="Meiryo" w:eastAsia="Meiryo"/>
                <w:b/>
                <w:color w:val="0E4D33"/>
                <w:sz w:val="17"/>
              </w:rPr>
              <w:t>影響度</w:t>
            </w:r>
          </w:p>
        </w:tc>
        <w:tc>
          <w:tcPr>
            <w:tcW w:type="dxa" w:w="1994"/>
            <w:shd w:val="clear" w:fill="E8F2EC"/>
          </w:tcPr>
          <w:p>
            <w:pPr>
              <w:spacing w:after="40"/>
            </w:pPr>
            <w:r>
              <w:rPr>
                <w:color w:val="0E4D33"/>
              </w:rPr>
            </w:r>
            <w:r>
              <w:rPr>
                <w:rFonts w:ascii="Meiryo" w:hAnsi="Meiryo" w:eastAsia="Meiryo"/>
                <w:b/>
                <w:color w:val="0E4D33"/>
                <w:sz w:val="17"/>
              </w:rPr>
              <w:t>顕在化トリガー</w:t>
            </w:r>
          </w:p>
        </w:tc>
        <w:tc>
          <w:tcPr>
            <w:tcW w:type="dxa" w:w="1994"/>
            <w:shd w:val="clear" w:fill="E8F2EC"/>
          </w:tcPr>
          <w:p>
            <w:pPr>
              <w:spacing w:after="40"/>
            </w:pPr>
            <w:r>
              <w:rPr>
                <w:color w:val="0E4D33"/>
              </w:rPr>
            </w:r>
            <w:r>
              <w:rPr>
                <w:rFonts w:ascii="Meiryo" w:hAnsi="Meiryo" w:eastAsia="Meiryo"/>
                <w:b/>
                <w:color w:val="0E4D33"/>
                <w:sz w:val="17"/>
              </w:rPr>
              <w:t>対応</w:t>
            </w:r>
          </w:p>
        </w:tc>
      </w:tr>
      <w:tr>
        <w:tc>
          <w:tcPr>
            <w:tcW w:type="dxa" w:w="1994"/>
          </w:tcPr>
          <w:p>
            <w:pPr>
              <w:spacing w:after="40"/>
            </w:pPr>
            <w:r/>
            <w:r>
              <w:rPr>
                <w:rFonts w:ascii="Meiryo" w:hAnsi="Meiryo" w:eastAsia="Meiryo"/>
                <w:b w:val="0"/>
                <w:color w:val="333333"/>
                <w:sz w:val="17"/>
              </w:rPr>
              <w:t>電材の増収減速が構造的(天井)である</w:t>
            </w:r>
          </w:p>
        </w:tc>
        <w:tc>
          <w:tcPr>
            <w:tcW w:type="dxa" w:w="1994"/>
          </w:tcPr>
          <w:p>
            <w:pPr>
              <w:spacing w:after="40"/>
            </w:pPr>
            <w:r/>
            <w:r>
              <w:rPr>
                <w:rFonts w:ascii="Meiryo" w:hAnsi="Meiryo" w:eastAsia="Meiryo"/>
                <w:b/>
                <w:color w:val="333333"/>
                <w:sz w:val="17"/>
              </w:rPr>
              <w:t>高</w:t>
            </w:r>
          </w:p>
        </w:tc>
        <w:tc>
          <w:tcPr>
            <w:tcW w:type="dxa" w:w="1994"/>
          </w:tcPr>
          <w:p>
            <w:pPr>
              <w:spacing w:after="40"/>
            </w:pPr>
            <w:r/>
            <w:r>
              <w:rPr>
                <w:rFonts w:ascii="Meiryo" w:hAnsi="Meiryo" w:eastAsia="Meiryo"/>
                <w:b w:val="0"/>
                <w:color w:val="333333"/>
                <w:sz w:val="17"/>
              </w:rPr>
              <w:t>大</w:t>
            </w:r>
          </w:p>
        </w:tc>
        <w:tc>
          <w:tcPr>
            <w:tcW w:type="dxa" w:w="1994"/>
          </w:tcPr>
          <w:p>
            <w:pPr>
              <w:spacing w:after="40"/>
            </w:pPr>
            <w:r/>
            <w:r>
              <w:rPr>
                <w:rFonts w:ascii="Meiryo" w:hAnsi="Meiryo" w:eastAsia="Meiryo"/>
                <w:b w:val="0"/>
                <w:color w:val="333333"/>
                <w:sz w:val="17"/>
              </w:rPr>
              <w:t>K1が3四半期連続+5%未満</w:t>
            </w:r>
          </w:p>
        </w:tc>
        <w:tc>
          <w:tcPr>
            <w:tcW w:type="dxa" w:w="1994"/>
          </w:tcPr>
          <w:p>
            <w:pPr>
              <w:spacing w:after="40"/>
            </w:pPr>
            <w:r/>
            <w:r>
              <w:rPr>
                <w:rFonts w:ascii="Meiryo" w:hAnsi="Meiryo" w:eastAsia="Meiryo"/>
                <w:b w:val="0"/>
                <w:color w:val="333333"/>
                <w:sz w:val="17"/>
              </w:rPr>
              <w:t>軸シナリオを弱気経路へ。目標株価457円</w:t>
            </w:r>
          </w:p>
        </w:tc>
      </w:tr>
      <w:tr>
        <w:tc>
          <w:tcPr>
            <w:tcW w:type="dxa" w:w="1994"/>
          </w:tcPr>
          <w:p>
            <w:pPr>
              <w:spacing w:after="40"/>
            </w:pPr>
            <w:r/>
            <w:r>
              <w:rPr>
                <w:rFonts w:ascii="Meiryo" w:hAnsi="Meiryo" w:eastAsia="Meiryo"/>
                <w:b w:val="0"/>
                <w:color w:val="333333"/>
                <w:sz w:val="17"/>
              </w:rPr>
              <w:t>原料価格上昇分の転嫁遅れによるマージン圧縮</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K2が3.0%割れ</w:t>
            </w:r>
          </w:p>
        </w:tc>
        <w:tc>
          <w:tcPr>
            <w:tcW w:type="dxa" w:w="1994"/>
          </w:tcPr>
          <w:p>
            <w:pPr>
              <w:spacing w:after="40"/>
            </w:pPr>
            <w:r/>
            <w:r>
              <w:rPr>
                <w:rFonts w:ascii="Meiryo" w:hAnsi="Meiryo" w:eastAsia="Meiryo"/>
                <w:b w:val="0"/>
                <w:color w:val="333333"/>
                <w:sz w:val="17"/>
              </w:rPr>
              <w:t>売却トリガー</w:t>
            </w:r>
          </w:p>
        </w:tc>
      </w:tr>
      <w:tr>
        <w:tc>
          <w:tcPr>
            <w:tcW w:type="dxa" w:w="1994"/>
          </w:tcPr>
          <w:p>
            <w:pPr>
              <w:spacing w:after="40"/>
            </w:pPr>
            <w:r/>
            <w:r>
              <w:rPr>
                <w:rFonts w:ascii="Meiryo" w:hAnsi="Meiryo" w:eastAsia="Meiryo"/>
                <w:b w:val="0"/>
                <w:color w:val="333333"/>
                <w:sz w:val="17"/>
              </w:rPr>
              <w:t>化粧品原料等の安価輸入品への継続的な置換</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界面活性剤の減収が2期連続△3%超</w:t>
            </w:r>
          </w:p>
        </w:tc>
        <w:tc>
          <w:tcPr>
            <w:tcW w:type="dxa" w:w="1994"/>
          </w:tcPr>
          <w:p>
            <w:pPr>
              <w:spacing w:after="40"/>
            </w:pPr>
            <w:r/>
            <w:r>
              <w:rPr>
                <w:rFonts w:ascii="Meiryo" w:hAnsi="Meiryo" w:eastAsia="Meiryo"/>
                <w:b w:val="0"/>
                <w:color w:val="333333"/>
                <w:sz w:val="17"/>
              </w:rPr>
              <w:t>界面活性剤の利益寄与を下方修正</w:t>
            </w:r>
          </w:p>
        </w:tc>
      </w:tr>
      <w:tr>
        <w:tc>
          <w:tcPr>
            <w:tcW w:type="dxa" w:w="1994"/>
          </w:tcPr>
          <w:p>
            <w:pPr>
              <w:spacing w:after="40"/>
            </w:pPr>
            <w:r/>
            <w:r>
              <w:rPr>
                <w:rFonts w:ascii="Meiryo" w:hAnsi="Meiryo" w:eastAsia="Meiryo"/>
                <w:b w:val="0"/>
                <w:color w:val="333333"/>
                <w:sz w:val="17"/>
              </w:rPr>
              <w:t>中国事業の需給悪化・地政学リスク</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K3が3.0億円割れ</w:t>
            </w:r>
          </w:p>
        </w:tc>
        <w:tc>
          <w:tcPr>
            <w:tcW w:type="dxa" w:w="1994"/>
          </w:tcPr>
          <w:p>
            <w:pPr>
              <w:spacing w:after="40"/>
            </w:pPr>
            <w:r/>
            <w:r>
              <w:rPr>
                <w:rFonts w:ascii="Meiryo" w:hAnsi="Meiryo" w:eastAsia="Meiryo"/>
                <w:b w:val="0"/>
                <w:color w:val="333333"/>
                <w:sz w:val="17"/>
              </w:rPr>
              <w:t>P2ピースの評価を+から△へ</w:t>
            </w:r>
          </w:p>
        </w:tc>
      </w:tr>
    </w:tbl>
    <w:p/>
    <w:p>
      <w:r>
        <w:rPr>
          <w:rFonts w:ascii="Meiryo" w:hAnsi="Meiryo" w:eastAsia="Meiryo"/>
          <w:b/>
          <w:color w:val="333333"/>
          <w:sz w:val="21"/>
        </w:rPr>
        <w:t>テールリスク(低確率・高インパクト。本体評価=構造評価Dおよび目標株価から分離して管理する)</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F2EC"/>
          </w:tcPr>
          <w:p>
            <w:pPr>
              <w:spacing w:after="40"/>
            </w:pPr>
            <w:r>
              <w:rPr>
                <w:color w:val="0E4D33"/>
              </w:rPr>
            </w:r>
            <w:r>
              <w:rPr>
                <w:rFonts w:ascii="Meiryo" w:hAnsi="Meiryo" w:eastAsia="Meiryo"/>
                <w:b/>
                <w:color w:val="0E4D33"/>
                <w:sz w:val="17"/>
              </w:rPr>
              <w:t>テールリスク</w:t>
            </w:r>
          </w:p>
        </w:tc>
        <w:tc>
          <w:tcPr>
            <w:tcW w:type="dxa" w:w="1994"/>
            <w:shd w:val="clear" w:fill="E8F2EC"/>
          </w:tcPr>
          <w:p>
            <w:pPr>
              <w:spacing w:after="40"/>
            </w:pPr>
            <w:r>
              <w:rPr>
                <w:color w:val="0E4D33"/>
              </w:rPr>
            </w:r>
            <w:r>
              <w:rPr>
                <w:rFonts w:ascii="Meiryo" w:hAnsi="Meiryo" w:eastAsia="Meiryo"/>
                <w:b/>
                <w:color w:val="0E4D33"/>
                <w:sz w:val="17"/>
              </w:rPr>
              <w:t>発生確率</w:t>
            </w:r>
          </w:p>
        </w:tc>
        <w:tc>
          <w:tcPr>
            <w:tcW w:type="dxa" w:w="1994"/>
            <w:shd w:val="clear" w:fill="E8F2EC"/>
          </w:tcPr>
          <w:p>
            <w:pPr>
              <w:spacing w:after="40"/>
            </w:pPr>
            <w:r>
              <w:rPr>
                <w:color w:val="0E4D33"/>
              </w:rPr>
            </w:r>
            <w:r>
              <w:rPr>
                <w:rFonts w:ascii="Meiryo" w:hAnsi="Meiryo" w:eastAsia="Meiryo"/>
                <w:b/>
                <w:color w:val="0E4D33"/>
                <w:sz w:val="17"/>
              </w:rPr>
              <w:t>影響度</w:t>
            </w:r>
          </w:p>
        </w:tc>
        <w:tc>
          <w:tcPr>
            <w:tcW w:type="dxa" w:w="1994"/>
            <w:shd w:val="clear" w:fill="E8F2EC"/>
          </w:tcPr>
          <w:p>
            <w:pPr>
              <w:spacing w:after="40"/>
            </w:pPr>
            <w:r>
              <w:rPr>
                <w:color w:val="0E4D33"/>
              </w:rPr>
            </w:r>
            <w:r>
              <w:rPr>
                <w:rFonts w:ascii="Meiryo" w:hAnsi="Meiryo" w:eastAsia="Meiryo"/>
                <w:b/>
                <w:color w:val="0E4D33"/>
                <w:sz w:val="17"/>
              </w:rPr>
              <w:t>可能性分析</w:t>
            </w:r>
          </w:p>
        </w:tc>
        <w:tc>
          <w:tcPr>
            <w:tcW w:type="dxa" w:w="1994"/>
            <w:shd w:val="clear" w:fill="E8F2EC"/>
          </w:tcPr>
          <w:p>
            <w:pPr>
              <w:spacing w:after="40"/>
            </w:pPr>
            <w:r>
              <w:rPr>
                <w:color w:val="0E4D33"/>
              </w:rPr>
            </w:r>
            <w:r>
              <w:rPr>
                <w:rFonts w:ascii="Meiryo" w:hAnsi="Meiryo" w:eastAsia="Meiryo"/>
                <w:b/>
                <w:color w:val="0E4D33"/>
                <w:sz w:val="17"/>
              </w:rPr>
              <w:t>顕在化トリガー</w:t>
            </w:r>
          </w:p>
        </w:tc>
      </w:tr>
      <w:tr>
        <w:tc>
          <w:tcPr>
            <w:tcW w:type="dxa" w:w="1994"/>
          </w:tcPr>
          <w:p>
            <w:pPr>
              <w:spacing w:after="40"/>
            </w:pPr>
            <w:r/>
            <w:r>
              <w:rPr>
                <w:rFonts w:ascii="Meiryo" w:hAnsi="Meiryo" w:eastAsia="Meiryo"/>
                <w:b/>
                <w:color w:val="333333"/>
                <w:sz w:val="17"/>
              </w:rPr>
              <w:t>ホルムズ海峡の再封鎖</w:t>
            </w:r>
          </w:p>
        </w:tc>
        <w:tc>
          <w:tcPr>
            <w:tcW w:type="dxa" w:w="1994"/>
          </w:tcPr>
          <w:p>
            <w:pPr>
              <w:spacing w:after="40"/>
            </w:pPr>
            <w:r/>
            <w:r>
              <w:rPr>
                <w:rFonts w:ascii="Meiryo" w:hAnsi="Meiryo" w:eastAsia="Meiryo"/>
                <w:b w:val="0"/>
                <w:color w:val="333333"/>
                <w:sz w:val="17"/>
              </w:rPr>
              <w:t>低〜中</w:t>
            </w:r>
          </w:p>
        </w:tc>
        <w:tc>
          <w:tcPr>
            <w:tcW w:type="dxa" w:w="1994"/>
          </w:tcPr>
          <w:p>
            <w:pPr>
              <w:spacing w:after="40"/>
            </w:pPr>
            <w:r/>
            <w:r>
              <w:rPr>
                <w:rFonts w:ascii="Meiryo" w:hAnsi="Meiryo" w:eastAsia="Meiryo"/>
                <w:b/>
                <w:color w:val="333333"/>
                <w:sz w:val="17"/>
              </w:rPr>
              <w:t>極大</w:t>
            </w:r>
          </w:p>
        </w:tc>
        <w:tc>
          <w:tcPr>
            <w:tcW w:type="dxa" w:w="1994"/>
          </w:tcPr>
          <w:p>
            <w:pPr>
              <w:spacing w:after="40"/>
            </w:pPr>
            <w:r/>
            <w:r>
              <w:rPr>
                <w:rFonts w:ascii="Meiryo" w:hAnsi="Meiryo" w:eastAsia="Meiryo"/>
                <w:b w:val="0"/>
                <w:color w:val="333333"/>
                <w:sz w:val="17"/>
              </w:rPr>
              <w:t>2026年2月28日の封鎖後、6月18日発効の覚書で海上封鎖解除と機雷除去が合意された。しかし合意は履行途上であり、再発の可能性を排除できない。再封鎖なら原料途絶で減産に直結し、当社のような中流の機能化学品メーカーは価格転嫁より先に数量を失う</w:t>
            </w:r>
          </w:p>
        </w:tc>
        <w:tc>
          <w:tcPr>
            <w:tcW w:type="dxa" w:w="1994"/>
          </w:tcPr>
          <w:p>
            <w:pPr>
              <w:spacing w:after="40"/>
            </w:pPr>
            <w:r/>
            <w:r>
              <w:rPr>
                <w:rFonts w:ascii="Meiryo" w:hAnsi="Meiryo" w:eastAsia="Meiryo"/>
                <w:b w:val="0"/>
                <w:color w:val="333333"/>
                <w:sz w:val="17"/>
              </w:rPr>
              <w:t>中東情勢の再緊迫、ナフサ価格の再急騰、経済産業省による供給要請の再発動</w:t>
            </w:r>
          </w:p>
        </w:tc>
      </w:tr>
      <w:tr>
        <w:tc>
          <w:tcPr>
            <w:tcW w:type="dxa" w:w="1994"/>
          </w:tcPr>
          <w:p>
            <w:pPr>
              <w:spacing w:after="40"/>
            </w:pPr>
            <w:r/>
            <w:r>
              <w:rPr>
                <w:rFonts w:ascii="Meiryo" w:hAnsi="Meiryo" w:eastAsia="Meiryo"/>
                <w:b w:val="0"/>
                <w:color w:val="333333"/>
                <w:sz w:val="17"/>
              </w:rPr>
              <w:t>主要顧客の内製化・調達先集約</w:t>
            </w:r>
          </w:p>
        </w:tc>
        <w:tc>
          <w:tcPr>
            <w:tcW w:type="dxa" w:w="1994"/>
          </w:tcPr>
          <w:p>
            <w:pPr>
              <w:spacing w:after="40"/>
            </w:pPr>
            <w:r/>
            <w:r>
              <w:rPr>
                <w:rFonts w:ascii="Meiryo" w:hAnsi="Meiryo" w:eastAsia="Meiryo"/>
                <w:b w:val="0"/>
                <w:color w:val="333333"/>
                <w:sz w:val="17"/>
              </w:rPr>
              <w:t>低</w:t>
            </w:r>
          </w:p>
        </w:tc>
        <w:tc>
          <w:tcPr>
            <w:tcW w:type="dxa" w:w="1994"/>
          </w:tcPr>
          <w:p>
            <w:pPr>
              <w:spacing w:after="40"/>
            </w:pPr>
            <w:r/>
            <w:r>
              <w:rPr>
                <w:rFonts w:ascii="Meiryo" w:hAnsi="Meiryo" w:eastAsia="Meiryo"/>
                <w:b w:val="0"/>
                <w:color w:val="333333"/>
                <w:sz w:val="17"/>
              </w:rPr>
              <w:t>大</w:t>
            </w:r>
          </w:p>
        </w:tc>
        <w:tc>
          <w:tcPr>
            <w:tcW w:type="dxa" w:w="1994"/>
          </w:tcPr>
          <w:p>
            <w:pPr>
              <w:spacing w:after="40"/>
            </w:pPr>
            <w:r/>
            <w:r>
              <w:rPr>
                <w:rFonts w:ascii="Meiryo" w:hAnsi="Meiryo" w:eastAsia="Meiryo"/>
                <w:b w:val="0"/>
                <w:color w:val="333333"/>
                <w:sz w:val="17"/>
              </w:rPr>
              <w:t>少量多品種の界面活性剤は顧客にとって内製の経済性が乏しく、内製化は起きにくい。ただし大口顧客が調達先を集約する場合、シェア8.1%の当社は落選側に回りうる</w:t>
            </w:r>
          </w:p>
        </w:tc>
        <w:tc>
          <w:tcPr>
            <w:tcW w:type="dxa" w:w="1994"/>
          </w:tcPr>
          <w:p>
            <w:pPr>
              <w:spacing w:after="40"/>
            </w:pPr>
            <w:r/>
            <w:r>
              <w:rPr>
                <w:rFonts w:ascii="Meiryo" w:hAnsi="Meiryo" w:eastAsia="Meiryo"/>
                <w:b w:val="0"/>
                <w:color w:val="333333"/>
                <w:sz w:val="17"/>
              </w:rPr>
              <w:t>特定用途の売上が単年で20%超減少</w:t>
            </w:r>
          </w:p>
        </w:tc>
      </w:tr>
      <w:tr>
        <w:tc>
          <w:tcPr>
            <w:tcW w:type="dxa" w:w="1994"/>
          </w:tcPr>
          <w:p>
            <w:pPr>
              <w:spacing w:after="40"/>
            </w:pPr>
            <w:r/>
            <w:r>
              <w:rPr>
                <w:rFonts w:ascii="Meiryo" w:hAnsi="Meiryo" w:eastAsia="Meiryo"/>
                <w:b w:val="0"/>
                <w:color w:val="333333"/>
                <w:sz w:val="17"/>
              </w:rPr>
              <w:t>会計上の不確実性(税効果会計の反動)</w:t>
            </w:r>
          </w:p>
        </w:tc>
        <w:tc>
          <w:tcPr>
            <w:tcW w:type="dxa" w:w="1994"/>
          </w:tcPr>
          <w:p>
            <w:pPr>
              <w:spacing w:after="40"/>
            </w:pPr>
            <w:r/>
            <w:r>
              <w:rPr>
                <w:rFonts w:ascii="Meiryo" w:hAnsi="Meiryo" w:eastAsia="Meiryo"/>
                <w:b w:val="0"/>
                <w:color w:val="333333"/>
                <w:sz w:val="17"/>
              </w:rPr>
              <w:t>低</w:t>
            </w:r>
          </w:p>
        </w:tc>
        <w:tc>
          <w:tcPr>
            <w:tcW w:type="dxa" w:w="1994"/>
          </w:tcPr>
          <w:p>
            <w:pPr>
              <w:spacing w:after="40"/>
            </w:pPr>
            <w:r/>
            <w:r>
              <w:rPr>
                <w:rFonts w:ascii="Meiryo" w:hAnsi="Meiryo" w:eastAsia="Meiryo"/>
                <w:b w:val="0"/>
                <w:color w:val="333333"/>
                <w:sz w:val="17"/>
              </w:rPr>
              <w:t>中</w:t>
            </w:r>
          </w:p>
        </w:tc>
        <w:tc>
          <w:tcPr>
            <w:tcW w:type="dxa" w:w="1994"/>
          </w:tcPr>
          <w:p>
            <w:pPr>
              <w:spacing w:after="40"/>
            </w:pPr>
            <w:r/>
            <w:r>
              <w:rPr>
                <w:rFonts w:ascii="Meiryo" w:hAnsi="Meiryo" w:eastAsia="Meiryo"/>
                <w:b w:val="0"/>
                <w:color w:val="333333"/>
                <w:sz w:val="17"/>
              </w:rPr>
              <w:t>FY2025/3の経常→純利益歩留り88.0%は繰延税金資産の計上を示唆する。将来、回収可能性の見直しで取崩が起きれば一時的に大幅減益となる</w:t>
            </w:r>
          </w:p>
        </w:tc>
        <w:tc>
          <w:tcPr>
            <w:tcW w:type="dxa" w:w="1994"/>
          </w:tcPr>
          <w:p>
            <w:pPr>
              <w:spacing w:after="40"/>
            </w:pPr>
            <w:r/>
            <w:r>
              <w:rPr>
                <w:rFonts w:ascii="Meiryo" w:hAnsi="Meiryo" w:eastAsia="Meiryo"/>
                <w:b w:val="0"/>
                <w:color w:val="333333"/>
                <w:sz w:val="17"/>
              </w:rPr>
              <w:t>税負担率が単年で40%超に跳ねる</w:t>
            </w:r>
          </w:p>
        </w:tc>
      </w:tr>
    </w:tbl>
    <w:p/>
    <w:p>
      <w:pPr>
        <w:spacing w:before="200" w:after="120"/>
      </w:pPr>
      <w:r>
        <w:rPr>
          <w:rFonts w:ascii="Meiryo" w:hAnsi="Meiryo" w:eastAsia="Meiryo"/>
          <w:b/>
          <w:color w:val="197A56"/>
          <w:sz w:val="23"/>
        </w:rPr>
        <w:t>11-2. エントリー価格帯【図F7】</w:t>
      </w:r>
    </w:p>
    <w:p>
      <w:r>
        <w:rPr>
          <w:rFonts w:ascii="Meiryo" w:hAnsi="Meiryo" w:eastAsia="Meiryo"/>
          <w:b w:val="0"/>
          <w:color w:val="333333"/>
          <w:sz w:val="21"/>
        </w:rPr>
        <w:t>導出: 弱気目標株価(資産価値457円)を即エントリー圏の上限、ベース目標株価(549円)を分割エントリー圏の上限とする。</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ゾーン</w:t>
            </w:r>
          </w:p>
        </w:tc>
        <w:tc>
          <w:tcPr>
            <w:tcW w:type="dxa" w:w="3324"/>
            <w:shd w:val="clear" w:fill="E8F2EC"/>
          </w:tcPr>
          <w:p>
            <w:pPr>
              <w:spacing w:after="40"/>
            </w:pPr>
            <w:r>
              <w:rPr>
                <w:color w:val="0E4D33"/>
              </w:rPr>
            </w:r>
            <w:r>
              <w:rPr>
                <w:rFonts w:ascii="Meiryo" w:hAnsi="Meiryo" w:eastAsia="Meiryo"/>
                <w:b/>
                <w:color w:val="0E4D33"/>
                <w:sz w:val="17"/>
              </w:rPr>
              <w:t>価格帯</w:t>
            </w:r>
          </w:p>
        </w:tc>
        <w:tc>
          <w:tcPr>
            <w:tcW w:type="dxa" w:w="3324"/>
            <w:shd w:val="clear" w:fill="E8F2EC"/>
          </w:tcPr>
          <w:p>
            <w:pPr>
              <w:spacing w:after="40"/>
            </w:pPr>
            <w:r>
              <w:rPr>
                <w:color w:val="0E4D33"/>
              </w:rPr>
            </w:r>
            <w:r>
              <w:rPr>
                <w:rFonts w:ascii="Meiryo" w:hAnsi="Meiryo" w:eastAsia="Meiryo"/>
                <w:b/>
                <w:color w:val="0E4D33"/>
                <w:sz w:val="17"/>
              </w:rPr>
              <w:t>意味</w:t>
            </w:r>
          </w:p>
        </w:tc>
      </w:tr>
      <w:tr>
        <w:tc>
          <w:tcPr>
            <w:tcW w:type="dxa" w:w="3324"/>
          </w:tcPr>
          <w:p>
            <w:pPr>
              <w:spacing w:after="40"/>
            </w:pPr>
            <w:r/>
            <w:r>
              <w:rPr>
                <w:rFonts w:ascii="Meiryo" w:hAnsi="Meiryo" w:eastAsia="Meiryo"/>
                <w:b/>
                <w:color w:val="333333"/>
                <w:sz w:val="17"/>
              </w:rPr>
              <w:t>即エントリー圏</w:t>
            </w:r>
          </w:p>
        </w:tc>
        <w:tc>
          <w:tcPr>
            <w:tcW w:type="dxa" w:w="3324"/>
          </w:tcPr>
          <w:p>
            <w:pPr>
              <w:spacing w:after="40"/>
            </w:pPr>
            <w:r/>
            <w:r>
              <w:rPr>
                <w:rFonts w:ascii="Meiryo" w:hAnsi="Meiryo" w:eastAsia="Meiryo"/>
                <w:b w:val="0"/>
                <w:color w:val="333333"/>
                <w:sz w:val="17"/>
              </w:rPr>
              <w:t>〜</w:t>
            </w:r>
            <w:r>
              <w:rPr>
                <w:rFonts w:ascii="Meiryo" w:hAnsi="Meiryo" w:eastAsia="Meiryo"/>
                <w:b/>
                <w:color w:val="333333"/>
                <w:sz w:val="17"/>
              </w:rPr>
              <w:t>457円</w:t>
            </w:r>
          </w:p>
        </w:tc>
        <w:tc>
          <w:tcPr>
            <w:tcW w:type="dxa" w:w="3324"/>
          </w:tcPr>
          <w:p>
            <w:pPr>
              <w:spacing w:after="40"/>
            </w:pPr>
            <w:r/>
            <w:r>
              <w:rPr>
                <w:rFonts w:ascii="Meiryo" w:hAnsi="Meiryo" w:eastAsia="Meiryo"/>
                <w:b w:val="0"/>
                <w:color w:val="333333"/>
                <w:sz w:val="17"/>
              </w:rPr>
              <w:t>弱気経路の資産価値以下。どの経路でも下値余地が限定される</w:t>
            </w:r>
          </w:p>
        </w:tc>
      </w:tr>
      <w:tr>
        <w:tc>
          <w:tcPr>
            <w:tcW w:type="dxa" w:w="3324"/>
          </w:tcPr>
          <w:p>
            <w:pPr>
              <w:spacing w:after="40"/>
            </w:pPr>
            <w:r/>
            <w:r>
              <w:rPr>
                <w:rFonts w:ascii="Meiryo" w:hAnsi="Meiryo" w:eastAsia="Meiryo"/>
                <w:b/>
                <w:color w:val="333333"/>
                <w:sz w:val="17"/>
              </w:rPr>
              <w:t>分割エントリー圏</w:t>
            </w:r>
          </w:p>
        </w:tc>
        <w:tc>
          <w:tcPr>
            <w:tcW w:type="dxa" w:w="3324"/>
          </w:tcPr>
          <w:p>
            <w:pPr>
              <w:spacing w:after="40"/>
            </w:pPr>
            <w:r/>
            <w:r>
              <w:rPr>
                <w:rFonts w:ascii="Meiryo" w:hAnsi="Meiryo" w:eastAsia="Meiryo"/>
                <w:b/>
                <w:color w:val="333333"/>
                <w:sz w:val="17"/>
              </w:rPr>
              <w:t>457〜549円</w:t>
            </w:r>
          </w:p>
        </w:tc>
        <w:tc>
          <w:tcPr>
            <w:tcW w:type="dxa" w:w="3324"/>
          </w:tcPr>
          <w:p>
            <w:pPr>
              <w:spacing w:after="40"/>
            </w:pPr>
            <w:r/>
            <w:r>
              <w:rPr>
                <w:rFonts w:ascii="Meiryo" w:hAnsi="Meiryo" w:eastAsia="Meiryo"/>
                <w:b w:val="0"/>
                <w:color w:val="333333"/>
                <w:sz w:val="17"/>
              </w:rPr>
              <w:t>ベース経路の目標株価以下。3分割程度で入る</w:t>
            </w:r>
          </w:p>
        </w:tc>
      </w:tr>
      <w:tr>
        <w:tc>
          <w:tcPr>
            <w:tcW w:type="dxa" w:w="3324"/>
          </w:tcPr>
          <w:p>
            <w:pPr>
              <w:spacing w:after="40"/>
            </w:pPr>
            <w:r/>
            <w:r>
              <w:rPr>
                <w:rFonts w:ascii="Meiryo" w:hAnsi="Meiryo" w:eastAsia="Meiryo"/>
                <w:b/>
                <w:color w:val="333333"/>
                <w:sz w:val="17"/>
              </w:rPr>
              <w:t>見送り圏</w:t>
            </w:r>
          </w:p>
        </w:tc>
        <w:tc>
          <w:tcPr>
            <w:tcW w:type="dxa" w:w="3324"/>
          </w:tcPr>
          <w:p>
            <w:pPr>
              <w:spacing w:after="40"/>
            </w:pPr>
            <w:r/>
            <w:r>
              <w:rPr>
                <w:rFonts w:ascii="Meiryo" w:hAnsi="Meiryo" w:eastAsia="Meiryo"/>
                <w:b/>
                <w:color w:val="333333"/>
                <w:sz w:val="17"/>
              </w:rPr>
              <w:t>549円超</w:t>
            </w:r>
          </w:p>
        </w:tc>
        <w:tc>
          <w:tcPr>
            <w:tcW w:type="dxa" w:w="3324"/>
          </w:tcPr>
          <w:p>
            <w:pPr>
              <w:spacing w:after="40"/>
            </w:pPr>
            <w:r/>
            <w:r>
              <w:rPr>
                <w:rFonts w:ascii="Meiryo" w:hAnsi="Meiryo" w:eastAsia="Meiryo"/>
                <w:b/>
                <w:color w:val="333333"/>
                <w:sz w:val="17"/>
              </w:rPr>
              <w:t>← 現在株価750円はここ</w:t>
            </w:r>
            <w:r>
              <w:rPr>
                <w:rFonts w:ascii="Meiryo" w:hAnsi="Meiryo" w:eastAsia="Meiryo"/>
                <w:b w:val="0"/>
                <w:color w:val="333333"/>
                <w:sz w:val="17"/>
              </w:rPr>
              <w:t>。ベース経路では正当化できない</w:t>
            </w:r>
          </w:p>
        </w:tc>
      </w:tr>
    </w:tbl>
    <w:p/>
    <w:p>
      <w:r>
        <w:rPr>
          <w:rFonts w:ascii="Meiryo" w:hAnsi="Meiryo" w:eastAsia="Meiryo"/>
          <w:b w:val="0"/>
          <w:color w:val="333333"/>
          <w:sz w:val="21"/>
        </w:rPr>
        <w:t>現在株価750円は分割エントリー圏の上限を</w:t>
      </w:r>
      <w:r>
        <w:rPr>
          <w:rFonts w:ascii="Meiryo" w:hAnsi="Meiryo" w:eastAsia="Meiryo"/>
          <w:b/>
          <w:color w:val="333333"/>
          <w:sz w:val="21"/>
        </w:rPr>
        <w:t>36.6%上回っている</w:t>
      </w:r>
      <w:r>
        <w:rPr>
          <w:rFonts w:ascii="Meiryo" w:hAnsi="Meiryo" w:eastAsia="Meiryo"/>
          <w:b w:val="0"/>
          <w:color w:val="333333"/>
          <w:sz w:val="21"/>
        </w:rPr>
        <w:t>。</w:t>
      </w:r>
    </w:p>
    <w:p>
      <w:pPr>
        <w:spacing w:before="200" w:after="120"/>
      </w:pPr>
      <w:r>
        <w:rPr>
          <w:rFonts w:ascii="Meiryo" w:hAnsi="Meiryo" w:eastAsia="Meiryo"/>
          <w:b/>
          <w:color w:val="197A56"/>
          <w:sz w:val="23"/>
        </w:rPr>
        <w:t>11-3. 時系列投資戦略【図F8】</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F2EC"/>
          </w:tcPr>
          <w:p>
            <w:pPr>
              <w:spacing w:after="40"/>
            </w:pPr>
            <w:r>
              <w:rPr>
                <w:color w:val="0E4D33"/>
              </w:rPr>
            </w:r>
            <w:r>
              <w:rPr>
                <w:rFonts w:ascii="Meiryo" w:hAnsi="Meiryo" w:eastAsia="Meiryo"/>
                <w:b/>
                <w:color w:val="0E4D33"/>
                <w:sz w:val="17"/>
              </w:rPr>
              <w:t>フェーズ</w:t>
            </w:r>
          </w:p>
        </w:tc>
        <w:tc>
          <w:tcPr>
            <w:tcW w:type="dxa" w:w="1994"/>
            <w:shd w:val="clear" w:fill="E8F2EC"/>
          </w:tcPr>
          <w:p>
            <w:pPr>
              <w:spacing w:after="40"/>
            </w:pPr>
            <w:r>
              <w:rPr>
                <w:color w:val="0E4D33"/>
              </w:rPr>
            </w:r>
            <w:r>
              <w:rPr>
                <w:rFonts w:ascii="Meiryo" w:hAnsi="Meiryo" w:eastAsia="Meiryo"/>
                <w:b/>
                <w:color w:val="0E4D33"/>
                <w:sz w:val="17"/>
              </w:rPr>
              <w:t>期間の目安</w:t>
            </w:r>
          </w:p>
        </w:tc>
        <w:tc>
          <w:tcPr>
            <w:tcW w:type="dxa" w:w="1994"/>
            <w:shd w:val="clear" w:fill="E8F2EC"/>
          </w:tcPr>
          <w:p>
            <w:pPr>
              <w:spacing w:after="40"/>
            </w:pPr>
            <w:r>
              <w:rPr>
                <w:color w:val="0E4D33"/>
              </w:rPr>
            </w:r>
            <w:r>
              <w:rPr>
                <w:rFonts w:ascii="Meiryo" w:hAnsi="Meiryo" w:eastAsia="Meiryo"/>
                <w:b/>
                <w:color w:val="0E4D33"/>
                <w:sz w:val="17"/>
              </w:rPr>
              <w:t>実行内容</w:t>
            </w:r>
          </w:p>
        </w:tc>
        <w:tc>
          <w:tcPr>
            <w:tcW w:type="dxa" w:w="1994"/>
            <w:shd w:val="clear" w:fill="E8F2EC"/>
          </w:tcPr>
          <w:p>
            <w:pPr>
              <w:spacing w:after="40"/>
            </w:pPr>
            <w:r>
              <w:rPr>
                <w:color w:val="0E4D33"/>
              </w:rPr>
            </w:r>
            <w:r>
              <w:rPr>
                <w:rFonts w:ascii="Meiryo" w:hAnsi="Meiryo" w:eastAsia="Meiryo"/>
                <w:b/>
                <w:color w:val="0E4D33"/>
                <w:sz w:val="17"/>
              </w:rPr>
              <w:t>確認KPI</w:t>
            </w:r>
          </w:p>
        </w:tc>
        <w:tc>
          <w:tcPr>
            <w:tcW w:type="dxa" w:w="1994"/>
            <w:shd w:val="clear" w:fill="E8F2EC"/>
          </w:tcPr>
          <w:p>
            <w:pPr>
              <w:spacing w:after="40"/>
            </w:pPr>
            <w:r>
              <w:rPr>
                <w:color w:val="0E4D33"/>
              </w:rPr>
            </w:r>
            <w:r>
              <w:rPr>
                <w:rFonts w:ascii="Meiryo" w:hAnsi="Meiryo" w:eastAsia="Meiryo"/>
                <w:b/>
                <w:color w:val="0E4D33"/>
                <w:sz w:val="17"/>
              </w:rPr>
              <w:t>撤退条件</w:t>
            </w:r>
          </w:p>
        </w:tc>
      </w:tr>
      <w:tr>
        <w:tc>
          <w:tcPr>
            <w:tcW w:type="dxa" w:w="1994"/>
          </w:tcPr>
          <w:p>
            <w:pPr>
              <w:spacing w:after="40"/>
            </w:pPr>
            <w:r/>
            <w:r>
              <w:rPr>
                <w:rFonts w:ascii="Meiryo" w:hAnsi="Meiryo" w:eastAsia="Meiryo"/>
                <w:b/>
                <w:color w:val="333333"/>
                <w:sz w:val="17"/>
              </w:rPr>
              <w:t>①エントリー期</w:t>
            </w:r>
          </w:p>
        </w:tc>
        <w:tc>
          <w:tcPr>
            <w:tcW w:type="dxa" w:w="1994"/>
          </w:tcPr>
          <w:p>
            <w:pPr>
              <w:spacing w:after="40"/>
            </w:pPr>
            <w:r/>
            <w:r>
              <w:rPr>
                <w:rFonts w:ascii="Meiryo" w:hAnsi="Meiryo" w:eastAsia="Meiryo"/>
                <w:b w:val="0"/>
                <w:color w:val="333333"/>
                <w:sz w:val="17"/>
              </w:rPr>
              <w:t>現在〜K1合格まで</w:t>
            </w:r>
          </w:p>
        </w:tc>
        <w:tc>
          <w:tcPr>
            <w:tcW w:type="dxa" w:w="1994"/>
          </w:tcPr>
          <w:p>
            <w:pPr>
              <w:spacing w:after="40"/>
            </w:pPr>
            <w:r/>
            <w:r>
              <w:rPr>
                <w:rFonts w:ascii="Meiryo" w:hAnsi="Meiryo" w:eastAsia="Meiryo"/>
                <w:b/>
                <w:color w:val="333333"/>
                <w:sz w:val="17"/>
              </w:rPr>
              <w:t>何も買わない</w:t>
            </w:r>
            <w:r>
              <w:rPr>
                <w:rFonts w:ascii="Meiryo" w:hAnsi="Meiryo" w:eastAsia="Meiryo"/>
                <w:b w:val="0"/>
                <w:color w:val="333333"/>
                <w:sz w:val="17"/>
              </w:rPr>
              <w:t>。ウォッチリストで四半期決算を追う</w:t>
            </w:r>
          </w:p>
        </w:tc>
        <w:tc>
          <w:tcPr>
            <w:tcW w:type="dxa" w:w="1994"/>
          </w:tcPr>
          <w:p>
            <w:pPr>
              <w:spacing w:after="40"/>
            </w:pPr>
            <w:r/>
            <w:r>
              <w:rPr>
                <w:rFonts w:ascii="Meiryo" w:hAnsi="Meiryo" w:eastAsia="Meiryo"/>
                <w:b w:val="0"/>
                <w:color w:val="333333"/>
                <w:sz w:val="17"/>
              </w:rPr>
              <w:t>K1, K5</w:t>
            </w:r>
          </w:p>
        </w:tc>
        <w:tc>
          <w:tcPr>
            <w:tcW w:type="dxa" w:w="1994"/>
          </w:tcPr>
          <w:p>
            <w:pPr>
              <w:spacing w:after="40"/>
            </w:pPr>
            <w:r/>
            <w:r>
              <w:rPr>
                <w:rFonts w:ascii="Meiryo" w:hAnsi="Meiryo" w:eastAsia="Meiryo"/>
                <w:b w:val="0"/>
                <w:color w:val="333333"/>
                <w:sz w:val="17"/>
              </w:rPr>
              <w:t>K5が下方修正 → ウォッチリストから除外</w:t>
            </w:r>
          </w:p>
        </w:tc>
      </w:tr>
      <w:tr>
        <w:tc>
          <w:tcPr>
            <w:tcW w:type="dxa" w:w="1994"/>
          </w:tcPr>
          <w:p>
            <w:pPr>
              <w:spacing w:after="40"/>
            </w:pPr>
            <w:r/>
            <w:r>
              <w:rPr>
                <w:rFonts w:ascii="Meiryo" w:hAnsi="Meiryo" w:eastAsia="Meiryo"/>
                <w:b/>
                <w:color w:val="333333"/>
                <w:sz w:val="17"/>
              </w:rPr>
              <w:t>②検証期</w:t>
            </w:r>
          </w:p>
        </w:tc>
        <w:tc>
          <w:tcPr>
            <w:tcW w:type="dxa" w:w="1994"/>
          </w:tcPr>
          <w:p>
            <w:pPr>
              <w:spacing w:after="40"/>
            </w:pPr>
            <w:r/>
            <w:r>
              <w:rPr>
                <w:rFonts w:ascii="Meiryo" w:hAnsi="Meiryo" w:eastAsia="Meiryo"/>
                <w:b w:val="0"/>
                <w:color w:val="333333"/>
                <w:sz w:val="17"/>
              </w:rPr>
              <w:t>K1合格後〜FY2028/3 2Q</w:t>
            </w:r>
          </w:p>
        </w:tc>
        <w:tc>
          <w:tcPr>
            <w:tcW w:type="dxa" w:w="1994"/>
          </w:tcPr>
          <w:p>
            <w:pPr>
              <w:spacing w:after="40"/>
            </w:pPr>
            <w:r/>
            <w:r>
              <w:rPr>
                <w:rFonts w:ascii="Meiryo" w:hAnsi="Meiryo" w:eastAsia="Meiryo"/>
                <w:b w:val="0"/>
                <w:color w:val="333333"/>
                <w:sz w:val="17"/>
              </w:rPr>
              <w:t>K1合格かつ株価549円以下なら分割で建てる(3分割)</w:t>
            </w:r>
          </w:p>
        </w:tc>
        <w:tc>
          <w:tcPr>
            <w:tcW w:type="dxa" w:w="1994"/>
          </w:tcPr>
          <w:p>
            <w:pPr>
              <w:spacing w:after="40"/>
            </w:pPr>
            <w:r/>
            <w:r>
              <w:rPr>
                <w:rFonts w:ascii="Meiryo" w:hAnsi="Meiryo" w:eastAsia="Meiryo"/>
                <w:b w:val="0"/>
                <w:color w:val="333333"/>
                <w:sz w:val="17"/>
              </w:rPr>
              <w:t>K1, K2, K3</w:t>
            </w:r>
          </w:p>
        </w:tc>
        <w:tc>
          <w:tcPr>
            <w:tcW w:type="dxa" w:w="1994"/>
          </w:tcPr>
          <w:p>
            <w:pPr>
              <w:spacing w:after="40"/>
            </w:pPr>
            <w:r/>
            <w:r>
              <w:rPr>
                <w:rFonts w:ascii="Meiryo" w:hAnsi="Meiryo" w:eastAsia="Meiryo"/>
                <w:b w:val="0"/>
                <w:color w:val="333333"/>
                <w:sz w:val="17"/>
              </w:rPr>
              <w:t>K2が3.0%割れ</w:t>
            </w:r>
          </w:p>
        </w:tc>
      </w:tr>
      <w:tr>
        <w:tc>
          <w:tcPr>
            <w:tcW w:type="dxa" w:w="1994"/>
          </w:tcPr>
          <w:p>
            <w:pPr>
              <w:spacing w:after="40"/>
            </w:pPr>
            <w:r/>
            <w:r>
              <w:rPr>
                <w:rFonts w:ascii="Meiryo" w:hAnsi="Meiryo" w:eastAsia="Meiryo"/>
                <w:b/>
                <w:color w:val="333333"/>
                <w:sz w:val="17"/>
              </w:rPr>
              <w:t>③本格保有期</w:t>
            </w:r>
          </w:p>
        </w:tc>
        <w:tc>
          <w:tcPr>
            <w:tcW w:type="dxa" w:w="1994"/>
          </w:tcPr>
          <w:p>
            <w:pPr>
              <w:spacing w:after="40"/>
            </w:pPr>
            <w:r/>
            <w:r>
              <w:rPr>
                <w:rFonts w:ascii="Meiryo" w:hAnsi="Meiryo" w:eastAsia="Meiryo"/>
                <w:b w:val="0"/>
                <w:color w:val="333333"/>
                <w:sz w:val="17"/>
              </w:rPr>
              <w:t>S3移行が確認できた後</w:t>
            </w:r>
          </w:p>
        </w:tc>
        <w:tc>
          <w:tcPr>
            <w:tcW w:type="dxa" w:w="1994"/>
          </w:tcPr>
          <w:p>
            <w:pPr>
              <w:spacing w:after="40"/>
            </w:pPr>
            <w:r/>
            <w:r>
              <w:rPr>
                <w:rFonts w:ascii="Meiryo" w:hAnsi="Meiryo" w:eastAsia="Meiryo"/>
                <w:b w:val="0"/>
                <w:color w:val="333333"/>
                <w:sz w:val="17"/>
              </w:rPr>
              <w:t>構造評価をC以上に再判定できた場合のみ本格保有へ。許容PEG 1.2で目標株価を再計算</w:t>
            </w:r>
          </w:p>
        </w:tc>
        <w:tc>
          <w:tcPr>
            <w:tcW w:type="dxa" w:w="1994"/>
          </w:tcPr>
          <w:p>
            <w:pPr>
              <w:spacing w:after="40"/>
            </w:pPr>
            <w:r/>
            <w:r>
              <w:rPr>
                <w:rFonts w:ascii="Meiryo" w:hAnsi="Meiryo" w:eastAsia="Meiryo"/>
                <w:b w:val="0"/>
                <w:color w:val="333333"/>
                <w:sz w:val="17"/>
              </w:rPr>
              <w:t>K2, K3, K4</w:t>
            </w:r>
          </w:p>
        </w:tc>
        <w:tc>
          <w:tcPr>
            <w:tcW w:type="dxa" w:w="1994"/>
          </w:tcPr>
          <w:p>
            <w:pPr>
              <w:spacing w:after="40"/>
            </w:pPr>
            <w:r/>
            <w:r>
              <w:rPr>
                <w:rFonts w:ascii="Meiryo" w:hAnsi="Meiryo" w:eastAsia="Meiryo"/>
                <w:b w:val="0"/>
                <w:color w:val="333333"/>
                <w:sz w:val="17"/>
              </w:rPr>
              <w:t>K1が2四半期連続+3%未満</w:t>
            </w:r>
          </w:p>
        </w:tc>
      </w:tr>
      <w:tr>
        <w:tc>
          <w:tcPr>
            <w:tcW w:type="dxa" w:w="1994"/>
          </w:tcPr>
          <w:p>
            <w:pPr>
              <w:spacing w:after="40"/>
            </w:pPr>
            <w:r/>
            <w:r>
              <w:rPr>
                <w:rFonts w:ascii="Meiryo" w:hAnsi="Meiryo" w:eastAsia="Meiryo"/>
                <w:b/>
                <w:color w:val="333333"/>
                <w:sz w:val="17"/>
              </w:rPr>
              <w:t>④再評価期</w:t>
            </w:r>
          </w:p>
        </w:tc>
        <w:tc>
          <w:tcPr>
            <w:tcW w:type="dxa" w:w="1994"/>
          </w:tcPr>
          <w:p>
            <w:pPr>
              <w:spacing w:after="40"/>
            </w:pPr>
            <w:r/>
            <w:r>
              <w:rPr>
                <w:rFonts w:ascii="Meiryo" w:hAnsi="Meiryo" w:eastAsia="Meiryo"/>
                <w:b w:val="0"/>
                <w:color w:val="333333"/>
                <w:sz w:val="17"/>
              </w:rPr>
              <w:t>FY2029/3以降</w:t>
            </w:r>
          </w:p>
        </w:tc>
        <w:tc>
          <w:tcPr>
            <w:tcW w:type="dxa" w:w="1994"/>
          </w:tcPr>
          <w:p>
            <w:pPr>
              <w:spacing w:after="40"/>
            </w:pPr>
            <w:r/>
            <w:r>
              <w:rPr>
                <w:rFonts w:ascii="Meiryo" w:hAnsi="Meiryo" w:eastAsia="Meiryo"/>
                <w:b w:val="0"/>
                <w:color w:val="333333"/>
                <w:sz w:val="17"/>
              </w:rPr>
              <w:t>中計後の継続成長を検証。S4(営業利益率7%・ROE10%)到達なら長期保有へ</w:t>
            </w:r>
          </w:p>
        </w:tc>
        <w:tc>
          <w:tcPr>
            <w:tcW w:type="dxa" w:w="1994"/>
          </w:tcPr>
          <w:p>
            <w:pPr>
              <w:spacing w:after="40"/>
            </w:pPr>
            <w:r/>
            <w:r>
              <w:rPr>
                <w:rFonts w:ascii="Meiryo" w:hAnsi="Meiryo" w:eastAsia="Meiryo"/>
                <w:b w:val="0"/>
                <w:color w:val="333333"/>
                <w:sz w:val="17"/>
              </w:rPr>
              <w:t>全KPI</w:t>
            </w:r>
          </w:p>
        </w:tc>
        <w:tc>
          <w:tcPr>
            <w:tcW w:type="dxa" w:w="1994"/>
          </w:tcPr>
          <w:p>
            <w:pPr>
              <w:spacing w:after="40"/>
            </w:pPr>
            <w:r/>
            <w:r>
              <w:rPr>
                <w:rFonts w:ascii="Meiryo" w:hAnsi="Meiryo" w:eastAsia="Meiryo"/>
                <w:b w:val="0"/>
                <w:color w:val="333333"/>
                <w:sz w:val="17"/>
              </w:rPr>
              <w:t>ROEが資本コスト(8%目安)を2期連続下回る</w:t>
            </w:r>
          </w:p>
        </w:tc>
      </w:tr>
    </w:tbl>
    <w:p/>
    <w:p>
      <w:pPr>
        <w:jc w:val="center"/>
      </w:pPr>
      <w:r>
        <w:rPr>
          <w:rFonts w:ascii="Meiryo" w:hAnsi="Meiryo" w:eastAsia="Meiryo"/>
          <w:color w:val="D9D9D9"/>
        </w:rPr>
        <w:t>──────────────────────────────────────────────</w:t>
      </w:r>
    </w:p>
    <w:p>
      <w:pPr>
        <w:spacing w:before="280" w:after="120"/>
      </w:pPr>
      <w:r>
        <w:rPr>
          <w:rFonts w:ascii="Meiryo" w:hAnsi="Meiryo" w:eastAsia="Meiryo"/>
          <w:b/>
          <w:color w:val="0E4D33"/>
          <w:sz w:val="26"/>
        </w:rPr>
        <w:t>Appendix A: evidence台帳(条件別一覧)</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fill="E8F2EC"/>
          </w:tcPr>
          <w:p>
            <w:pPr>
              <w:spacing w:after="40"/>
            </w:pPr>
            <w:r>
              <w:rPr>
                <w:color w:val="0E4D33"/>
              </w:rPr>
            </w:r>
            <w:r>
              <w:rPr>
                <w:rFonts w:ascii="Meiryo" w:hAnsi="Meiryo" w:eastAsia="Meiryo"/>
                <w:b/>
                <w:color w:val="0E4D33"/>
                <w:sz w:val="17"/>
              </w:rPr>
              <w:t>#</w:t>
            </w:r>
          </w:p>
        </w:tc>
        <w:tc>
          <w:tcPr>
            <w:tcW w:type="dxa" w:w="1662"/>
            <w:shd w:val="clear" w:fill="E8F2EC"/>
          </w:tcPr>
          <w:p>
            <w:pPr>
              <w:spacing w:after="40"/>
            </w:pPr>
            <w:r>
              <w:rPr>
                <w:color w:val="0E4D33"/>
              </w:rPr>
            </w:r>
            <w:r>
              <w:rPr>
                <w:rFonts w:ascii="Meiryo" w:hAnsi="Meiryo" w:eastAsia="Meiryo"/>
                <w:b/>
                <w:color w:val="0E4D33"/>
                <w:sz w:val="17"/>
              </w:rPr>
              <w:t>条件</w:t>
            </w:r>
          </w:p>
        </w:tc>
        <w:tc>
          <w:tcPr>
            <w:tcW w:type="dxa" w:w="1662"/>
            <w:shd w:val="clear" w:fill="E8F2EC"/>
          </w:tcPr>
          <w:p>
            <w:pPr>
              <w:spacing w:after="40"/>
            </w:pPr>
            <w:r>
              <w:rPr>
                <w:color w:val="0E4D33"/>
              </w:rPr>
            </w:r>
            <w:r>
              <w:rPr>
                <w:rFonts w:ascii="Meiryo" w:hAnsi="Meiryo" w:eastAsia="Meiryo"/>
                <w:b/>
                <w:color w:val="0E4D33"/>
                <w:sz w:val="17"/>
              </w:rPr>
              <w:t>評価</w:t>
            </w:r>
          </w:p>
        </w:tc>
        <w:tc>
          <w:tcPr>
            <w:tcW w:type="dxa" w:w="1662"/>
            <w:shd w:val="clear" w:fill="E8F2EC"/>
          </w:tcPr>
          <w:p>
            <w:pPr>
              <w:spacing w:after="40"/>
            </w:pPr>
            <w:r>
              <w:rPr>
                <w:color w:val="0E4D33"/>
              </w:rPr>
            </w:r>
            <w:r>
              <w:rPr>
                <w:rFonts w:ascii="Meiryo" w:hAnsi="Meiryo" w:eastAsia="Meiryo"/>
                <w:b/>
                <w:color w:val="0E4D33"/>
                <w:sz w:val="17"/>
              </w:rPr>
              <w:t>根拠一文</w:t>
            </w:r>
          </w:p>
        </w:tc>
        <w:tc>
          <w:tcPr>
            <w:tcW w:type="dxa" w:w="1662"/>
            <w:shd w:val="clear" w:fill="E8F2EC"/>
          </w:tcPr>
          <w:p>
            <w:pPr>
              <w:spacing w:after="40"/>
            </w:pPr>
            <w:r>
              <w:rPr>
                <w:color w:val="0E4D33"/>
              </w:rPr>
            </w:r>
            <w:r>
              <w:rPr>
                <w:rFonts w:ascii="Meiryo" w:hAnsi="Meiryo" w:eastAsia="Meiryo"/>
                <w:b/>
                <w:color w:val="0E4D33"/>
                <w:sz w:val="17"/>
              </w:rPr>
              <w:t>主要数値(出所, 取得日)</w:t>
            </w:r>
          </w:p>
        </w:tc>
        <w:tc>
          <w:tcPr>
            <w:tcW w:type="dxa" w:w="1662"/>
            <w:shd w:val="clear" w:fill="E8F2EC"/>
          </w:tcPr>
          <w:p>
            <w:pPr>
              <w:spacing w:after="40"/>
            </w:pPr>
            <w:r>
              <w:rPr>
                <w:color w:val="0E4D33"/>
              </w:rPr>
            </w:r>
            <w:r>
              <w:rPr>
                <w:rFonts w:ascii="Meiryo" w:hAnsi="Meiryo" w:eastAsia="Meiryo"/>
                <w:b/>
                <w:color w:val="0E4D33"/>
                <w:sz w:val="17"/>
              </w:rPr>
              <w:t>監視KPI(C以下)</w:t>
            </w:r>
          </w:p>
        </w:tc>
      </w:tr>
      <w:tr>
        <w:tc>
          <w:tcPr>
            <w:tcW w:type="dxa" w:w="1662"/>
          </w:tcPr>
          <w:p>
            <w:pPr>
              <w:spacing w:after="40"/>
            </w:pPr>
            <w:r/>
            <w:r>
              <w:rPr>
                <w:rFonts w:ascii="Meiryo" w:hAnsi="Meiryo" w:eastAsia="Meiryo"/>
                <w:b w:val="0"/>
                <w:color w:val="333333"/>
                <w:sz w:val="17"/>
              </w:rPr>
              <w:t>1</w:t>
            </w:r>
          </w:p>
        </w:tc>
        <w:tc>
          <w:tcPr>
            <w:tcW w:type="dxa" w:w="1662"/>
          </w:tcPr>
          <w:p>
            <w:pPr>
              <w:spacing w:after="40"/>
            </w:pPr>
            <w:r/>
            <w:r>
              <w:rPr>
                <w:rFonts w:ascii="Meiryo" w:hAnsi="Meiryo" w:eastAsia="Meiryo"/>
                <w:b w:val="0"/>
                <w:color w:val="333333"/>
                <w:sz w:val="17"/>
              </w:rPr>
              <w:t>10年間の価格決定力・競争優位・成長性を圧倒的水準で維持</w:t>
            </w:r>
          </w:p>
        </w:tc>
        <w:tc>
          <w:tcPr>
            <w:tcW w:type="dxa" w:w="1662"/>
          </w:tcPr>
          <w:p>
            <w:pPr>
              <w:spacing w:after="40"/>
            </w:pPr>
            <w:r/>
            <w:r>
              <w:rPr>
                <w:rFonts w:ascii="Meiryo" w:hAnsi="Meiryo" w:eastAsia="Meiryo"/>
                <w:b/>
                <w:color w:val="333333"/>
                <w:sz w:val="17"/>
              </w:rPr>
              <w:t>D</w:t>
            </w:r>
          </w:p>
        </w:tc>
        <w:tc>
          <w:tcPr>
            <w:tcW w:type="dxa" w:w="1662"/>
          </w:tcPr>
          <w:p>
            <w:pPr>
              <w:spacing w:after="40"/>
            </w:pPr>
            <w:r/>
            <w:r>
              <w:rPr>
                <w:rFonts w:ascii="Meiryo" w:hAnsi="Meiryo" w:eastAsia="Meiryo"/>
                <w:b w:val="0"/>
                <w:color w:val="333333"/>
                <w:sz w:val="17"/>
              </w:rPr>
              <w:t>売上高は500〜540億円のレンジで10年横ばい、営業利益率は1.6〜3.9%で推移し、国内界面活性剤シェアは8.1%の3位。「圧倒的水準」の要件を満たさない</w:t>
            </w:r>
          </w:p>
        </w:tc>
        <w:tc>
          <w:tcPr>
            <w:tcW w:type="dxa" w:w="1662"/>
          </w:tcPr>
          <w:p>
            <w:pPr>
              <w:spacing w:after="40"/>
            </w:pPr>
            <w:r/>
            <w:r>
              <w:rPr>
                <w:rFonts w:ascii="Meiryo" w:hAnsi="Meiryo" w:eastAsia="Meiryo"/>
                <w:b w:val="0"/>
                <w:color w:val="333333"/>
                <w:sz w:val="17"/>
              </w:rPr>
              <w:t>売上536.25億円(FY2026/3)、営業利益率3.9%、国内界面活性剤シェア8.1%(TPCマーケティングリサーチ調査、Chem-Station経由, 2026-09-08取得)</w:t>
            </w:r>
          </w:p>
        </w:tc>
        <w:tc>
          <w:tcPr>
            <w:tcW w:type="dxa" w:w="1662"/>
          </w:tcPr>
          <w:p>
            <w:pPr>
              <w:spacing w:after="40"/>
            </w:pPr>
            <w:r/>
            <w:r>
              <w:rPr>
                <w:rFonts w:ascii="Meiryo" w:hAnsi="Meiryo" w:eastAsia="Meiryo"/>
                <w:b w:val="0"/>
                <w:color w:val="333333"/>
                <w:sz w:val="17"/>
              </w:rPr>
              <w:t>K1, K2</w:t>
            </w:r>
          </w:p>
        </w:tc>
      </w:tr>
      <w:tr>
        <w:tc>
          <w:tcPr>
            <w:tcW w:type="dxa" w:w="1662"/>
          </w:tcPr>
          <w:p>
            <w:pPr>
              <w:spacing w:after="40"/>
            </w:pPr>
            <w:r/>
            <w:r>
              <w:rPr>
                <w:rFonts w:ascii="Meiryo" w:hAnsi="Meiryo" w:eastAsia="Meiryo"/>
                <w:b w:val="0"/>
                <w:color w:val="333333"/>
                <w:sz w:val="17"/>
              </w:rPr>
              <w:t>2</w:t>
            </w:r>
          </w:p>
        </w:tc>
        <w:tc>
          <w:tcPr>
            <w:tcW w:type="dxa" w:w="1662"/>
          </w:tcPr>
          <w:p>
            <w:pPr>
              <w:spacing w:after="40"/>
            </w:pPr>
            <w:r/>
            <w:r>
              <w:rPr>
                <w:rFonts w:ascii="Meiryo" w:hAnsi="Meiryo" w:eastAsia="Meiryo"/>
                <w:b w:val="0"/>
                <w:color w:val="333333"/>
                <w:sz w:val="17"/>
              </w:rPr>
              <w:t>コア事業が潤沢なキャッシュフローを持つ</w:t>
            </w:r>
          </w:p>
        </w:tc>
        <w:tc>
          <w:tcPr>
            <w:tcW w:type="dxa" w:w="1662"/>
          </w:tcPr>
          <w:p>
            <w:pPr>
              <w:spacing w:after="40"/>
            </w:pPr>
            <w:r/>
            <w:r>
              <w:rPr>
                <w:rFonts w:ascii="Meiryo" w:hAnsi="Meiryo" w:eastAsia="Meiryo"/>
                <w:b/>
                <w:color w:val="333333"/>
                <w:sz w:val="17"/>
              </w:rPr>
              <w:t>C</w:t>
            </w:r>
          </w:p>
        </w:tc>
        <w:tc>
          <w:tcPr>
            <w:tcW w:type="dxa" w:w="1662"/>
          </w:tcPr>
          <w:p>
            <w:pPr>
              <w:spacing w:after="40"/>
            </w:pPr>
            <w:r/>
            <w:r>
              <w:rPr>
                <w:rFonts w:ascii="Meiryo" w:hAnsi="Meiryo" w:eastAsia="Meiryo"/>
                <w:b w:val="0"/>
                <w:color w:val="333333"/>
                <w:sz w:val="17"/>
              </w:rPr>
              <w:t>営業利益20.88億円に対し総資産708.24億円・負債467.04億円と装置産業特有の重い資産構成で、自己資本比率33.9%は「潤沢」とは言えない</w:t>
            </w:r>
          </w:p>
        </w:tc>
        <w:tc>
          <w:tcPr>
            <w:tcW w:type="dxa" w:w="1662"/>
          </w:tcPr>
          <w:p>
            <w:pPr>
              <w:spacing w:after="40"/>
            </w:pPr>
            <w:r/>
            <w:r>
              <w:rPr>
                <w:rFonts w:ascii="Meiryo" w:hAnsi="Meiryo" w:eastAsia="Meiryo"/>
                <w:b w:val="0"/>
                <w:color w:val="333333"/>
                <w:sz w:val="17"/>
              </w:rPr>
              <w:t>総資産708.24億円、負債467.04億円、自己資本比率33.9%、ROA 2.20%(FY2026/3決算, 2026-09-08取得)</w:t>
            </w:r>
          </w:p>
        </w:tc>
        <w:tc>
          <w:tcPr>
            <w:tcW w:type="dxa" w:w="1662"/>
          </w:tcPr>
          <w:p>
            <w:pPr>
              <w:spacing w:after="40"/>
            </w:pPr>
            <w:r/>
            <w:r>
              <w:rPr>
                <w:rFonts w:ascii="Meiryo" w:hAnsi="Meiryo" w:eastAsia="Meiryo"/>
                <w:b w:val="0"/>
                <w:color w:val="333333"/>
                <w:sz w:val="17"/>
              </w:rPr>
              <w:t>自己資本比率40%超、ROA 3.5%超</w:t>
            </w:r>
          </w:p>
        </w:tc>
      </w:tr>
      <w:tr>
        <w:tc>
          <w:tcPr>
            <w:tcW w:type="dxa" w:w="1662"/>
          </w:tcPr>
          <w:p>
            <w:pPr>
              <w:spacing w:after="40"/>
            </w:pPr>
            <w:r/>
            <w:r>
              <w:rPr>
                <w:rFonts w:ascii="Meiryo" w:hAnsi="Meiryo" w:eastAsia="Meiryo"/>
                <w:b w:val="0"/>
                <w:color w:val="333333"/>
                <w:sz w:val="17"/>
              </w:rPr>
              <w:t>3</w:t>
            </w:r>
          </w:p>
        </w:tc>
        <w:tc>
          <w:tcPr>
            <w:tcW w:type="dxa" w:w="1662"/>
          </w:tcPr>
          <w:p>
            <w:pPr>
              <w:spacing w:after="40"/>
            </w:pPr>
            <w:r/>
            <w:r>
              <w:rPr>
                <w:rFonts w:ascii="Meiryo" w:hAnsi="Meiryo" w:eastAsia="Meiryo"/>
                <w:b w:val="0"/>
                <w:color w:val="333333"/>
                <w:sz w:val="17"/>
              </w:rPr>
              <w:t>コア技術・データがAI事業に転用され成果が出始めている</w:t>
            </w:r>
          </w:p>
        </w:tc>
        <w:tc>
          <w:tcPr>
            <w:tcW w:type="dxa" w:w="1662"/>
          </w:tcPr>
          <w:p>
            <w:pPr>
              <w:spacing w:after="40"/>
            </w:pPr>
            <w:r/>
            <w:r>
              <w:rPr>
                <w:rFonts w:ascii="Meiryo" w:hAnsi="Meiryo" w:eastAsia="Meiryo"/>
                <w:b/>
                <w:color w:val="333333"/>
                <w:sz w:val="17"/>
              </w:rPr>
              <w:t>B</w:t>
            </w:r>
          </w:p>
        </w:tc>
        <w:tc>
          <w:tcPr>
            <w:tcW w:type="dxa" w:w="1662"/>
          </w:tcPr>
          <w:p>
            <w:pPr>
              <w:spacing w:after="40"/>
            </w:pPr>
            <w:r/>
            <w:r>
              <w:rPr>
                <w:rFonts w:ascii="Meiryo" w:hAnsi="Meiryo" w:eastAsia="Meiryo"/>
                <w:b w:val="0"/>
                <w:color w:val="333333"/>
                <w:sz w:val="17"/>
              </w:rPr>
              <w:t>界面活性剤の調製技術を微細加工用樹脂・高純度溶剤へ転用し、スペシャリティーケミカルを売上構成比30.9%まで育てた実績がある</w:t>
            </w:r>
          </w:p>
        </w:tc>
        <w:tc>
          <w:tcPr>
            <w:tcW w:type="dxa" w:w="1662"/>
          </w:tcPr>
          <w:p>
            <w:pPr>
              <w:spacing w:after="40"/>
            </w:pPr>
            <w:r/>
            <w:r>
              <w:rPr>
                <w:rFonts w:ascii="Meiryo" w:hAnsi="Meiryo" w:eastAsia="Meiryo"/>
                <w:b w:val="0"/>
                <w:color w:val="333333"/>
                <w:sz w:val="17"/>
              </w:rPr>
              <w:t>スペシャリティーケミカル165.7億円/構成比30.9%(FY2026/3)、132.3億円→157.8億円→165.7億円の推移(推計)</w:t>
            </w:r>
          </w:p>
        </w:tc>
        <w:tc>
          <w:tcPr>
            <w:tcW w:type="dxa" w:w="1662"/>
          </w:tcPr>
          <w:p>
            <w:pPr>
              <w:spacing w:after="40"/>
            </w:pPr>
            <w:r/>
            <w:r>
              <w:rPr>
                <w:rFonts w:ascii="Meiryo" w:hAnsi="Meiryo" w:eastAsia="Meiryo"/>
                <w:b w:val="0"/>
                <w:color w:val="333333"/>
                <w:sz w:val="17"/>
              </w:rPr>
              <w:t>—</w:t>
            </w:r>
          </w:p>
        </w:tc>
      </w:tr>
      <w:tr>
        <w:tc>
          <w:tcPr>
            <w:tcW w:type="dxa" w:w="1662"/>
          </w:tcPr>
          <w:p>
            <w:pPr>
              <w:spacing w:after="40"/>
            </w:pPr>
            <w:r/>
            <w:r>
              <w:rPr>
                <w:rFonts w:ascii="Meiryo" w:hAnsi="Meiryo" w:eastAsia="Meiryo"/>
                <w:b w:val="0"/>
                <w:color w:val="333333"/>
                <w:sz w:val="17"/>
              </w:rPr>
              <w:t>4</w:t>
            </w:r>
          </w:p>
        </w:tc>
        <w:tc>
          <w:tcPr>
            <w:tcW w:type="dxa" w:w="1662"/>
          </w:tcPr>
          <w:p>
            <w:pPr>
              <w:spacing w:after="40"/>
            </w:pPr>
            <w:r/>
            <w:r>
              <w:rPr>
                <w:rFonts w:ascii="Meiryo" w:hAnsi="Meiryo" w:eastAsia="Meiryo"/>
                <w:b w:val="0"/>
                <w:color w:val="333333"/>
                <w:sz w:val="17"/>
              </w:rPr>
              <w:t>日本株か米国株</w:t>
            </w:r>
          </w:p>
        </w:tc>
        <w:tc>
          <w:tcPr>
            <w:tcW w:type="dxa" w:w="1662"/>
          </w:tcPr>
          <w:p>
            <w:pPr>
              <w:spacing w:after="40"/>
            </w:pPr>
            <w:r/>
            <w:r>
              <w:rPr>
                <w:rFonts w:ascii="Meiryo" w:hAnsi="Meiryo" w:eastAsia="Meiryo"/>
                <w:b/>
                <w:color w:val="333333"/>
                <w:sz w:val="17"/>
              </w:rPr>
              <w:t>S</w:t>
            </w:r>
          </w:p>
        </w:tc>
        <w:tc>
          <w:tcPr>
            <w:tcW w:type="dxa" w:w="1662"/>
          </w:tcPr>
          <w:p>
            <w:pPr>
              <w:spacing w:after="40"/>
            </w:pPr>
            <w:r/>
            <w:r>
              <w:rPr>
                <w:rFonts w:ascii="Meiryo" w:hAnsi="Meiryo" w:eastAsia="Meiryo"/>
                <w:b w:val="0"/>
                <w:color w:val="333333"/>
                <w:sz w:val="17"/>
              </w:rPr>
              <w:t>東京証券取引所スタンダード市場に上場する日本株である</w:t>
            </w:r>
          </w:p>
        </w:tc>
        <w:tc>
          <w:tcPr>
            <w:tcW w:type="dxa" w:w="1662"/>
          </w:tcPr>
          <w:p>
            <w:pPr>
              <w:spacing w:after="40"/>
            </w:pPr>
            <w:r/>
            <w:r>
              <w:rPr>
                <w:rFonts w:ascii="Meiryo" w:hAnsi="Meiryo" w:eastAsia="Meiryo"/>
                <w:b w:val="0"/>
                <w:color w:val="333333"/>
                <w:sz w:val="17"/>
              </w:rPr>
              <w:t>証券コード4409、東証スタンダード市場</w:t>
            </w:r>
          </w:p>
        </w:tc>
        <w:tc>
          <w:tcPr>
            <w:tcW w:type="dxa" w:w="1662"/>
          </w:tcPr>
          <w:p>
            <w:pPr>
              <w:spacing w:after="40"/>
            </w:pPr>
            <w:r/>
            <w:r>
              <w:rPr>
                <w:rFonts w:ascii="Meiryo" w:hAnsi="Meiryo" w:eastAsia="Meiryo"/>
                <w:b w:val="0"/>
                <w:color w:val="333333"/>
                <w:sz w:val="17"/>
              </w:rPr>
              <w:t>—</w:t>
            </w:r>
          </w:p>
        </w:tc>
      </w:tr>
      <w:tr>
        <w:tc>
          <w:tcPr>
            <w:tcW w:type="dxa" w:w="1662"/>
          </w:tcPr>
          <w:p>
            <w:pPr>
              <w:spacing w:after="40"/>
            </w:pPr>
            <w:r/>
            <w:r>
              <w:rPr>
                <w:rFonts w:ascii="Meiryo" w:hAnsi="Meiryo" w:eastAsia="Meiryo"/>
                <w:b w:val="0"/>
                <w:color w:val="333333"/>
                <w:sz w:val="17"/>
              </w:rPr>
              <w:t>5</w:t>
            </w:r>
          </w:p>
        </w:tc>
        <w:tc>
          <w:tcPr>
            <w:tcW w:type="dxa" w:w="1662"/>
          </w:tcPr>
          <w:p>
            <w:pPr>
              <w:spacing w:after="40"/>
            </w:pPr>
            <w:r/>
            <w:r>
              <w:rPr>
                <w:rFonts w:ascii="Meiryo" w:hAnsi="Meiryo" w:eastAsia="Meiryo"/>
                <w:b w:val="0"/>
                <w:color w:val="333333"/>
                <w:sz w:val="17"/>
              </w:rPr>
              <w:t>CEOが信頼に足り事業拡大の経歴を持つ</w:t>
            </w:r>
          </w:p>
        </w:tc>
        <w:tc>
          <w:tcPr>
            <w:tcW w:type="dxa" w:w="1662"/>
          </w:tcPr>
          <w:p>
            <w:pPr>
              <w:spacing w:after="40"/>
            </w:pPr>
            <w:r/>
            <w:r>
              <w:rPr>
                <w:rFonts w:ascii="Meiryo" w:hAnsi="Meiryo" w:eastAsia="Meiryo"/>
                <w:b/>
                <w:color w:val="333333"/>
                <w:sz w:val="17"/>
              </w:rPr>
              <w:t>C</w:t>
            </w:r>
          </w:p>
        </w:tc>
        <w:tc>
          <w:tcPr>
            <w:tcW w:type="dxa" w:w="1662"/>
          </w:tcPr>
          <w:p>
            <w:pPr>
              <w:spacing w:after="40"/>
            </w:pPr>
            <w:r/>
            <w:r>
              <w:rPr>
                <w:rFonts w:ascii="Meiryo" w:hAnsi="Meiryo" w:eastAsia="Meiryo"/>
                <w:b w:val="0"/>
                <w:color w:val="333333"/>
                <w:sz w:val="17"/>
              </w:rPr>
              <w:t>中崎龍雄社長は長期在任で新規分野展開と国内外拠点整備を牽引した実績を持つが、在任期間を通じて売上は横ばい、PBRは0.66倍にとどまる</w:t>
            </w:r>
          </w:p>
        </w:tc>
        <w:tc>
          <w:tcPr>
            <w:tcW w:type="dxa" w:w="1662"/>
          </w:tcPr>
          <w:p>
            <w:pPr>
              <w:spacing w:after="40"/>
            </w:pPr>
            <w:r/>
            <w:r>
              <w:rPr>
                <w:rFonts w:ascii="Meiryo" w:hAnsi="Meiryo" w:eastAsia="Meiryo"/>
                <w:b w:val="0"/>
                <w:color w:val="333333"/>
                <w:sz w:val="17"/>
              </w:rPr>
              <w:t>代表取締役社長 中崎龍雄(内部監査室担当・経営企画本部長兼務)、役員13名うち社外取締役2名(2026年6月24日現在)</w:t>
            </w:r>
          </w:p>
        </w:tc>
        <w:tc>
          <w:tcPr>
            <w:tcW w:type="dxa" w:w="1662"/>
          </w:tcPr>
          <w:p>
            <w:pPr>
              <w:spacing w:after="40"/>
            </w:pPr>
            <w:r/>
            <w:r>
              <w:rPr>
                <w:rFonts w:ascii="Meiryo" w:hAnsi="Meiryo" w:eastAsia="Meiryo"/>
                <w:b w:val="0"/>
                <w:color w:val="333333"/>
                <w:sz w:val="17"/>
              </w:rPr>
              <w:t>K5(中計目標の据置)、ROE 8%超</w:t>
            </w:r>
          </w:p>
        </w:tc>
      </w:tr>
      <w:tr>
        <w:tc>
          <w:tcPr>
            <w:tcW w:type="dxa" w:w="1662"/>
          </w:tcPr>
          <w:p>
            <w:pPr>
              <w:spacing w:after="40"/>
            </w:pPr>
            <w:r/>
            <w:r>
              <w:rPr>
                <w:rFonts w:ascii="Meiryo" w:hAnsi="Meiryo" w:eastAsia="Meiryo"/>
                <w:b w:val="0"/>
                <w:color w:val="333333"/>
                <w:sz w:val="17"/>
              </w:rPr>
              <w:t>6</w:t>
            </w:r>
          </w:p>
        </w:tc>
        <w:tc>
          <w:tcPr>
            <w:tcW w:type="dxa" w:w="1662"/>
          </w:tcPr>
          <w:p>
            <w:pPr>
              <w:spacing w:after="40"/>
            </w:pPr>
            <w:r/>
            <w:r>
              <w:rPr>
                <w:rFonts w:ascii="Meiryo" w:hAnsi="Meiryo" w:eastAsia="Meiryo"/>
                <w:b w:val="0"/>
                <w:color w:val="333333"/>
                <w:sz w:val="17"/>
              </w:rPr>
              <w:t>5年後EPS成長率でPEG&lt;1(EPS CAGR 30%以上)</w:t>
            </w:r>
          </w:p>
        </w:tc>
        <w:tc>
          <w:tcPr>
            <w:tcW w:type="dxa" w:w="1662"/>
          </w:tcPr>
          <w:p>
            <w:pPr>
              <w:spacing w:after="40"/>
            </w:pPr>
            <w:r/>
            <w:r>
              <w:rPr>
                <w:rFonts w:ascii="Meiryo" w:hAnsi="Meiryo" w:eastAsia="Meiryo"/>
                <w:b/>
                <w:color w:val="333333"/>
                <w:sz w:val="17"/>
              </w:rPr>
              <w:t>D</w:t>
            </w:r>
          </w:p>
        </w:tc>
        <w:tc>
          <w:tcPr>
            <w:tcW w:type="dxa" w:w="1662"/>
          </w:tcPr>
          <w:p>
            <w:pPr>
              <w:spacing w:after="40"/>
            </w:pPr>
            <w:r/>
            <w:r>
              <w:rPr>
                <w:rFonts w:ascii="Meiryo" w:hAnsi="Meiryo" w:eastAsia="Meiryo"/>
                <w:b w:val="0"/>
                <w:color w:val="333333"/>
                <w:sz w:val="17"/>
              </w:rPr>
              <w:t>PEG&lt;1の形式基準は満たすが、正規化EPSのCAGRは中計完全達成でも15.2%、ベース経路では8.2%であり、要件の30%に遠く及ばない</w:t>
            </w:r>
          </w:p>
        </w:tc>
        <w:tc>
          <w:tcPr>
            <w:tcW w:type="dxa" w:w="1662"/>
          </w:tcPr>
          <w:p>
            <w:pPr>
              <w:spacing w:after="40"/>
            </w:pPr>
            <w:r/>
            <w:r>
              <w:rPr>
                <w:rFonts w:ascii="Meiryo" w:hAnsi="Meiryo" w:eastAsia="Meiryo"/>
                <w:b w:val="0"/>
                <w:color w:val="333333"/>
                <w:sz w:val="17"/>
              </w:rPr>
              <w:t>正規化EPS CAGR ベース+8.2%/会社+15.2%、実質PER 11.2倍</w:t>
            </w:r>
          </w:p>
        </w:tc>
        <w:tc>
          <w:tcPr>
            <w:tcW w:type="dxa" w:w="1662"/>
          </w:tcPr>
          <w:p>
            <w:pPr>
              <w:spacing w:after="40"/>
            </w:pPr>
            <w:r/>
            <w:r>
              <w:rPr>
                <w:rFonts w:ascii="Meiryo" w:hAnsi="Meiryo" w:eastAsia="Meiryo"/>
                <w:b w:val="0"/>
                <w:color w:val="333333"/>
                <w:sz w:val="17"/>
              </w:rPr>
              <w:t>K1</w:t>
            </w:r>
          </w:p>
        </w:tc>
      </w:tr>
      <w:tr>
        <w:tc>
          <w:tcPr>
            <w:tcW w:type="dxa" w:w="1662"/>
          </w:tcPr>
          <w:p>
            <w:pPr>
              <w:spacing w:after="40"/>
            </w:pPr>
            <w:r/>
            <w:r>
              <w:rPr>
                <w:rFonts w:ascii="Meiryo" w:hAnsi="Meiryo" w:eastAsia="Meiryo"/>
                <w:b w:val="0"/>
                <w:color w:val="333333"/>
                <w:sz w:val="17"/>
              </w:rPr>
              <w:t>7</w:t>
            </w:r>
          </w:p>
        </w:tc>
        <w:tc>
          <w:tcPr>
            <w:tcW w:type="dxa" w:w="1662"/>
          </w:tcPr>
          <w:p>
            <w:pPr>
              <w:spacing w:after="40"/>
            </w:pPr>
            <w:r/>
            <w:r>
              <w:rPr>
                <w:rFonts w:ascii="Meiryo" w:hAnsi="Meiryo" w:eastAsia="Meiryo"/>
                <w:b w:val="0"/>
                <w:color w:val="333333"/>
                <w:sz w:val="17"/>
              </w:rPr>
              <w:t>PEGが低い理由がリスクの過大評価であること</w:t>
            </w:r>
          </w:p>
        </w:tc>
        <w:tc>
          <w:tcPr>
            <w:tcW w:type="dxa" w:w="1662"/>
          </w:tcPr>
          <w:p>
            <w:pPr>
              <w:spacing w:after="40"/>
            </w:pPr>
            <w:r/>
            <w:r>
              <w:rPr>
                <w:rFonts w:ascii="Meiryo" w:hAnsi="Meiryo" w:eastAsia="Meiryo"/>
                <w:b/>
                <w:color w:val="333333"/>
                <w:sz w:val="17"/>
              </w:rPr>
              <w:t>C</w:t>
            </w:r>
          </w:p>
        </w:tc>
        <w:tc>
          <w:tcPr>
            <w:tcW w:type="dxa" w:w="1662"/>
          </w:tcPr>
          <w:p>
            <w:pPr>
              <w:spacing w:after="40"/>
            </w:pPr>
            <w:r/>
            <w:r>
              <w:rPr>
                <w:rFonts w:ascii="Meiryo" w:hAnsi="Meiryo" w:eastAsia="Meiryo"/>
                <w:b w:val="0"/>
                <w:color w:val="333333"/>
                <w:sz w:val="17"/>
              </w:rPr>
              <w:t>低PBR(0.66倍)の理由は原料調達リスクの過大評価だけでなく、営業利益率3.9%という構造的低収益性とカバレッジゼロの流動性ディスカウントで相当部分が説明される</w:t>
            </w:r>
          </w:p>
        </w:tc>
        <w:tc>
          <w:tcPr>
            <w:tcW w:type="dxa" w:w="1662"/>
          </w:tcPr>
          <w:p>
            <w:pPr>
              <w:spacing w:after="40"/>
            </w:pPr>
            <w:r/>
            <w:r>
              <w:rPr>
                <w:rFonts w:ascii="Meiryo" w:hAnsi="Meiryo" w:eastAsia="Meiryo"/>
                <w:b w:val="0"/>
                <w:color w:val="333333"/>
                <w:sz w:val="17"/>
              </w:rPr>
              <w:t>PBR 0.66倍、営業利益率3.9%、アナリスト目標株価「--」(株予報Pro/みんかぶ, 2026-09-08取得)</w:t>
            </w:r>
          </w:p>
        </w:tc>
        <w:tc>
          <w:tcPr>
            <w:tcW w:type="dxa" w:w="1662"/>
          </w:tcPr>
          <w:p>
            <w:pPr>
              <w:spacing w:after="40"/>
            </w:pPr>
            <w:r/>
            <w:r>
              <w:rPr>
                <w:rFonts w:ascii="Meiryo" w:hAnsi="Meiryo" w:eastAsia="Meiryo"/>
                <w:b w:val="0"/>
                <w:color w:val="333333"/>
                <w:sz w:val="17"/>
              </w:rPr>
              <w:t>K2, C4(カバレッジ開始)</w:t>
            </w:r>
          </w:p>
        </w:tc>
      </w:tr>
      <w:tr>
        <w:tc>
          <w:tcPr>
            <w:tcW w:type="dxa" w:w="1662"/>
          </w:tcPr>
          <w:p>
            <w:pPr>
              <w:spacing w:after="40"/>
            </w:pPr>
            <w:r/>
            <w:r>
              <w:rPr>
                <w:rFonts w:ascii="Meiryo" w:hAnsi="Meiryo" w:eastAsia="Meiryo"/>
                <w:b w:val="0"/>
                <w:color w:val="333333"/>
                <w:sz w:val="17"/>
              </w:rPr>
              <w:t>8</w:t>
            </w:r>
          </w:p>
        </w:tc>
        <w:tc>
          <w:tcPr>
            <w:tcW w:type="dxa" w:w="1662"/>
          </w:tcPr>
          <w:p>
            <w:pPr>
              <w:spacing w:after="40"/>
            </w:pPr>
            <w:r/>
            <w:r>
              <w:rPr>
                <w:rFonts w:ascii="Meiryo" w:hAnsi="Meiryo" w:eastAsia="Meiryo"/>
                <w:b w:val="0"/>
                <w:color w:val="333333"/>
                <w:sz w:val="17"/>
              </w:rPr>
              <w:t>コモディティではない(AVGO型でない)</w:t>
            </w:r>
          </w:p>
        </w:tc>
        <w:tc>
          <w:tcPr>
            <w:tcW w:type="dxa" w:w="1662"/>
          </w:tcPr>
          <w:p>
            <w:pPr>
              <w:spacing w:after="40"/>
            </w:pPr>
            <w:r/>
            <w:r>
              <w:rPr>
                <w:rFonts w:ascii="Meiryo" w:hAnsi="Meiryo" w:eastAsia="Meiryo"/>
                <w:b/>
                <w:color w:val="333333"/>
                <w:sz w:val="17"/>
              </w:rPr>
              <w:t>D</w:t>
            </w:r>
          </w:p>
        </w:tc>
        <w:tc>
          <w:tcPr>
            <w:tcW w:type="dxa" w:w="1662"/>
          </w:tcPr>
          <w:p>
            <w:pPr>
              <w:spacing w:after="40"/>
            </w:pPr>
            <w:r/>
            <w:r>
              <w:rPr>
                <w:rFonts w:ascii="Meiryo" w:hAnsi="Meiryo" w:eastAsia="Meiryo"/>
                <w:b w:val="0"/>
                <w:color w:val="333333"/>
                <w:sz w:val="17"/>
              </w:rPr>
              <w:t>売上の68.7%(界面活性剤47.5%+樹脂9.0%+化成品12.2%)が代替供給者の多い汎用化学品であり、差別化レイヤーは30.9%にとどまる</w:t>
            </w:r>
          </w:p>
        </w:tc>
        <w:tc>
          <w:tcPr>
            <w:tcW w:type="dxa" w:w="1662"/>
          </w:tcPr>
          <w:p>
            <w:pPr>
              <w:spacing w:after="40"/>
            </w:pPr>
            <w:r/>
            <w:r>
              <w:rPr>
                <w:rFonts w:ascii="Meiryo" w:hAnsi="Meiryo" w:eastAsia="Meiryo"/>
                <w:b w:val="0"/>
                <w:color w:val="333333"/>
                <w:sz w:val="17"/>
              </w:rPr>
              <w:t>売上構成比: 界面活性剤47.5%/樹脂9.0%/化成品12.2%/スペシャリティーケミカル30.9%/その他0.4%</w:t>
            </w:r>
          </w:p>
        </w:tc>
        <w:tc>
          <w:tcPr>
            <w:tcW w:type="dxa" w:w="1662"/>
          </w:tcPr>
          <w:p>
            <w:pPr>
              <w:spacing w:after="40"/>
            </w:pPr>
            <w:r/>
            <w:r>
              <w:rPr>
                <w:rFonts w:ascii="Meiryo" w:hAnsi="Meiryo" w:eastAsia="Meiryo"/>
                <w:b w:val="0"/>
                <w:color w:val="333333"/>
                <w:sz w:val="17"/>
              </w:rPr>
              <w:t>K1</w:t>
            </w:r>
          </w:p>
        </w:tc>
      </w:tr>
      <w:tr>
        <w:tc>
          <w:tcPr>
            <w:tcW w:type="dxa" w:w="1662"/>
          </w:tcPr>
          <w:p>
            <w:pPr>
              <w:spacing w:after="40"/>
            </w:pPr>
            <w:r/>
            <w:r>
              <w:rPr>
                <w:rFonts w:ascii="Meiryo" w:hAnsi="Meiryo" w:eastAsia="Meiryo"/>
                <w:b w:val="0"/>
                <w:color w:val="333333"/>
                <w:sz w:val="17"/>
              </w:rPr>
              <w:t>9</w:t>
            </w:r>
          </w:p>
        </w:tc>
        <w:tc>
          <w:tcPr>
            <w:tcW w:type="dxa" w:w="1662"/>
          </w:tcPr>
          <w:p>
            <w:pPr>
              <w:spacing w:after="40"/>
            </w:pPr>
            <w:r/>
            <w:r>
              <w:rPr>
                <w:rFonts w:ascii="Meiryo" w:hAnsi="Meiryo" w:eastAsia="Meiryo"/>
                <w:b w:val="0"/>
                <w:color w:val="333333"/>
                <w:sz w:val="17"/>
              </w:rPr>
              <w:t>顧客のAI実装の「停めない運用」に不可欠(AI関連企業のみ適用)</w:t>
            </w:r>
          </w:p>
        </w:tc>
        <w:tc>
          <w:tcPr>
            <w:tcW w:type="dxa" w:w="1662"/>
          </w:tcPr>
          <w:p>
            <w:pPr>
              <w:spacing w:after="40"/>
            </w:pPr>
            <w:r/>
            <w:r>
              <w:rPr>
                <w:rFonts w:ascii="Meiryo" w:hAnsi="Meiryo" w:eastAsia="Meiryo"/>
                <w:b/>
                <w:color w:val="333333"/>
                <w:sz w:val="17"/>
              </w:rPr>
              <w:t>D</w:t>
            </w:r>
          </w:p>
        </w:tc>
        <w:tc>
          <w:tcPr>
            <w:tcW w:type="dxa" w:w="1662"/>
          </w:tcPr>
          <w:p>
            <w:pPr>
              <w:spacing w:after="40"/>
            </w:pPr>
            <w:r/>
            <w:r>
              <w:rPr>
                <w:rFonts w:ascii="Meiryo" w:hAnsi="Meiryo" w:eastAsia="Meiryo"/>
                <w:b w:val="0"/>
                <w:color w:val="333333"/>
                <w:sz w:val="17"/>
              </w:rPr>
              <w:t>半導体プロセス材料の供給者として適用対象だが、位置づけは「性能を決める材料」ではなく「工程で消費される周辺材料」であり、先端レジスト用ポリマーの主役は丸善石油化学等である</w:t>
            </w:r>
          </w:p>
        </w:tc>
        <w:tc>
          <w:tcPr>
            <w:tcW w:type="dxa" w:w="1662"/>
          </w:tcPr>
          <w:p>
            <w:pPr>
              <w:spacing w:after="40"/>
            </w:pPr>
            <w:r/>
            <w:r>
              <w:rPr>
                <w:rFonts w:ascii="Meiryo" w:hAnsi="Meiryo" w:eastAsia="Meiryo"/>
                <w:b w:val="0"/>
                <w:color w:val="333333"/>
                <w:sz w:val="17"/>
              </w:rPr>
              <w:t>微細加工用樹脂(フォトレジスト材料等)・高純度溶剤を供給。先端レジスト用ポリマーは丸善石油化学がKrF/ArF/EUVで世界トップシェアを公表</w:t>
            </w:r>
          </w:p>
        </w:tc>
        <w:tc>
          <w:tcPr>
            <w:tcW w:type="dxa" w:w="1662"/>
          </w:tcPr>
          <w:p>
            <w:pPr>
              <w:spacing w:after="40"/>
            </w:pPr>
            <w:r/>
            <w:r>
              <w:rPr>
                <w:rFonts w:ascii="Meiryo" w:hAnsi="Meiryo" w:eastAsia="Meiryo"/>
                <w:b w:val="0"/>
                <w:color w:val="333333"/>
                <w:sz w:val="17"/>
              </w:rPr>
              <w:t>K1</w:t>
            </w:r>
          </w:p>
        </w:tc>
      </w:tr>
      <w:tr>
        <w:tc>
          <w:tcPr>
            <w:tcW w:type="dxa" w:w="1662"/>
          </w:tcPr>
          <w:p>
            <w:pPr>
              <w:spacing w:after="40"/>
            </w:pPr>
            <w:r/>
            <w:r>
              <w:rPr>
                <w:rFonts w:ascii="Meiryo" w:hAnsi="Meiryo" w:eastAsia="Meiryo"/>
                <w:b w:val="0"/>
                <w:color w:val="333333"/>
                <w:sz w:val="17"/>
              </w:rPr>
              <w:t>10</w:t>
            </w:r>
          </w:p>
        </w:tc>
        <w:tc>
          <w:tcPr>
            <w:tcW w:type="dxa" w:w="1662"/>
          </w:tcPr>
          <w:p>
            <w:pPr>
              <w:spacing w:after="40"/>
            </w:pPr>
            <w:r/>
            <w:r>
              <w:rPr>
                <w:rFonts w:ascii="Meiryo" w:hAnsi="Meiryo" w:eastAsia="Meiryo"/>
                <w:b w:val="0"/>
                <w:color w:val="333333"/>
                <w:sz w:val="17"/>
              </w:rPr>
              <w:t>無形資産投資も陳腐化リスクを厳格評価</w:t>
            </w:r>
          </w:p>
        </w:tc>
        <w:tc>
          <w:tcPr>
            <w:tcW w:type="dxa" w:w="1662"/>
          </w:tcPr>
          <w:p>
            <w:pPr>
              <w:spacing w:after="40"/>
            </w:pPr>
            <w:r/>
            <w:r>
              <w:rPr>
                <w:rFonts w:ascii="Meiryo" w:hAnsi="Meiryo" w:eastAsia="Meiryo"/>
                <w:b/>
                <w:color w:val="333333"/>
                <w:sz w:val="17"/>
              </w:rPr>
              <w:t>B</w:t>
            </w:r>
          </w:p>
        </w:tc>
        <w:tc>
          <w:tcPr>
            <w:tcW w:type="dxa" w:w="1662"/>
          </w:tcPr>
          <w:p>
            <w:pPr>
              <w:spacing w:after="40"/>
            </w:pPr>
            <w:r/>
            <w:r>
              <w:rPr>
                <w:rFonts w:ascii="Meiryo" w:hAnsi="Meiryo" w:eastAsia="Meiryo"/>
                <w:b w:val="0"/>
                <w:color w:val="333333"/>
                <w:sz w:val="17"/>
              </w:rPr>
              <w:t>投資の中心は化学プラント(有形固定資産+20.98億円)であり、陳腐化の速い資産への依存が小さい</w:t>
            </w:r>
          </w:p>
        </w:tc>
        <w:tc>
          <w:tcPr>
            <w:tcW w:type="dxa" w:w="1662"/>
          </w:tcPr>
          <w:p>
            <w:pPr>
              <w:spacing w:after="40"/>
            </w:pPr>
            <w:r/>
            <w:r>
              <w:rPr>
                <w:rFonts w:ascii="Meiryo" w:hAnsi="Meiryo" w:eastAsia="Meiryo"/>
                <w:b w:val="0"/>
                <w:color w:val="333333"/>
                <w:sz w:val="17"/>
              </w:rPr>
              <w:t>有形固定資産+20.98億円(FY2026/3)、上海の加圧反応設備が2026年3月稼働</w:t>
            </w:r>
          </w:p>
        </w:tc>
        <w:tc>
          <w:tcPr>
            <w:tcW w:type="dxa" w:w="1662"/>
          </w:tcPr>
          <w:p>
            <w:pPr>
              <w:spacing w:after="40"/>
            </w:pPr>
            <w:r/>
            <w:r>
              <w:rPr>
                <w:rFonts w:ascii="Meiryo" w:hAnsi="Meiryo" w:eastAsia="Meiryo"/>
                <w:b w:val="0"/>
                <w:color w:val="333333"/>
                <w:sz w:val="17"/>
              </w:rPr>
              <w:t>—</w:t>
            </w:r>
          </w:p>
        </w:tc>
      </w:tr>
      <w:tr>
        <w:tc>
          <w:tcPr>
            <w:tcW w:type="dxa" w:w="1662"/>
          </w:tcPr>
          <w:p>
            <w:pPr>
              <w:spacing w:after="40"/>
            </w:pPr>
            <w:r/>
            <w:r>
              <w:rPr>
                <w:rFonts w:ascii="Meiryo" w:hAnsi="Meiryo" w:eastAsia="Meiryo"/>
                <w:b w:val="0"/>
                <w:color w:val="333333"/>
                <w:sz w:val="17"/>
              </w:rPr>
              <w:t>11</w:t>
            </w:r>
          </w:p>
        </w:tc>
        <w:tc>
          <w:tcPr>
            <w:tcW w:type="dxa" w:w="1662"/>
          </w:tcPr>
          <w:p>
            <w:pPr>
              <w:spacing w:after="40"/>
            </w:pPr>
            <w:r/>
            <w:r>
              <w:rPr>
                <w:rFonts w:ascii="Meiryo" w:hAnsi="Meiryo" w:eastAsia="Meiryo"/>
                <w:b w:val="0"/>
                <w:color w:val="333333"/>
                <w:sz w:val="17"/>
              </w:rPr>
              <w:t>既存CF・設備・技術・VCが模倣困難かつ代替不可能</w:t>
            </w:r>
          </w:p>
        </w:tc>
        <w:tc>
          <w:tcPr>
            <w:tcW w:type="dxa" w:w="1662"/>
          </w:tcPr>
          <w:p>
            <w:pPr>
              <w:spacing w:after="40"/>
            </w:pPr>
            <w:r/>
            <w:r>
              <w:rPr>
                <w:rFonts w:ascii="Meiryo" w:hAnsi="Meiryo" w:eastAsia="Meiryo"/>
                <w:b/>
                <w:color w:val="333333"/>
                <w:sz w:val="17"/>
              </w:rPr>
              <w:t>D</w:t>
            </w:r>
          </w:p>
        </w:tc>
        <w:tc>
          <w:tcPr>
            <w:tcW w:type="dxa" w:w="1662"/>
          </w:tcPr>
          <w:p>
            <w:pPr>
              <w:spacing w:after="40"/>
            </w:pPr>
            <w:r/>
            <w:r>
              <w:rPr>
                <w:rFonts w:ascii="Meiryo" w:hAnsi="Meiryo" w:eastAsia="Meiryo"/>
                <w:b w:val="0"/>
                <w:color w:val="333333"/>
                <w:sz w:val="17"/>
              </w:rPr>
              <w:t>約3,000品種の少量多品種対応と顧客すり合わせは一定の障壁だが、花王・ADEKA・第一工業製薬・日油という代替供給者が多数存在し、代替不可能性は成立しない</w:t>
            </w:r>
          </w:p>
        </w:tc>
        <w:tc>
          <w:tcPr>
            <w:tcW w:type="dxa" w:w="1662"/>
          </w:tcPr>
          <w:p>
            <w:pPr>
              <w:spacing w:after="40"/>
            </w:pPr>
            <w:r/>
            <w:r>
              <w:rPr>
                <w:rFonts w:ascii="Meiryo" w:hAnsi="Meiryo" w:eastAsia="Meiryo"/>
                <w:b w:val="0"/>
                <w:color w:val="333333"/>
                <w:sz w:val="17"/>
              </w:rPr>
              <w:t>国内界面活性剤シェア: 花王13.0%/ADEKA 8.2%/当社8.1%/第一工業製薬7.1%/日油5.4%</w:t>
            </w:r>
          </w:p>
        </w:tc>
        <w:tc>
          <w:tcPr>
            <w:tcW w:type="dxa" w:w="1662"/>
          </w:tcPr>
          <w:p>
            <w:pPr>
              <w:spacing w:after="40"/>
            </w:pPr>
            <w:r/>
            <w:r>
              <w:rPr>
                <w:rFonts w:ascii="Meiryo" w:hAnsi="Meiryo" w:eastAsia="Meiryo"/>
                <w:b w:val="0"/>
                <w:color w:val="333333"/>
                <w:sz w:val="17"/>
              </w:rPr>
              <w:t>K1, K2</w:t>
            </w:r>
          </w:p>
        </w:tc>
      </w:tr>
      <w:tr>
        <w:tc>
          <w:tcPr>
            <w:tcW w:type="dxa" w:w="1662"/>
          </w:tcPr>
          <w:p>
            <w:pPr>
              <w:spacing w:after="40"/>
            </w:pPr>
            <w:r/>
            <w:r>
              <w:rPr>
                <w:rFonts w:ascii="Meiryo" w:hAnsi="Meiryo" w:eastAsia="Meiryo"/>
                <w:b w:val="0"/>
                <w:color w:val="333333"/>
                <w:sz w:val="17"/>
              </w:rPr>
              <w:t>12</w:t>
            </w:r>
          </w:p>
        </w:tc>
        <w:tc>
          <w:tcPr>
            <w:tcW w:type="dxa" w:w="1662"/>
          </w:tcPr>
          <w:p>
            <w:pPr>
              <w:spacing w:after="40"/>
            </w:pPr>
            <w:r/>
            <w:r>
              <w:rPr>
                <w:rFonts w:ascii="Meiryo" w:hAnsi="Meiryo" w:eastAsia="Meiryo"/>
                <w:b w:val="0"/>
                <w:color w:val="333333"/>
                <w:sz w:val="17"/>
              </w:rPr>
              <w:t>従量課金型の収益性格であり売り切り型でない</w:t>
            </w:r>
          </w:p>
        </w:tc>
        <w:tc>
          <w:tcPr>
            <w:tcW w:type="dxa" w:w="1662"/>
          </w:tcPr>
          <w:p>
            <w:pPr>
              <w:spacing w:after="40"/>
            </w:pPr>
            <w:r/>
            <w:r>
              <w:rPr>
                <w:rFonts w:ascii="Meiryo" w:hAnsi="Meiryo" w:eastAsia="Meiryo"/>
                <w:b/>
                <w:color w:val="333333"/>
                <w:sz w:val="17"/>
              </w:rPr>
              <w:t>C</w:t>
            </w:r>
          </w:p>
        </w:tc>
        <w:tc>
          <w:tcPr>
            <w:tcW w:type="dxa" w:w="1662"/>
          </w:tcPr>
          <w:p>
            <w:pPr>
              <w:spacing w:after="40"/>
            </w:pPr>
            <w:r/>
            <w:r>
              <w:rPr>
                <w:rFonts w:ascii="Meiryo" w:hAnsi="Meiryo" w:eastAsia="Meiryo"/>
                <w:b w:val="0"/>
                <w:color w:val="333333"/>
                <w:sz w:val="17"/>
              </w:rPr>
              <w:t>契約形態は売り切りだが、顧客の生産工程に組み込まれた消耗材であり反復購入性は高い。ただし従量課金のような契約上の継続保証はない</w:t>
            </w:r>
          </w:p>
        </w:tc>
        <w:tc>
          <w:tcPr>
            <w:tcW w:type="dxa" w:w="1662"/>
          </w:tcPr>
          <w:p>
            <w:pPr>
              <w:spacing w:after="40"/>
            </w:pPr>
            <w:r/>
            <w:r>
              <w:rPr>
                <w:rFonts w:ascii="Meiryo" w:hAnsi="Meiryo" w:eastAsia="Meiryo"/>
                <w:b w:val="0"/>
                <w:color w:val="333333"/>
                <w:sz w:val="17"/>
              </w:rPr>
              <w:t>スペシャリティーケミカル・界面活性剤とも顧客生産量に連動する反復消費財</w:t>
            </w:r>
          </w:p>
        </w:tc>
        <w:tc>
          <w:tcPr>
            <w:tcW w:type="dxa" w:w="1662"/>
          </w:tcPr>
          <w:p>
            <w:pPr>
              <w:spacing w:after="40"/>
            </w:pPr>
            <w:r/>
            <w:r>
              <w:rPr>
                <w:rFonts w:ascii="Meiryo" w:hAnsi="Meiryo" w:eastAsia="Meiryo"/>
                <w:b w:val="0"/>
                <w:color w:val="333333"/>
                <w:sz w:val="17"/>
              </w:rPr>
              <w:t>反復性の代理指標としてK1</w:t>
            </w:r>
          </w:p>
        </w:tc>
      </w:tr>
      <w:tr>
        <w:tc>
          <w:tcPr>
            <w:tcW w:type="dxa" w:w="1662"/>
          </w:tcPr>
          <w:p>
            <w:pPr>
              <w:spacing w:after="40"/>
            </w:pPr>
            <w:r/>
            <w:r>
              <w:rPr>
                <w:rFonts w:ascii="Meiryo" w:hAnsi="Meiryo" w:eastAsia="Meiryo"/>
                <w:b w:val="0"/>
                <w:color w:val="333333"/>
                <w:sz w:val="17"/>
              </w:rPr>
              <w:t>13</w:t>
            </w:r>
          </w:p>
        </w:tc>
        <w:tc>
          <w:tcPr>
            <w:tcW w:type="dxa" w:w="1662"/>
          </w:tcPr>
          <w:p>
            <w:pPr>
              <w:spacing w:after="40"/>
            </w:pPr>
            <w:r/>
            <w:r>
              <w:rPr>
                <w:rFonts w:ascii="Meiryo" w:hAnsi="Meiryo" w:eastAsia="Meiryo"/>
                <w:b w:val="0"/>
                <w:color w:val="333333"/>
                <w:sz w:val="17"/>
              </w:rPr>
              <w:t>(総合)アーキタイプ照合</w:t>
            </w:r>
          </w:p>
        </w:tc>
        <w:tc>
          <w:tcPr>
            <w:tcW w:type="dxa" w:w="1662"/>
          </w:tcPr>
          <w:p>
            <w:pPr>
              <w:spacing w:after="40"/>
            </w:pPr>
            <w:r/>
            <w:r>
              <w:rPr>
                <w:rFonts w:ascii="Meiryo" w:hAnsi="Meiryo" w:eastAsia="Meiryo"/>
                <w:b/>
                <w:color w:val="333333"/>
                <w:sz w:val="17"/>
              </w:rPr>
              <w:t>D</w:t>
            </w:r>
          </w:p>
        </w:tc>
        <w:tc>
          <w:tcPr>
            <w:tcW w:type="dxa" w:w="1662"/>
          </w:tcPr>
          <w:p>
            <w:pPr>
              <w:spacing w:after="40"/>
            </w:pPr>
            <w:r/>
            <w:r>
              <w:rPr>
                <w:rFonts w:ascii="Meiryo" w:hAnsi="Meiryo" w:eastAsia="Meiryo"/>
                <w:b w:val="0"/>
                <w:color w:val="333333"/>
                <w:sz w:val="17"/>
              </w:rPr>
              <w:t>コモディティ比率68.7%・営業利益率3.9%・二重のシクリカリティからMU/AVGO型寄りに位置し、ORCL型の要件(反復収益・停めない運用への不可欠性)を満たさない</w:t>
            </w:r>
          </w:p>
        </w:tc>
        <w:tc>
          <w:tcPr>
            <w:tcW w:type="dxa" w:w="1662"/>
          </w:tcPr>
          <w:p>
            <w:pPr>
              <w:spacing w:after="40"/>
            </w:pPr>
            <w:r/>
            <w:r>
              <w:rPr>
                <w:rFonts w:ascii="Meiryo" w:hAnsi="Meiryo" w:eastAsia="Meiryo"/>
                <w:b w:val="0"/>
                <w:color w:val="333333"/>
                <w:sz w:val="17"/>
              </w:rPr>
              <w:t>上記の各数値</w:t>
            </w:r>
          </w:p>
        </w:tc>
        <w:tc>
          <w:tcPr>
            <w:tcW w:type="dxa" w:w="1662"/>
          </w:tcPr>
          <w:p>
            <w:pPr>
              <w:spacing w:after="40"/>
            </w:pPr>
            <w:r/>
            <w:r>
              <w:rPr>
                <w:rFonts w:ascii="Meiryo" w:hAnsi="Meiryo" w:eastAsia="Meiryo"/>
                <w:b w:val="0"/>
                <w:color w:val="333333"/>
                <w:sz w:val="17"/>
              </w:rPr>
              <w:t>全KPI</w:t>
            </w:r>
          </w:p>
        </w:tc>
      </w:tr>
    </w:tbl>
    <w:p/>
    <w:p>
      <w:pPr>
        <w:spacing w:before="280" w:after="120"/>
      </w:pPr>
      <w:r>
        <w:rPr>
          <w:rFonts w:ascii="Meiryo" w:hAnsi="Meiryo" w:eastAsia="Meiryo"/>
          <w:b/>
          <w:color w:val="0E4D33"/>
          <w:sz w:val="26"/>
        </w:rPr>
        <w:t>Appendix B: 計算前提</w:t>
      </w:r>
    </w:p>
    <w:p>
      <w:pPr>
        <w:pStyle w:val="ListBullet"/>
        <w:spacing w:after="60"/>
        <w:ind w:left="340"/>
      </w:pPr>
      <w:r>
        <w:rPr>
          <w:rFonts w:ascii="Meiryo" w:hAnsi="Meiryo" w:eastAsia="Meiryo"/>
          <w:b/>
          <w:color w:val="333333"/>
          <w:sz w:val="20"/>
        </w:rPr>
        <w:t>EPS定義</w:t>
      </w:r>
      <w:r>
        <w:rPr>
          <w:rFonts w:ascii="Meiryo" w:hAnsi="Meiryo" w:eastAsia="Meiryo"/>
          <w:b w:val="0"/>
          <w:color w:val="333333"/>
          <w:sz w:val="20"/>
        </w:rPr>
        <w:t>: 基本1株当たり当期純利益(日本基準・連結)。希薄化後EPSは非開示のため使用せず。</w:t>
      </w:r>
    </w:p>
    <w:p>
      <w:pPr>
        <w:pStyle w:val="ListBullet"/>
        <w:spacing w:after="60"/>
        <w:ind w:left="340"/>
      </w:pPr>
      <w:r>
        <w:rPr>
          <w:rFonts w:ascii="Meiryo" w:hAnsi="Meiryo" w:eastAsia="Meiryo"/>
          <w:b/>
          <w:color w:val="333333"/>
          <w:sz w:val="20"/>
        </w:rPr>
        <w:t>株式数</w:t>
      </w:r>
      <w:r>
        <w:rPr>
          <w:rFonts w:ascii="Meiryo" w:hAnsi="Meiryo" w:eastAsia="Meiryo"/>
          <w:b w:val="0"/>
          <w:color w:val="333333"/>
          <w:sz w:val="20"/>
        </w:rPr>
        <w:t>: 21.0百万株。FY2025/3の親会社株主に帰属する当期純利益1,543百万円 ÷ 開示EPS 73.42円 = 21.02百万株から確定。</w:t>
      </w:r>
    </w:p>
    <w:p>
      <w:pPr>
        <w:pStyle w:val="ListBullet"/>
        <w:spacing w:after="60"/>
        <w:ind w:left="340"/>
      </w:pPr>
      <w:r>
        <w:rPr>
          <w:rFonts w:ascii="Meiryo" w:hAnsi="Meiryo" w:eastAsia="Meiryo"/>
          <w:b/>
          <w:color w:val="333333"/>
          <w:sz w:val="20"/>
        </w:rPr>
        <w:t>一時要因の除外内訳(正規化EPSの根拠)</w:t>
      </w:r>
      <w:r>
        <w:rPr>
          <w:rFonts w:ascii="Meiryo" w:hAnsi="Meiryo" w:eastAsia="Meiryo"/>
          <w:b w:val="0"/>
          <w:color w:val="333333"/>
          <w:sz w:val="20"/>
        </w:rPr>
        <w:t>: 経常利益から親会社株主に帰属する当期純利益への歩留りを、実績(FY2024/3 81.6%、FY2025/3 88.0%、FY2026/3 79.1%)ではなく</w:t>
      </w:r>
      <w:r>
        <w:rPr>
          <w:rFonts w:ascii="Meiryo" w:hAnsi="Meiryo" w:eastAsia="Meiryo"/>
          <w:b/>
          <w:color w:val="333333"/>
          <w:sz w:val="20"/>
        </w:rPr>
        <w:t>法定実効税率相当の70%に統一</w:t>
      </w:r>
      <w:r>
        <w:rPr>
          <w:rFonts w:ascii="Meiryo" w:hAnsi="Meiryo" w:eastAsia="Meiryo"/>
          <w:b w:val="0"/>
          <w:color w:val="333333"/>
          <w:sz w:val="20"/>
        </w:rPr>
        <w:t>。除外される一時要因は、税効果会計に伴う税負担の軽減および特別損益の純額であり、両者を分離する開示は取得できていない。</w:t>
      </w:r>
    </w:p>
    <w:p>
      <w:pPr>
        <w:pStyle w:val="ListBullet"/>
        <w:spacing w:after="60"/>
        <w:ind w:left="340"/>
      </w:pPr>
      <w:r>
        <w:rPr>
          <w:rFonts w:ascii="Meiryo" w:hAnsi="Meiryo" w:eastAsia="Meiryo"/>
          <w:b/>
          <w:color w:val="333333"/>
          <w:sz w:val="20"/>
        </w:rPr>
        <w:t>EPS対数分解(FY2025/3→FY2026/3、正規化ベース)</w:t>
      </w:r>
      <w:r>
        <w:rPr>
          <w:rFonts w:ascii="Meiryo" w:hAnsi="Meiryo" w:eastAsia="Meiryo"/>
          <w:b w:val="0"/>
          <w:color w:val="333333"/>
          <w:sz w:val="20"/>
        </w:rPr>
        <w:t>: 売上 +0.0% / 営業利益率 +14.9% / 営業外 △4.6% / 税率 0(正規化) / 希薄化 0 → 合計 +10.3%。</w:t>
      </w:r>
    </w:p>
    <w:p>
      <w:pPr>
        <w:pStyle w:val="ListBullet"/>
        <w:spacing w:after="60"/>
        <w:ind w:left="340"/>
      </w:pPr>
      <w:r>
        <w:rPr>
          <w:rFonts w:ascii="Meiryo" w:hAnsi="Meiryo" w:eastAsia="Meiryo"/>
          <w:b/>
          <w:color w:val="333333"/>
          <w:sz w:val="20"/>
        </w:rPr>
        <w:t>基準EPS</w:t>
      </w:r>
      <w:r>
        <w:rPr>
          <w:rFonts w:ascii="Meiryo" w:hAnsi="Meiryo" w:eastAsia="Meiryo"/>
          <w:b w:val="0"/>
          <w:color w:val="333333"/>
          <w:sz w:val="20"/>
        </w:rPr>
        <w:t>: 66.7円 = FY2027/3会社予想経常利益20.0億円 × 0.70 ÷ 21.0百万株。</w:t>
      </w:r>
    </w:p>
    <w:p>
      <w:pPr>
        <w:pStyle w:val="ListBullet"/>
        <w:spacing w:after="60"/>
        <w:ind w:left="340"/>
      </w:pPr>
      <w:r>
        <w:rPr>
          <w:rFonts w:ascii="Meiryo" w:hAnsi="Meiryo" w:eastAsia="Meiryo"/>
          <w:b/>
          <w:color w:val="333333"/>
          <w:sz w:val="20"/>
        </w:rPr>
        <w:t>年度別EPSパス</w:t>
      </w:r>
      <w:r>
        <w:rPr>
          <w:rFonts w:ascii="Meiryo" w:hAnsi="Meiryo" w:eastAsia="Meiryo"/>
          <w:b w:val="0"/>
          <w:color w:val="333333"/>
          <w:sz w:val="20"/>
        </w:rPr>
        <w:t>: 本文§9-2の表のとおり(ベース/会社シナリオ/弱気の3経路)。営業外損益は全年度△1.6億円(FY2026/3の営業利益20.88億円−経常利益19.31億円=△1.57億円)で固定。</w:t>
      </w:r>
    </w:p>
    <w:p>
      <w:pPr>
        <w:pStyle w:val="ListBullet"/>
        <w:spacing w:after="60"/>
        <w:ind w:left="340"/>
      </w:pPr>
      <w:r>
        <w:rPr>
          <w:rFonts w:ascii="Meiryo" w:hAnsi="Meiryo" w:eastAsia="Meiryo"/>
          <w:b/>
          <w:color w:val="333333"/>
          <w:sz w:val="20"/>
        </w:rPr>
        <w:t>許容PEGの3経路収束根拠</w:t>
      </w:r>
      <w:r>
        <w:rPr>
          <w:rFonts w:ascii="Meiryo" w:hAnsi="Meiryo" w:eastAsia="Meiryo"/>
          <w:b w:val="0"/>
          <w:color w:val="333333"/>
          <w:sz w:val="20"/>
        </w:rPr>
        <w:t>: 本文§8のとおり。①1.2〜1.5、②1.0〜1.3、③0.8〜1.0 → 共通帯1.0〜1.2 → 採用1.0。</w:t>
      </w:r>
    </w:p>
    <w:p>
      <w:pPr>
        <w:pStyle w:val="ListBullet"/>
        <w:spacing w:after="60"/>
        <w:ind w:left="340"/>
      </w:pPr>
      <w:r>
        <w:rPr>
          <w:rFonts w:ascii="Meiryo" w:hAnsi="Meiryo" w:eastAsia="Meiryo"/>
          <w:b/>
          <w:color w:val="333333"/>
          <w:sz w:val="20"/>
        </w:rPr>
        <w:t>年度別PEGレンジ</w:t>
      </w:r>
      <w:r>
        <w:rPr>
          <w:rFonts w:ascii="Meiryo" w:hAnsi="Meiryo" w:eastAsia="Meiryo"/>
          <w:b w:val="0"/>
          <w:color w:val="333333"/>
          <w:sz w:val="20"/>
        </w:rPr>
        <w:t>: FY2027/3 = 0.9、FY2028/3 = 1.0、FY2029/3 = 1.1、FY2030/3 = 1.1。各年度の根拠は本文§9-3の表に記載。</w:t>
      </w:r>
    </w:p>
    <w:p>
      <w:pPr>
        <w:pStyle w:val="ListBullet"/>
        <w:spacing w:after="60"/>
        <w:ind w:left="340"/>
      </w:pPr>
      <w:r>
        <w:rPr>
          <w:rFonts w:ascii="Meiryo" w:hAnsi="Meiryo" w:eastAsia="Meiryo"/>
          <w:b/>
          <w:color w:val="333333"/>
          <w:sz w:val="20"/>
        </w:rPr>
        <w:t>適正PERのクリップ</w:t>
      </w:r>
      <w:r>
        <w:rPr>
          <w:rFonts w:ascii="Meiryo" w:hAnsi="Meiryo" w:eastAsia="Meiryo"/>
          <w:b w:val="0"/>
          <w:color w:val="333333"/>
          <w:sz w:val="20"/>
        </w:rPr>
        <w:t>: 8〜16倍(国内中堅化学のピア実勢レンジ)。PEGは成長率0%近傍および20%超で発散するため。</w:t>
      </w:r>
    </w:p>
    <w:p>
      <w:pPr>
        <w:pStyle w:val="ListBullet"/>
        <w:spacing w:after="60"/>
        <w:ind w:left="340"/>
      </w:pPr>
      <w:r>
        <w:rPr>
          <w:rFonts w:ascii="Meiryo" w:hAnsi="Meiryo" w:eastAsia="Meiryo"/>
          <w:b/>
          <w:color w:val="333333"/>
          <w:sz w:val="20"/>
        </w:rPr>
        <w:t>弱気経路の評価方法</w:t>
      </w:r>
      <w:r>
        <w:rPr>
          <w:rFonts w:ascii="Meiryo" w:hAnsi="Meiryo" w:eastAsia="Meiryo"/>
          <w:b w:val="0"/>
          <w:color w:val="333333"/>
          <w:sz w:val="20"/>
        </w:rPr>
        <w:t>: 減益局面ではPEGを適用せず、BPS 1,143円 × PBR 0.40 = 457円で資産価値評価。BPSは自己資本240.1億円(総資産708.24億円 × 自己資本比率33.9%)÷ 21.0百万株。</w:t>
      </w:r>
    </w:p>
    <w:p>
      <w:pPr>
        <w:pStyle w:val="ListBullet"/>
        <w:spacing w:after="60"/>
        <w:ind w:left="340"/>
      </w:pPr>
      <w:r>
        <w:rPr>
          <w:rFonts w:ascii="Meiryo" w:hAnsi="Meiryo" w:eastAsia="Meiryo"/>
          <w:b/>
          <w:color w:val="333333"/>
          <w:sz w:val="20"/>
        </w:rPr>
        <w:t>エントリー価格帯のゾーン境界</w:t>
      </w:r>
      <w:r>
        <w:rPr>
          <w:rFonts w:ascii="Meiryo" w:hAnsi="Meiryo" w:eastAsia="Meiryo"/>
          <w:b w:val="0"/>
          <w:color w:val="333333"/>
          <w:sz w:val="20"/>
        </w:rPr>
        <w:t>: 即エントリー圏の上限 = 弱気目標株価 457円、分割エントリー圏の上限 = ベース目標株価 549円。α(安全余裕)は追加せず、経路目標株価をそのまま境界とした。</w:t>
      </w:r>
    </w:p>
    <w:p>
      <w:pPr>
        <w:pStyle w:val="ListBullet"/>
        <w:spacing w:after="60"/>
        <w:ind w:left="340"/>
      </w:pPr>
      <w:r>
        <w:rPr>
          <w:rFonts w:ascii="Meiryo" w:hAnsi="Meiryo" w:eastAsia="Meiryo"/>
          <w:b/>
          <w:color w:val="333333"/>
          <w:sz w:val="20"/>
        </w:rPr>
        <w:t>基準株価</w:t>
      </w:r>
      <w:r>
        <w:rPr>
          <w:rFonts w:ascii="Meiryo" w:hAnsi="Meiryo" w:eastAsia="Meiryo"/>
          <w:b w:val="0"/>
          <w:color w:val="333333"/>
          <w:sz w:val="20"/>
        </w:rPr>
        <w:t>: 750円(2026年8月12日時点)。本環境では株価サイトへの直接アクセスが遮断されており、2026年9月時点の株価は取得できていない。</w:t>
      </w:r>
    </w:p>
    <w:p>
      <w:r>
        <w:rPr>
          <w:rFonts w:ascii="Meiryo" w:hAnsi="Meiryo" w:eastAsia="Meiryo"/>
          <w:b/>
          <w:color w:val="333333"/>
          <w:sz w:val="21"/>
        </w:rPr>
        <w:t>出所一覧</w:t>
      </w:r>
      <w:r>
        <w:rPr>
          <w:rFonts w:ascii="Meiryo" w:hAnsi="Meiryo" w:eastAsia="Meiryo"/>
          <w:b w:val="0"/>
          <w:color w:val="333333"/>
          <w:sz w:val="21"/>
        </w:rPr>
        <w:t>(いずれも2026-09-08にWeb検索経由で取得)</w:t>
      </w:r>
    </w:p>
    <w:tbl>
      <w:tblPr>
        <w:tblStyle w:val="TableGrid"/>
        <w:tblW w:type="auto" w:w="0"/>
        <w:jc w:val="center"/>
        <w:tblLook w:firstColumn="1" w:firstRow="1" w:lastColumn="0" w:lastRow="0" w:noHBand="0" w:noVBand="1" w:val="04A0"/>
      </w:tblPr>
      <w:tblGrid>
        <w:gridCol w:w="4986"/>
        <w:gridCol w:w="4986"/>
      </w:tblGrid>
      <w:tr>
        <w:tc>
          <w:tcPr>
            <w:tcW w:type="dxa" w:w="4986"/>
            <w:shd w:val="clear" w:fill="E8F2EC"/>
          </w:tcPr>
          <w:p>
            <w:pPr>
              <w:spacing w:after="40"/>
            </w:pPr>
            <w:r>
              <w:rPr>
                <w:color w:val="0E4D33"/>
              </w:rPr>
            </w:r>
            <w:r>
              <w:rPr>
                <w:rFonts w:ascii="Meiryo" w:hAnsi="Meiryo" w:eastAsia="Meiryo"/>
                <w:b/>
                <w:color w:val="0E4D33"/>
                <w:sz w:val="17"/>
              </w:rPr>
              <w:t>内容</w:t>
            </w:r>
          </w:p>
        </w:tc>
        <w:tc>
          <w:tcPr>
            <w:tcW w:type="dxa" w:w="4986"/>
            <w:shd w:val="clear" w:fill="E8F2EC"/>
          </w:tcPr>
          <w:p>
            <w:pPr>
              <w:spacing w:after="40"/>
            </w:pPr>
            <w:r>
              <w:rPr>
                <w:color w:val="0E4D33"/>
              </w:rPr>
            </w:r>
            <w:r>
              <w:rPr>
                <w:rFonts w:ascii="Meiryo" w:hAnsi="Meiryo" w:eastAsia="Meiryo"/>
                <w:b/>
                <w:color w:val="0E4D33"/>
                <w:sz w:val="17"/>
              </w:rPr>
              <w:t>出所</w:t>
            </w:r>
          </w:p>
        </w:tc>
      </w:tr>
      <w:tr>
        <w:tc>
          <w:tcPr>
            <w:tcW w:type="dxa" w:w="4986"/>
          </w:tcPr>
          <w:p>
            <w:pPr>
              <w:spacing w:after="40"/>
            </w:pPr>
            <w:r/>
            <w:r>
              <w:rPr>
                <w:rFonts w:ascii="Meiryo" w:hAnsi="Meiryo" w:eastAsia="Meiryo"/>
                <w:b w:val="0"/>
                <w:color w:val="333333"/>
                <w:sz w:val="17"/>
              </w:rPr>
              <w:t>FY2026/3通期業績・財務状態・セグメント動向</w:t>
            </w:r>
          </w:p>
        </w:tc>
        <w:tc>
          <w:tcPr>
            <w:tcW w:type="dxa" w:w="4986"/>
          </w:tcPr>
          <w:p>
            <w:pPr>
              <w:spacing w:after="40"/>
            </w:pPr>
            <w:r/>
            <w:r>
              <w:rPr>
                <w:rFonts w:ascii="Meiryo" w:hAnsi="Meiryo" w:eastAsia="Meiryo"/>
                <w:b w:val="0"/>
                <w:color w:val="333333"/>
                <w:sz w:val="17"/>
              </w:rPr>
              <w:t>Yahoo!ファイナンス 4409決算情報、みんかぶ、日経会社情報DIGITAL「2026年3月期決算短信」(2026年5月13日開示)</w:t>
            </w:r>
          </w:p>
        </w:tc>
      </w:tr>
      <w:tr>
        <w:tc>
          <w:tcPr>
            <w:tcW w:type="dxa" w:w="4986"/>
          </w:tcPr>
          <w:p>
            <w:pPr>
              <w:spacing w:after="40"/>
            </w:pPr>
            <w:r/>
            <w:r>
              <w:rPr>
                <w:rFonts w:ascii="Meiryo" w:hAnsi="Meiryo" w:eastAsia="Meiryo"/>
                <w:b w:val="0"/>
                <w:color w:val="333333"/>
                <w:sz w:val="17"/>
              </w:rPr>
              <w:t>決算説明の要旨(6期ぶり営業利益20億円台、電子情報材料の中核化)</w:t>
            </w:r>
          </w:p>
        </w:tc>
        <w:tc>
          <w:tcPr>
            <w:tcW w:type="dxa" w:w="4986"/>
          </w:tcPr>
          <w:p>
            <w:pPr>
              <w:spacing w:after="40"/>
            </w:pPr>
            <w:r/>
            <w:r>
              <w:rPr>
                <w:rFonts w:ascii="Meiryo" w:hAnsi="Meiryo" w:eastAsia="Meiryo"/>
                <w:b w:val="0"/>
                <w:color w:val="333333"/>
                <w:sz w:val="17"/>
              </w:rPr>
              <w:t>ログミーファイナンス「東邦化学工業(4409)、6期ぶり営業利益20億円台回復」ほか</w:t>
            </w:r>
          </w:p>
        </w:tc>
      </w:tr>
      <w:tr>
        <w:tc>
          <w:tcPr>
            <w:tcW w:type="dxa" w:w="4986"/>
          </w:tcPr>
          <w:p>
            <w:pPr>
              <w:spacing w:after="40"/>
            </w:pPr>
            <w:r/>
            <w:r>
              <w:rPr>
                <w:rFonts w:ascii="Meiryo" w:hAnsi="Meiryo" w:eastAsia="Meiryo"/>
                <w:b w:val="0"/>
                <w:color w:val="333333"/>
                <w:sz w:val="17"/>
              </w:rPr>
              <w:t>中期経営計画「TOHO Step Up Plan 2027」</w:t>
            </w:r>
          </w:p>
        </w:tc>
        <w:tc>
          <w:tcPr>
            <w:tcW w:type="dxa" w:w="4986"/>
          </w:tcPr>
          <w:p>
            <w:pPr>
              <w:spacing w:after="40"/>
            </w:pPr>
            <w:r/>
            <w:r>
              <w:rPr>
                <w:rFonts w:ascii="Meiryo" w:hAnsi="Meiryo" w:eastAsia="Meiryo"/>
                <w:b w:val="0"/>
                <w:color w:val="333333"/>
                <w:sz w:val="17"/>
              </w:rPr>
              <w:t>日経会社情報DIGITAL(2025年5月14日適時開示)、ログミーファイナンス、会社IRサイト掲載PDF</w:t>
            </w:r>
          </w:p>
        </w:tc>
      </w:tr>
      <w:tr>
        <w:tc>
          <w:tcPr>
            <w:tcW w:type="dxa" w:w="4986"/>
          </w:tcPr>
          <w:p>
            <w:pPr>
              <w:spacing w:after="40"/>
            </w:pPr>
            <w:r/>
            <w:r>
              <w:rPr>
                <w:rFonts w:ascii="Meiryo" w:hAnsi="Meiryo" w:eastAsia="Meiryo"/>
                <w:b w:val="0"/>
                <w:color w:val="333333"/>
                <w:sz w:val="17"/>
              </w:rPr>
              <w:t>FY2027/3 Q1・通期予想・増配</w:t>
            </w:r>
          </w:p>
        </w:tc>
        <w:tc>
          <w:tcPr>
            <w:tcW w:type="dxa" w:w="4986"/>
          </w:tcPr>
          <w:p>
            <w:pPr>
              <w:spacing w:after="40"/>
            </w:pPr>
            <w:r/>
            <w:r>
              <w:rPr>
                <w:rFonts w:ascii="Meiryo" w:hAnsi="Meiryo" w:eastAsia="Meiryo"/>
                <w:b w:val="0"/>
                <w:color w:val="333333"/>
                <w:sz w:val="17"/>
              </w:rPr>
              <w:t>株探、株予報Pro(2026年8月5日決算発表)</w:t>
            </w:r>
          </w:p>
        </w:tc>
      </w:tr>
      <w:tr>
        <w:tc>
          <w:tcPr>
            <w:tcW w:type="dxa" w:w="4986"/>
          </w:tcPr>
          <w:p>
            <w:pPr>
              <w:spacing w:after="40"/>
            </w:pPr>
            <w:r/>
            <w:r>
              <w:rPr>
                <w:rFonts w:ascii="Meiryo" w:hAnsi="Meiryo" w:eastAsia="Meiryo"/>
                <w:b w:val="0"/>
                <w:color w:val="333333"/>
                <w:sz w:val="17"/>
              </w:rPr>
              <w:t>株価・PER・PBR・配当利回り</w:t>
            </w:r>
          </w:p>
        </w:tc>
        <w:tc>
          <w:tcPr>
            <w:tcW w:type="dxa" w:w="4986"/>
          </w:tcPr>
          <w:p>
            <w:pPr>
              <w:spacing w:after="40"/>
            </w:pPr>
            <w:r/>
            <w:r>
              <w:rPr>
                <w:rFonts w:ascii="Meiryo" w:hAnsi="Meiryo" w:eastAsia="Meiryo"/>
                <w:b w:val="0"/>
                <w:color w:val="333333"/>
                <w:sz w:val="17"/>
              </w:rPr>
              <w:t>株探、株予報Pro、みんかぶ(2026年8月5日〜8月12日時点)</w:t>
            </w:r>
          </w:p>
        </w:tc>
      </w:tr>
      <w:tr>
        <w:tc>
          <w:tcPr>
            <w:tcW w:type="dxa" w:w="4986"/>
          </w:tcPr>
          <w:p>
            <w:pPr>
              <w:spacing w:after="40"/>
            </w:pPr>
            <w:r/>
            <w:r>
              <w:rPr>
                <w:rFonts w:ascii="Meiryo" w:hAnsi="Meiryo" w:eastAsia="Meiryo"/>
                <w:b w:val="0"/>
                <w:color w:val="333333"/>
                <w:sz w:val="17"/>
              </w:rPr>
              <w:t>国内界面活性剤シェア</w:t>
            </w:r>
          </w:p>
        </w:tc>
        <w:tc>
          <w:tcPr>
            <w:tcW w:type="dxa" w:w="4986"/>
          </w:tcPr>
          <w:p>
            <w:pPr>
              <w:spacing w:after="40"/>
            </w:pPr>
            <w:r/>
            <w:r>
              <w:rPr>
                <w:rFonts w:ascii="Meiryo" w:hAnsi="Meiryo" w:eastAsia="Meiryo"/>
                <w:b w:val="0"/>
                <w:color w:val="333333"/>
                <w:sz w:val="17"/>
              </w:rPr>
              <w:t>TPCマーケティングリサーチ調査(Chem-Station、日本経済新聞経由)</w:t>
            </w:r>
          </w:p>
        </w:tc>
      </w:tr>
      <w:tr>
        <w:tc>
          <w:tcPr>
            <w:tcW w:type="dxa" w:w="4986"/>
          </w:tcPr>
          <w:p>
            <w:pPr>
              <w:spacing w:after="40"/>
            </w:pPr>
            <w:r/>
            <w:r>
              <w:rPr>
                <w:rFonts w:ascii="Meiryo" w:hAnsi="Meiryo" w:eastAsia="Meiryo"/>
                <w:b w:val="0"/>
                <w:color w:val="333333"/>
                <w:sz w:val="17"/>
              </w:rPr>
              <w:t>先端レジスト用ポリマーの供給構造</w:t>
            </w:r>
          </w:p>
        </w:tc>
        <w:tc>
          <w:tcPr>
            <w:tcW w:type="dxa" w:w="4986"/>
          </w:tcPr>
          <w:p>
            <w:pPr>
              <w:spacing w:after="40"/>
            </w:pPr>
            <w:r/>
            <w:r>
              <w:rPr>
                <w:rFonts w:ascii="Meiryo" w:hAnsi="Meiryo" w:eastAsia="Meiryo"/>
                <w:b w:val="0"/>
                <w:color w:val="333333"/>
                <w:sz w:val="17"/>
              </w:rPr>
              <w:t>化学工業日報、丸善石油化学サステナビリティサイト、化学業界ドットコム</w:t>
            </w:r>
          </w:p>
        </w:tc>
      </w:tr>
      <w:tr>
        <w:tc>
          <w:tcPr>
            <w:tcW w:type="dxa" w:w="4986"/>
          </w:tcPr>
          <w:p>
            <w:pPr>
              <w:spacing w:after="40"/>
            </w:pPr>
            <w:r/>
            <w:r>
              <w:rPr>
                <w:rFonts w:ascii="Meiryo" w:hAnsi="Meiryo" w:eastAsia="Meiryo"/>
                <w:b w:val="0"/>
                <w:color w:val="333333"/>
                <w:sz w:val="17"/>
              </w:rPr>
              <w:t>ホルムズ海峡封鎖の経緯</w:t>
            </w:r>
          </w:p>
        </w:tc>
        <w:tc>
          <w:tcPr>
            <w:tcW w:type="dxa" w:w="4986"/>
          </w:tcPr>
          <w:p>
            <w:pPr>
              <w:spacing w:after="40"/>
            </w:pPr>
            <w:r/>
            <w:r>
              <w:rPr>
                <w:rFonts w:ascii="Meiryo" w:hAnsi="Meiryo" w:eastAsia="Meiryo"/>
                <w:b w:val="0"/>
                <w:color w:val="333333"/>
                <w:sz w:val="17"/>
              </w:rPr>
              <w:t>Wikipedia「2026年ホルムズ海峡危機」、JBpress、時事ドットコム、業界各社まとめ</w:t>
            </w:r>
          </w:p>
        </w:tc>
      </w:tr>
      <w:tr>
        <w:tc>
          <w:tcPr>
            <w:tcW w:type="dxa" w:w="4986"/>
          </w:tcPr>
          <w:p>
            <w:pPr>
              <w:spacing w:after="40"/>
            </w:pPr>
            <w:r/>
            <w:r>
              <w:rPr>
                <w:rFonts w:ascii="Meiryo" w:hAnsi="Meiryo" w:eastAsia="Meiryo"/>
                <w:b w:val="0"/>
                <w:color w:val="333333"/>
                <w:sz w:val="17"/>
              </w:rPr>
              <w:t>会社概要・経営陣・製品</w:t>
            </w:r>
          </w:p>
        </w:tc>
        <w:tc>
          <w:tcPr>
            <w:tcW w:type="dxa" w:w="4986"/>
          </w:tcPr>
          <w:p>
            <w:pPr>
              <w:spacing w:after="40"/>
            </w:pPr>
            <w:r/>
            <w:r>
              <w:rPr>
                <w:rFonts w:ascii="Meiryo" w:hAnsi="Meiryo" w:eastAsia="Meiryo"/>
                <w:b w:val="0"/>
                <w:color w:val="333333"/>
                <w:sz w:val="17"/>
              </w:rPr>
              <w:t>Wikipedia、キタイシホン、マイナビ、サステナビリティサイト(役員一覧)</w:t>
            </w:r>
          </w:p>
        </w:tc>
      </w:tr>
    </w:tbl>
    <w:p/>
    <w:p>
      <w:pPr>
        <w:spacing w:before="280" w:after="120"/>
      </w:pPr>
      <w:r>
        <w:rPr>
          <w:rFonts w:ascii="Meiryo" w:hAnsi="Meiryo" w:eastAsia="Meiryo"/>
          <w:b/>
          <w:color w:val="0E4D33"/>
          <w:sz w:val="26"/>
        </w:rPr>
        <w:t>Appendix C: パワポ変換マップ</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F2EC"/>
          </w:tcPr>
          <w:p>
            <w:pPr>
              <w:spacing w:after="40"/>
            </w:pPr>
            <w:r>
              <w:rPr>
                <w:color w:val="0E4D33"/>
              </w:rPr>
            </w:r>
            <w:r>
              <w:rPr>
                <w:rFonts w:ascii="Meiryo" w:hAnsi="Meiryo" w:eastAsia="Meiryo"/>
                <w:b/>
                <w:color w:val="0E4D33"/>
                <w:sz w:val="17"/>
              </w:rPr>
              <w:t>図</w:t>
            </w:r>
          </w:p>
        </w:tc>
        <w:tc>
          <w:tcPr>
            <w:tcW w:type="dxa" w:w="2493"/>
            <w:shd w:val="clear" w:fill="E8F2EC"/>
          </w:tcPr>
          <w:p>
            <w:pPr>
              <w:spacing w:after="40"/>
            </w:pPr>
            <w:r>
              <w:rPr>
                <w:color w:val="0E4D33"/>
              </w:rPr>
            </w:r>
            <w:r>
              <w:rPr>
                <w:rFonts w:ascii="Meiryo" w:hAnsi="Meiryo" w:eastAsia="Meiryo"/>
                <w:b/>
                <w:color w:val="0E4D33"/>
                <w:sz w:val="17"/>
              </w:rPr>
              <w:t>Tテンプレ</w:t>
            </w:r>
          </w:p>
        </w:tc>
        <w:tc>
          <w:tcPr>
            <w:tcW w:type="dxa" w:w="2493"/>
            <w:shd w:val="clear" w:fill="E8F2EC"/>
          </w:tcPr>
          <w:p>
            <w:pPr>
              <w:spacing w:after="40"/>
            </w:pPr>
            <w:r>
              <w:rPr>
                <w:color w:val="0E4D33"/>
              </w:rPr>
            </w:r>
            <w:r>
              <w:rPr>
                <w:rFonts w:ascii="Meiryo" w:hAnsi="Meiryo" w:eastAsia="Meiryo"/>
                <w:b/>
                <w:color w:val="0E4D33"/>
                <w:sz w:val="17"/>
              </w:rPr>
              <w:t>bcg表現パターン</w:t>
            </w:r>
          </w:p>
        </w:tc>
        <w:tc>
          <w:tcPr>
            <w:tcW w:type="dxa" w:w="2493"/>
            <w:shd w:val="clear" w:fill="E8F2EC"/>
          </w:tcPr>
          <w:p>
            <w:pPr>
              <w:spacing w:after="40"/>
            </w:pPr>
            <w:r>
              <w:rPr>
                <w:color w:val="0E4D33"/>
              </w:rPr>
            </w:r>
            <w:r>
              <w:rPr>
                <w:rFonts w:ascii="Meiryo" w:hAnsi="Meiryo" w:eastAsia="Meiryo"/>
                <w:b/>
                <w:color w:val="0E4D33"/>
                <w:sz w:val="17"/>
              </w:rPr>
              <w:t>本報告書の該当箇所</w:t>
            </w:r>
          </w:p>
        </w:tc>
      </w:tr>
      <w:tr>
        <w:tc>
          <w:tcPr>
            <w:tcW w:type="dxa" w:w="2493"/>
          </w:tcPr>
          <w:p>
            <w:pPr>
              <w:spacing w:after="40"/>
            </w:pPr>
            <w:r/>
            <w:r>
              <w:rPr>
                <w:rFonts w:ascii="Meiryo" w:hAnsi="Meiryo" w:eastAsia="Meiryo"/>
                <w:b w:val="0"/>
                <w:color w:val="333333"/>
                <w:sz w:val="17"/>
              </w:rPr>
              <w:t>F1 鳥の目事業構造マップ(現在)</w:t>
            </w:r>
          </w:p>
        </w:tc>
        <w:tc>
          <w:tcPr>
            <w:tcW w:type="dxa" w:w="2493"/>
          </w:tcPr>
          <w:p>
            <w:pPr>
              <w:spacing w:after="40"/>
            </w:pPr>
            <w:r/>
            <w:r>
              <w:rPr>
                <w:rFonts w:ascii="Meiryo" w:hAnsi="Meiryo" w:eastAsia="Meiryo"/>
                <w:b w:val="0"/>
                <w:color w:val="333333"/>
                <w:sz w:val="17"/>
              </w:rPr>
              <w:t>T15</w:t>
            </w:r>
          </w:p>
        </w:tc>
        <w:tc>
          <w:tcPr>
            <w:tcW w:type="dxa" w:w="2493"/>
          </w:tcPr>
          <w:p>
            <w:pPr>
              <w:spacing w:after="40"/>
            </w:pPr>
            <w:r/>
            <w:r>
              <w:rPr>
                <w:rFonts w:ascii="Meiryo" w:hAnsi="Meiryo" w:eastAsia="Meiryo"/>
                <w:b w:val="0"/>
                <w:color w:val="333333"/>
                <w:sz w:val="17"/>
              </w:rPr>
              <w:t>鳥の目マップ型</w:t>
            </w:r>
          </w:p>
        </w:tc>
        <w:tc>
          <w:tcPr>
            <w:tcW w:type="dxa" w:w="2493"/>
          </w:tcPr>
          <w:p>
            <w:pPr>
              <w:spacing w:after="40"/>
            </w:pPr>
            <w:r/>
            <w:r>
              <w:rPr>
                <w:rFonts w:ascii="Meiryo" w:hAnsi="Meiryo" w:eastAsia="Meiryo"/>
                <w:b w:val="0"/>
                <w:color w:val="333333"/>
                <w:sz w:val="17"/>
              </w:rPr>
              <w:t>§2-3</w:t>
            </w:r>
          </w:p>
        </w:tc>
      </w:tr>
      <w:tr>
        <w:tc>
          <w:tcPr>
            <w:tcW w:type="dxa" w:w="2493"/>
          </w:tcPr>
          <w:p>
            <w:pPr>
              <w:spacing w:after="40"/>
            </w:pPr>
            <w:r/>
            <w:r>
              <w:rPr>
                <w:rFonts w:ascii="Meiryo" w:hAnsi="Meiryo" w:eastAsia="Meiryo"/>
                <w:b w:val="0"/>
                <w:color w:val="333333"/>
                <w:sz w:val="17"/>
              </w:rPr>
              <w:t>F2 構造変化オーバーレイ(将来)</w:t>
            </w:r>
          </w:p>
        </w:tc>
        <w:tc>
          <w:tcPr>
            <w:tcW w:type="dxa" w:w="2493"/>
          </w:tcPr>
          <w:p>
            <w:pPr>
              <w:spacing w:after="40"/>
            </w:pPr>
            <w:r/>
            <w:r>
              <w:rPr>
                <w:rFonts w:ascii="Meiryo" w:hAnsi="Meiryo" w:eastAsia="Meiryo"/>
                <w:b w:val="0"/>
                <w:color w:val="333333"/>
                <w:sz w:val="17"/>
              </w:rPr>
              <w:t>T15再掲オーバーレイ</w:t>
            </w:r>
          </w:p>
        </w:tc>
        <w:tc>
          <w:tcPr>
            <w:tcW w:type="dxa" w:w="2493"/>
          </w:tcPr>
          <w:p>
            <w:pPr>
              <w:spacing w:after="40"/>
            </w:pPr>
            <w:r/>
            <w:r>
              <w:rPr>
                <w:rFonts w:ascii="Meiryo" w:hAnsi="Meiryo" w:eastAsia="Meiryo"/>
                <w:b w:val="0"/>
                <w:color w:val="333333"/>
                <w:sz w:val="17"/>
              </w:rPr>
              <w:t>再掲オーバーレイ型</w:t>
            </w:r>
          </w:p>
        </w:tc>
        <w:tc>
          <w:tcPr>
            <w:tcW w:type="dxa" w:w="2493"/>
          </w:tcPr>
          <w:p>
            <w:pPr>
              <w:spacing w:after="40"/>
            </w:pPr>
            <w:r/>
            <w:r>
              <w:rPr>
                <w:rFonts w:ascii="Meiryo" w:hAnsi="Meiryo" w:eastAsia="Meiryo"/>
                <w:b w:val="0"/>
                <w:color w:val="333333"/>
                <w:sz w:val="17"/>
              </w:rPr>
              <w:t>§5-2</w:t>
            </w:r>
          </w:p>
        </w:tc>
      </w:tr>
      <w:tr>
        <w:tc>
          <w:tcPr>
            <w:tcW w:type="dxa" w:w="2493"/>
          </w:tcPr>
          <w:p>
            <w:pPr>
              <w:spacing w:after="40"/>
            </w:pPr>
            <w:r/>
            <w:r>
              <w:rPr>
                <w:rFonts w:ascii="Meiryo" w:hAnsi="Meiryo" w:eastAsia="Meiryo"/>
                <w:b w:val="0"/>
                <w:color w:val="333333"/>
                <w:sz w:val="17"/>
              </w:rPr>
              <w:t>F3 強気派vs弱気派対照表</w:t>
            </w:r>
          </w:p>
        </w:tc>
        <w:tc>
          <w:tcPr>
            <w:tcW w:type="dxa" w:w="2493"/>
          </w:tcPr>
          <w:p>
            <w:pPr>
              <w:spacing w:after="40"/>
            </w:pPr>
            <w:r/>
            <w:r>
              <w:rPr>
                <w:rFonts w:ascii="Meiryo" w:hAnsi="Meiryo" w:eastAsia="Meiryo"/>
                <w:b w:val="0"/>
                <w:color w:val="333333"/>
                <w:sz w:val="17"/>
              </w:rPr>
              <w:t>T13/T8</w:t>
            </w:r>
          </w:p>
        </w:tc>
        <w:tc>
          <w:tcPr>
            <w:tcW w:type="dxa" w:w="2493"/>
          </w:tcPr>
          <w:p>
            <w:pPr>
              <w:spacing w:after="40"/>
            </w:pPr>
            <w:r/>
            <w:r>
              <w:rPr>
                <w:rFonts w:ascii="Meiryo" w:hAnsi="Meiryo" w:eastAsia="Meiryo"/>
                <w:b w:val="0"/>
                <w:color w:val="333333"/>
                <w:sz w:val="17"/>
              </w:rPr>
              <w:t>対比2段型</w:t>
            </w:r>
          </w:p>
        </w:tc>
        <w:tc>
          <w:tcPr>
            <w:tcW w:type="dxa" w:w="2493"/>
          </w:tcPr>
          <w:p>
            <w:pPr>
              <w:spacing w:after="40"/>
            </w:pPr>
            <w:r/>
            <w:r>
              <w:rPr>
                <w:rFonts w:ascii="Meiryo" w:hAnsi="Meiryo" w:eastAsia="Meiryo"/>
                <w:b w:val="0"/>
                <w:color w:val="333333"/>
                <w:sz w:val="17"/>
              </w:rPr>
              <w:t>§6-1</w:t>
            </w:r>
          </w:p>
        </w:tc>
      </w:tr>
      <w:tr>
        <w:tc>
          <w:tcPr>
            <w:tcW w:type="dxa" w:w="2493"/>
          </w:tcPr>
          <w:p>
            <w:pPr>
              <w:spacing w:after="40"/>
            </w:pPr>
            <w:r/>
            <w:r>
              <w:rPr>
                <w:rFonts w:ascii="Meiryo" w:hAnsi="Meiryo" w:eastAsia="Meiryo"/>
                <w:b w:val="0"/>
                <w:color w:val="333333"/>
                <w:sz w:val="17"/>
              </w:rPr>
              <w:t>F4 判別KPI計器盤</w:t>
            </w:r>
          </w:p>
        </w:tc>
        <w:tc>
          <w:tcPr>
            <w:tcW w:type="dxa" w:w="2493"/>
          </w:tcPr>
          <w:p>
            <w:pPr>
              <w:spacing w:after="40"/>
            </w:pPr>
            <w:r/>
            <w:r>
              <w:rPr>
                <w:rFonts w:ascii="Meiryo" w:hAnsi="Meiryo" w:eastAsia="Meiryo"/>
                <w:b w:val="0"/>
                <w:color w:val="333333"/>
                <w:sz w:val="17"/>
              </w:rPr>
              <w:t>T8</w:t>
            </w:r>
          </w:p>
        </w:tc>
        <w:tc>
          <w:tcPr>
            <w:tcW w:type="dxa" w:w="2493"/>
          </w:tcPr>
          <w:p>
            <w:pPr>
              <w:spacing w:after="40"/>
            </w:pPr>
            <w:r/>
            <w:r>
              <w:rPr>
                <w:rFonts w:ascii="Meiryo" w:hAnsi="Meiryo" w:eastAsia="Meiryo"/>
                <w:b w:val="0"/>
                <w:color w:val="333333"/>
                <w:sz w:val="17"/>
              </w:rPr>
              <w:t>ファクト表型(C-5)</w:t>
            </w:r>
          </w:p>
        </w:tc>
        <w:tc>
          <w:tcPr>
            <w:tcW w:type="dxa" w:w="2493"/>
          </w:tcPr>
          <w:p>
            <w:pPr>
              <w:spacing w:after="40"/>
            </w:pPr>
            <w:r/>
            <w:r>
              <w:rPr>
                <w:rFonts w:ascii="Meiryo" w:hAnsi="Meiryo" w:eastAsia="Meiryo"/>
                <w:b w:val="0"/>
                <w:color w:val="333333"/>
                <w:sz w:val="17"/>
              </w:rPr>
              <w:t>§6-2</w:t>
            </w:r>
          </w:p>
        </w:tc>
      </w:tr>
      <w:tr>
        <w:tc>
          <w:tcPr>
            <w:tcW w:type="dxa" w:w="2493"/>
          </w:tcPr>
          <w:p>
            <w:pPr>
              <w:spacing w:after="40"/>
            </w:pPr>
            <w:r/>
            <w:r>
              <w:rPr>
                <w:rFonts w:ascii="Meiryo" w:hAnsi="Meiryo" w:eastAsia="Meiryo"/>
                <w:b w:val="0"/>
                <w:color w:val="333333"/>
                <w:sz w:val="17"/>
              </w:rPr>
              <w:t>F5 検証スケジュール</w:t>
            </w:r>
          </w:p>
        </w:tc>
        <w:tc>
          <w:tcPr>
            <w:tcW w:type="dxa" w:w="2493"/>
          </w:tcPr>
          <w:p>
            <w:pPr>
              <w:spacing w:after="40"/>
            </w:pPr>
            <w:r/>
            <w:r>
              <w:rPr>
                <w:rFonts w:ascii="Meiryo" w:hAnsi="Meiryo" w:eastAsia="Meiryo"/>
                <w:b w:val="0"/>
                <w:color w:val="333333"/>
                <w:sz w:val="17"/>
              </w:rPr>
              <w:t>T5</w:t>
            </w:r>
          </w:p>
        </w:tc>
        <w:tc>
          <w:tcPr>
            <w:tcW w:type="dxa" w:w="2493"/>
          </w:tcPr>
          <w:p>
            <w:pPr>
              <w:spacing w:after="40"/>
            </w:pPr>
            <w:r/>
            <w:r>
              <w:rPr>
                <w:rFonts w:ascii="Meiryo" w:hAnsi="Meiryo" w:eastAsia="Meiryo"/>
                <w:b w:val="0"/>
                <w:color w:val="333333"/>
                <w:sz w:val="17"/>
              </w:rPr>
              <w:t>時系列ロードマップ型</w:t>
            </w:r>
          </w:p>
        </w:tc>
        <w:tc>
          <w:tcPr>
            <w:tcW w:type="dxa" w:w="2493"/>
          </w:tcPr>
          <w:p>
            <w:pPr>
              <w:spacing w:after="40"/>
            </w:pPr>
            <w:r/>
            <w:r>
              <w:rPr>
                <w:rFonts w:ascii="Meiryo" w:hAnsi="Meiryo" w:eastAsia="Meiryo"/>
                <w:b w:val="0"/>
                <w:color w:val="333333"/>
                <w:sz w:val="17"/>
              </w:rPr>
              <w:t>§6-3</w:t>
            </w:r>
          </w:p>
        </w:tc>
      </w:tr>
      <w:tr>
        <w:tc>
          <w:tcPr>
            <w:tcW w:type="dxa" w:w="2493"/>
          </w:tcPr>
          <w:p>
            <w:pPr>
              <w:spacing w:after="40"/>
            </w:pPr>
            <w:r/>
            <w:r>
              <w:rPr>
                <w:rFonts w:ascii="Meiryo" w:hAnsi="Meiryo" w:eastAsia="Meiryo"/>
                <w:b w:val="0"/>
                <w:color w:val="333333"/>
                <w:sz w:val="17"/>
              </w:rPr>
              <w:t>F6 目標株価計算フロー</w:t>
            </w:r>
          </w:p>
        </w:tc>
        <w:tc>
          <w:tcPr>
            <w:tcW w:type="dxa" w:w="2493"/>
          </w:tcPr>
          <w:p>
            <w:pPr>
              <w:spacing w:after="40"/>
            </w:pPr>
            <w:r/>
            <w:r>
              <w:rPr>
                <w:rFonts w:ascii="Meiryo" w:hAnsi="Meiryo" w:eastAsia="Meiryo"/>
                <w:b w:val="0"/>
                <w:color w:val="333333"/>
                <w:sz w:val="17"/>
              </w:rPr>
              <w:t>T18</w:t>
            </w:r>
          </w:p>
        </w:tc>
        <w:tc>
          <w:tcPr>
            <w:tcW w:type="dxa" w:w="2493"/>
          </w:tcPr>
          <w:p>
            <w:pPr>
              <w:spacing w:after="40"/>
            </w:pPr>
            <w:r/>
            <w:r>
              <w:rPr>
                <w:rFonts w:ascii="Meiryo" w:hAnsi="Meiryo" w:eastAsia="Meiryo"/>
                <w:b w:val="0"/>
                <w:color w:val="333333"/>
                <w:sz w:val="17"/>
              </w:rPr>
              <w:t>計算フロー型</w:t>
            </w:r>
          </w:p>
        </w:tc>
        <w:tc>
          <w:tcPr>
            <w:tcW w:type="dxa" w:w="2493"/>
          </w:tcPr>
          <w:p>
            <w:pPr>
              <w:spacing w:after="40"/>
            </w:pPr>
            <w:r/>
            <w:r>
              <w:rPr>
                <w:rFonts w:ascii="Meiryo" w:hAnsi="Meiryo" w:eastAsia="Meiryo"/>
                <w:b w:val="0"/>
                <w:color w:val="333333"/>
                <w:sz w:val="17"/>
              </w:rPr>
              <w:t>§9-4</w:t>
            </w:r>
          </w:p>
        </w:tc>
      </w:tr>
      <w:tr>
        <w:tc>
          <w:tcPr>
            <w:tcW w:type="dxa" w:w="2493"/>
          </w:tcPr>
          <w:p>
            <w:pPr>
              <w:spacing w:after="40"/>
            </w:pPr>
            <w:r/>
            <w:r>
              <w:rPr>
                <w:rFonts w:ascii="Meiryo" w:hAnsi="Meiryo" w:eastAsia="Meiryo"/>
                <w:b w:val="0"/>
                <w:color w:val="333333"/>
                <w:sz w:val="17"/>
              </w:rPr>
              <w:t>F7 エントリー価格ゾーン</w:t>
            </w:r>
          </w:p>
        </w:tc>
        <w:tc>
          <w:tcPr>
            <w:tcW w:type="dxa" w:w="2493"/>
          </w:tcPr>
          <w:p>
            <w:pPr>
              <w:spacing w:after="40"/>
            </w:pPr>
            <w:r/>
            <w:r>
              <w:rPr>
                <w:rFonts w:ascii="Meiryo" w:hAnsi="Meiryo" w:eastAsia="Meiryo"/>
                <w:b w:val="0"/>
                <w:color w:val="333333"/>
                <w:sz w:val="17"/>
              </w:rPr>
              <w:t>T18/T13</w:t>
            </w:r>
          </w:p>
        </w:tc>
        <w:tc>
          <w:tcPr>
            <w:tcW w:type="dxa" w:w="2493"/>
          </w:tcPr>
          <w:p>
            <w:pPr>
              <w:spacing w:after="40"/>
            </w:pPr>
            <w:r/>
            <w:r>
              <w:rPr>
                <w:rFonts w:ascii="Meiryo" w:hAnsi="Meiryo" w:eastAsia="Meiryo"/>
                <w:b w:val="0"/>
                <w:color w:val="333333"/>
                <w:sz w:val="17"/>
              </w:rPr>
              <w:t>帯グラフ型</w:t>
            </w:r>
          </w:p>
        </w:tc>
        <w:tc>
          <w:tcPr>
            <w:tcW w:type="dxa" w:w="2493"/>
          </w:tcPr>
          <w:p>
            <w:pPr>
              <w:spacing w:after="40"/>
            </w:pPr>
            <w:r/>
            <w:r>
              <w:rPr>
                <w:rFonts w:ascii="Meiryo" w:hAnsi="Meiryo" w:eastAsia="Meiryo"/>
                <w:b w:val="0"/>
                <w:color w:val="333333"/>
                <w:sz w:val="17"/>
              </w:rPr>
              <w:t>§11-2</w:t>
            </w:r>
          </w:p>
        </w:tc>
      </w:tr>
      <w:tr>
        <w:tc>
          <w:tcPr>
            <w:tcW w:type="dxa" w:w="2493"/>
          </w:tcPr>
          <w:p>
            <w:pPr>
              <w:spacing w:after="40"/>
            </w:pPr>
            <w:r/>
            <w:r>
              <w:rPr>
                <w:rFonts w:ascii="Meiryo" w:hAnsi="Meiryo" w:eastAsia="Meiryo"/>
                <w:b w:val="0"/>
                <w:color w:val="333333"/>
                <w:sz w:val="17"/>
              </w:rPr>
              <w:t>F8 時系列投資戦略</w:t>
            </w:r>
          </w:p>
        </w:tc>
        <w:tc>
          <w:tcPr>
            <w:tcW w:type="dxa" w:w="2493"/>
          </w:tcPr>
          <w:p>
            <w:pPr>
              <w:spacing w:after="40"/>
            </w:pPr>
            <w:r/>
            <w:r>
              <w:rPr>
                <w:rFonts w:ascii="Meiryo" w:hAnsi="Meiryo" w:eastAsia="Meiryo"/>
                <w:b w:val="0"/>
                <w:color w:val="333333"/>
                <w:sz w:val="17"/>
              </w:rPr>
              <w:t>T5/T8</w:t>
            </w:r>
          </w:p>
        </w:tc>
        <w:tc>
          <w:tcPr>
            <w:tcW w:type="dxa" w:w="2493"/>
          </w:tcPr>
          <w:p>
            <w:pPr>
              <w:spacing w:after="40"/>
            </w:pPr>
            <w:r/>
            <w:r>
              <w:rPr>
                <w:rFonts w:ascii="Meiryo" w:hAnsi="Meiryo" w:eastAsia="Meiryo"/>
                <w:b w:val="0"/>
                <w:color w:val="333333"/>
                <w:sz w:val="17"/>
              </w:rPr>
              <w:t>ロードマップ型</w:t>
            </w:r>
          </w:p>
        </w:tc>
        <w:tc>
          <w:tcPr>
            <w:tcW w:type="dxa" w:w="2493"/>
          </w:tcPr>
          <w:p>
            <w:pPr>
              <w:spacing w:after="40"/>
            </w:pPr>
            <w:r/>
            <w:r>
              <w:rPr>
                <w:rFonts w:ascii="Meiryo" w:hAnsi="Meiryo" w:eastAsia="Meiryo"/>
                <w:b w:val="0"/>
                <w:color w:val="333333"/>
                <w:sz w:val="17"/>
              </w:rPr>
              <w:t>§11-3</w:t>
            </w:r>
          </w:p>
        </w:tc>
      </w:tr>
      <w:tr>
        <w:tc>
          <w:tcPr>
            <w:tcW w:type="dxa" w:w="2493"/>
          </w:tcPr>
          <w:p>
            <w:pPr>
              <w:spacing w:after="40"/>
            </w:pPr>
            <w:r/>
            <w:r>
              <w:rPr>
                <w:rFonts w:ascii="Meiryo" w:hAnsi="Meiryo" w:eastAsia="Meiryo"/>
                <w:b w:val="0"/>
                <w:color w:val="333333"/>
                <w:sz w:val="17"/>
              </w:rPr>
              <w:t>F9 移行現在地ロードマップ</w:t>
            </w:r>
          </w:p>
        </w:tc>
        <w:tc>
          <w:tcPr>
            <w:tcW w:type="dxa" w:w="2493"/>
          </w:tcPr>
          <w:p>
            <w:pPr>
              <w:spacing w:after="40"/>
            </w:pPr>
            <w:r/>
            <w:r>
              <w:rPr>
                <w:rFonts w:ascii="Meiryo" w:hAnsi="Meiryo" w:eastAsia="Meiryo"/>
                <w:b w:val="0"/>
                <w:color w:val="333333"/>
                <w:sz w:val="17"/>
              </w:rPr>
              <w:t>T5/T13</w:t>
            </w:r>
          </w:p>
        </w:tc>
        <w:tc>
          <w:tcPr>
            <w:tcW w:type="dxa" w:w="2493"/>
          </w:tcPr>
          <w:p>
            <w:pPr>
              <w:spacing w:after="40"/>
            </w:pPr>
            <w:r/>
            <w:r>
              <w:rPr>
                <w:rFonts w:ascii="Meiryo" w:hAnsi="Meiryo" w:eastAsia="Meiryo"/>
                <w:b w:val="0"/>
                <w:color w:val="333333"/>
                <w:sz w:val="17"/>
              </w:rPr>
              <w:t>段階的成熟ロードマップ型</w:t>
            </w:r>
          </w:p>
        </w:tc>
        <w:tc>
          <w:tcPr>
            <w:tcW w:type="dxa" w:w="2493"/>
          </w:tcPr>
          <w:p>
            <w:pPr>
              <w:spacing w:after="40"/>
            </w:pPr>
            <w:r/>
            <w:r>
              <w:rPr>
                <w:rFonts w:ascii="Meiryo" w:hAnsi="Meiryo" w:eastAsia="Meiryo"/>
                <w:b w:val="0"/>
                <w:color w:val="333333"/>
                <w:sz w:val="17"/>
              </w:rPr>
              <w:t>§5-1</w:t>
            </w:r>
          </w:p>
        </w:tc>
      </w:tr>
      <w:tr>
        <w:tc>
          <w:tcPr>
            <w:tcW w:type="dxa" w:w="2493"/>
          </w:tcPr>
          <w:p>
            <w:pPr>
              <w:spacing w:after="40"/>
            </w:pPr>
            <w:r/>
            <w:r>
              <w:rPr>
                <w:rFonts w:ascii="Meiryo" w:hAnsi="Meiryo" w:eastAsia="Meiryo"/>
                <w:b w:val="0"/>
                <w:color w:val="333333"/>
                <w:sz w:val="17"/>
              </w:rPr>
              <w:t>F10 収益・費用フロー解剖</w:t>
            </w:r>
          </w:p>
        </w:tc>
        <w:tc>
          <w:tcPr>
            <w:tcW w:type="dxa" w:w="2493"/>
          </w:tcPr>
          <w:p>
            <w:pPr>
              <w:spacing w:after="40"/>
            </w:pPr>
            <w:r/>
            <w:r>
              <w:rPr>
                <w:rFonts w:ascii="Meiryo" w:hAnsi="Meiryo" w:eastAsia="Meiryo"/>
                <w:b w:val="0"/>
                <w:color w:val="333333"/>
                <w:sz w:val="17"/>
              </w:rPr>
              <w:t>T15</w:t>
            </w:r>
          </w:p>
        </w:tc>
        <w:tc>
          <w:tcPr>
            <w:tcW w:type="dxa" w:w="2493"/>
          </w:tcPr>
          <w:p>
            <w:pPr>
              <w:spacing w:after="40"/>
            </w:pPr>
            <w:r/>
            <w:r>
              <w:rPr>
                <w:rFonts w:ascii="Meiryo" w:hAnsi="Meiryo" w:eastAsia="Meiryo"/>
                <w:b w:val="0"/>
                <w:color w:val="333333"/>
                <w:sz w:val="17"/>
              </w:rPr>
              <w:t>ストラクチャー図型</w:t>
            </w:r>
          </w:p>
        </w:tc>
        <w:tc>
          <w:tcPr>
            <w:tcW w:type="dxa" w:w="2493"/>
          </w:tcPr>
          <w:p>
            <w:pPr>
              <w:spacing w:after="40"/>
            </w:pPr>
            <w:r/>
            <w:r>
              <w:rPr>
                <w:rFonts w:ascii="Meiryo" w:hAnsi="Meiryo" w:eastAsia="Meiryo"/>
                <w:b w:val="0"/>
                <w:color w:val="333333"/>
                <w:sz w:val="17"/>
              </w:rPr>
              <w:t>§2-1</w:t>
            </w:r>
          </w:p>
        </w:tc>
      </w:tr>
      <w:tr>
        <w:tc>
          <w:tcPr>
            <w:tcW w:type="dxa" w:w="2493"/>
          </w:tcPr>
          <w:p>
            <w:pPr>
              <w:spacing w:after="40"/>
            </w:pPr>
            <w:r/>
            <w:r>
              <w:rPr>
                <w:rFonts w:ascii="Meiryo" w:hAnsi="Meiryo" w:eastAsia="Meiryo"/>
                <w:b w:val="0"/>
                <w:color w:val="333333"/>
                <w:sz w:val="17"/>
              </w:rPr>
              <w:t>F11 シナリオ採点表</w:t>
            </w:r>
          </w:p>
        </w:tc>
        <w:tc>
          <w:tcPr>
            <w:tcW w:type="dxa" w:w="2493"/>
          </w:tcPr>
          <w:p>
            <w:pPr>
              <w:spacing w:after="40"/>
            </w:pPr>
            <w:r/>
            <w:r>
              <w:rPr>
                <w:rFonts w:ascii="Meiryo" w:hAnsi="Meiryo" w:eastAsia="Meiryo"/>
                <w:b w:val="0"/>
                <w:color w:val="333333"/>
                <w:sz w:val="17"/>
              </w:rPr>
              <w:t>T8</w:t>
            </w:r>
          </w:p>
        </w:tc>
        <w:tc>
          <w:tcPr>
            <w:tcW w:type="dxa" w:w="2493"/>
          </w:tcPr>
          <w:p>
            <w:pPr>
              <w:spacing w:after="40"/>
            </w:pPr>
            <w:r/>
            <w:r>
              <w:rPr>
                <w:rFonts w:ascii="Meiryo" w:hAnsi="Meiryo" w:eastAsia="Meiryo"/>
                <w:b w:val="0"/>
                <w:color w:val="333333"/>
                <w:sz w:val="17"/>
              </w:rPr>
              <w:t>ファクト表型(C-5)</w:t>
            </w:r>
          </w:p>
        </w:tc>
        <w:tc>
          <w:tcPr>
            <w:tcW w:type="dxa" w:w="2493"/>
          </w:tcPr>
          <w:p>
            <w:pPr>
              <w:spacing w:after="40"/>
            </w:pPr>
            <w:r/>
            <w:r>
              <w:rPr>
                <w:rFonts w:ascii="Meiryo" w:hAnsi="Meiryo" w:eastAsia="Meiryo"/>
                <w:b w:val="0"/>
                <w:color w:val="333333"/>
                <w:sz w:val="17"/>
              </w:rPr>
              <w:t>§4-1</w:t>
            </w:r>
          </w:p>
        </w:tc>
      </w:tr>
      <w:tr>
        <w:tc>
          <w:tcPr>
            <w:tcW w:type="dxa" w:w="2493"/>
          </w:tcPr>
          <w:p>
            <w:pPr>
              <w:spacing w:after="40"/>
            </w:pPr>
            <w:r/>
            <w:r>
              <w:rPr>
                <w:rFonts w:ascii="Meiryo" w:hAnsi="Meiryo" w:eastAsia="Meiryo"/>
                <w:b w:val="0"/>
                <w:color w:val="333333"/>
                <w:sz w:val="17"/>
              </w:rPr>
              <w:t>F12 シナリオ×PEG感応度マトリクス</w:t>
            </w:r>
          </w:p>
        </w:tc>
        <w:tc>
          <w:tcPr>
            <w:tcW w:type="dxa" w:w="2493"/>
          </w:tcPr>
          <w:p>
            <w:pPr>
              <w:spacing w:after="40"/>
            </w:pPr>
            <w:r/>
            <w:r>
              <w:rPr>
                <w:rFonts w:ascii="Meiryo" w:hAnsi="Meiryo" w:eastAsia="Meiryo"/>
                <w:b w:val="0"/>
                <w:color w:val="333333"/>
                <w:sz w:val="17"/>
              </w:rPr>
              <w:t>T13</w:t>
            </w:r>
          </w:p>
        </w:tc>
        <w:tc>
          <w:tcPr>
            <w:tcW w:type="dxa" w:w="2493"/>
          </w:tcPr>
          <w:p>
            <w:pPr>
              <w:spacing w:after="40"/>
            </w:pPr>
            <w:r/>
            <w:r>
              <w:rPr>
                <w:rFonts w:ascii="Meiryo" w:hAnsi="Meiryo" w:eastAsia="Meiryo"/>
                <w:b w:val="0"/>
                <w:color w:val="333333"/>
                <w:sz w:val="17"/>
              </w:rPr>
              <w:t>感応度マトリクス型</w:t>
            </w:r>
          </w:p>
        </w:tc>
        <w:tc>
          <w:tcPr>
            <w:tcW w:type="dxa" w:w="2493"/>
          </w:tcPr>
          <w:p>
            <w:pPr>
              <w:spacing w:after="40"/>
            </w:pPr>
            <w:r/>
            <w:r>
              <w:rPr>
                <w:rFonts w:ascii="Meiryo" w:hAnsi="Meiryo" w:eastAsia="Meiryo"/>
                <w:b w:val="0"/>
                <w:color w:val="333333"/>
                <w:sz w:val="17"/>
              </w:rPr>
              <w:t>§9-5</w:t>
            </w:r>
          </w:p>
        </w:tc>
      </w:tr>
      <w:tr>
        <w:tc>
          <w:tcPr>
            <w:tcW w:type="dxa" w:w="2493"/>
          </w:tcPr>
          <w:p>
            <w:pPr>
              <w:spacing w:after="40"/>
            </w:pPr>
            <w:r/>
            <w:r>
              <w:rPr>
                <w:rFonts w:ascii="Meiryo" w:hAnsi="Meiryo" w:eastAsia="Meiryo"/>
                <w:b w:val="0"/>
                <w:color w:val="333333"/>
                <w:sz w:val="17"/>
              </w:rPr>
              <w:t>F13 年度別適正株価パス</w:t>
            </w:r>
          </w:p>
        </w:tc>
        <w:tc>
          <w:tcPr>
            <w:tcW w:type="dxa" w:w="2493"/>
          </w:tcPr>
          <w:p>
            <w:pPr>
              <w:spacing w:after="40"/>
            </w:pPr>
            <w:r/>
            <w:r>
              <w:rPr>
                <w:rFonts w:ascii="Meiryo" w:hAnsi="Meiryo" w:eastAsia="Meiryo"/>
                <w:b w:val="0"/>
                <w:color w:val="333333"/>
                <w:sz w:val="17"/>
              </w:rPr>
              <w:t>T7/T18</w:t>
            </w:r>
          </w:p>
        </w:tc>
        <w:tc>
          <w:tcPr>
            <w:tcW w:type="dxa" w:w="2493"/>
          </w:tcPr>
          <w:p>
            <w:pPr>
              <w:spacing w:after="40"/>
            </w:pPr>
            <w:r/>
            <w:r>
              <w:rPr>
                <w:rFonts w:ascii="Meiryo" w:hAnsi="Meiryo" w:eastAsia="Meiryo"/>
                <w:b w:val="0"/>
                <w:color w:val="333333"/>
                <w:sz w:val="17"/>
              </w:rPr>
              <w:t>計算フロー型</w:t>
            </w:r>
          </w:p>
        </w:tc>
        <w:tc>
          <w:tcPr>
            <w:tcW w:type="dxa" w:w="2493"/>
          </w:tcPr>
          <w:p>
            <w:pPr>
              <w:spacing w:after="40"/>
            </w:pPr>
            <w:r/>
            <w:r>
              <w:rPr>
                <w:rFonts w:ascii="Meiryo" w:hAnsi="Meiryo" w:eastAsia="Meiryo"/>
                <w:b w:val="0"/>
                <w:color w:val="333333"/>
                <w:sz w:val="17"/>
              </w:rPr>
              <w:t>§9-3</w:t>
            </w:r>
          </w:p>
        </w:tc>
      </w:tr>
      <w:tr>
        <w:tc>
          <w:tcPr>
            <w:tcW w:type="dxa" w:w="2493"/>
          </w:tcPr>
          <w:p>
            <w:pPr>
              <w:spacing w:after="40"/>
            </w:pPr>
            <w:r/>
            <w:r>
              <w:rPr>
                <w:rFonts w:ascii="Meiryo" w:hAnsi="Meiryo" w:eastAsia="Meiryo"/>
                <w:b w:val="0"/>
                <w:color w:val="333333"/>
                <w:sz w:val="17"/>
              </w:rPr>
              <w:t>F14 リスクマトリクス(テールリスク含む)</w:t>
            </w:r>
          </w:p>
        </w:tc>
        <w:tc>
          <w:tcPr>
            <w:tcW w:type="dxa" w:w="2493"/>
          </w:tcPr>
          <w:p>
            <w:pPr>
              <w:spacing w:after="40"/>
            </w:pPr>
            <w:r/>
            <w:r>
              <w:rPr>
                <w:rFonts w:ascii="Meiryo" w:hAnsi="Meiryo" w:eastAsia="Meiryo"/>
                <w:b w:val="0"/>
                <w:color w:val="333333"/>
                <w:sz w:val="17"/>
              </w:rPr>
              <w:t>T13</w:t>
            </w:r>
          </w:p>
        </w:tc>
        <w:tc>
          <w:tcPr>
            <w:tcW w:type="dxa" w:w="2493"/>
          </w:tcPr>
          <w:p>
            <w:pPr>
              <w:spacing w:after="40"/>
            </w:pPr>
            <w:r/>
            <w:r>
              <w:rPr>
                <w:rFonts w:ascii="Meiryo" w:hAnsi="Meiryo" w:eastAsia="Meiryo"/>
                <w:b w:val="0"/>
                <w:color w:val="333333"/>
                <w:sz w:val="17"/>
              </w:rPr>
              <w:t>感応度マトリクス型</w:t>
            </w:r>
          </w:p>
        </w:tc>
        <w:tc>
          <w:tcPr>
            <w:tcW w:type="dxa" w:w="2493"/>
          </w:tcPr>
          <w:p>
            <w:pPr>
              <w:spacing w:after="40"/>
            </w:pPr>
            <w:r/>
            <w:r>
              <w:rPr>
                <w:rFonts w:ascii="Meiryo" w:hAnsi="Meiryo" w:eastAsia="Meiryo"/>
                <w:b w:val="0"/>
                <w:color w:val="333333"/>
                <w:sz w:val="17"/>
              </w:rPr>
              <w:t>§11-1</w:t>
            </w:r>
          </w:p>
        </w:tc>
      </w:tr>
    </w:tbl>
    <w:p/>
    <w:p>
      <w:pPr>
        <w:spacing w:before="280" w:after="120"/>
      </w:pPr>
      <w:r>
        <w:rPr>
          <w:rFonts w:ascii="Meiryo" w:hAnsi="Meiryo" w:eastAsia="Meiryo"/>
          <w:b/>
          <w:color w:val="0E4D33"/>
          <w:sz w:val="26"/>
        </w:rPr>
        <w:t>Appendix D: 13条件の詳細審査</w:t>
      </w:r>
    </w:p>
    <w:p>
      <w:r>
        <w:rPr>
          <w:rFonts w:ascii="Meiryo" w:hAnsi="Meiryo" w:eastAsia="Meiryo"/>
          <w:b/>
          <w:color w:val="333333"/>
          <w:sz w:val="21"/>
        </w:rPr>
        <w:t>条件1(D)</w:t>
      </w:r>
      <w:r>
        <w:rPr>
          <w:rFonts w:ascii="Meiryo" w:hAnsi="Meiryo" w:eastAsia="Meiryo"/>
          <w:b w:val="0"/>
          <w:color w:val="333333"/>
          <w:sz w:val="21"/>
        </w:rPr>
        <w:t>: 10年で売上はほぼ横ばい、営業利益率は1.6%(FY2024/3推計)〜3.9%(FY2026/3)のレンジ。国内界面活性剤シェアは8.1%で3位だが、首位の花王13.0%との差は小さく市場は分散している。</w:t>
      </w:r>
      <w:r>
        <w:rPr>
          <w:rFonts w:ascii="Meiryo" w:hAnsi="Meiryo" w:eastAsia="Meiryo"/>
          <w:b/>
          <w:color w:val="333333"/>
          <w:sz w:val="21"/>
        </w:rPr>
        <w:t>価格決定力の弱さは、原料価格の変動が利益を支配する構図(FY2024/3営業利益7.9億円 → FY2026/3 20.88億円と2.6倍に振れる)に端的に表れる</w:t>
      </w:r>
      <w:r>
        <w:rPr>
          <w:rFonts w:ascii="Meiryo" w:hAnsi="Meiryo" w:eastAsia="Meiryo"/>
          <w:b w:val="0"/>
          <w:color w:val="333333"/>
          <w:sz w:val="21"/>
        </w:rPr>
        <w:t>。ただし化粧品原料の減収は「安価な輸入品への切替」による構造的離脱であり、価格を維持して数量を落とす選択をしている点は、価格決定力の完全な喪失ではない。</w:t>
      </w:r>
    </w:p>
    <w:p>
      <w:r>
        <w:rPr>
          <w:rFonts w:ascii="Meiryo" w:hAnsi="Meiryo" w:eastAsia="Meiryo"/>
          <w:b/>
          <w:color w:val="333333"/>
          <w:sz w:val="21"/>
        </w:rPr>
        <w:t>条件2(C)</w:t>
      </w:r>
      <w:r>
        <w:rPr>
          <w:rFonts w:ascii="Meiryo" w:hAnsi="Meiryo" w:eastAsia="Meiryo"/>
          <w:b w:val="0"/>
          <w:color w:val="333333"/>
          <w:sz w:val="21"/>
        </w:rPr>
        <w:t>: 総資産708.24億円に対し営業利益20.88億円(ROA 2.20%)。負債467.04億円で自己資本比率33.9%。化学プラントの維持更新投資が恒常的に必要な装置産業であり、キャッシュフローは「回っている」が「潤沢」ではない。純資産が+14.4%増加した点、自己資本比率が3.0pt改善した点は改善方向。</w:t>
      </w:r>
      <w:r>
        <w:rPr>
          <w:rFonts w:ascii="Meiryo" w:hAnsi="Meiryo" w:eastAsia="Meiryo"/>
          <w:b/>
          <w:color w:val="333333"/>
          <w:sz w:val="21"/>
        </w:rPr>
        <w:t>監視KPI: 自己資本比率40%超、ROA 3.5%超</w:t>
      </w:r>
      <w:r>
        <w:rPr>
          <w:rFonts w:ascii="Meiryo" w:hAnsi="Meiryo" w:eastAsia="Meiryo"/>
          <w:b w:val="0"/>
          <w:color w:val="333333"/>
          <w:sz w:val="21"/>
        </w:rPr>
        <w:t>。</w:t>
      </w:r>
    </w:p>
    <w:p>
      <w:r>
        <w:rPr>
          <w:rFonts w:ascii="Meiryo" w:hAnsi="Meiryo" w:eastAsia="Meiryo"/>
          <w:b/>
          <w:color w:val="333333"/>
          <w:sz w:val="21"/>
        </w:rPr>
        <w:t>条件3(B)</w:t>
      </w:r>
      <w:r>
        <w:rPr>
          <w:rFonts w:ascii="Meiryo" w:hAnsi="Meiryo" w:eastAsia="Meiryo"/>
          <w:b w:val="0"/>
          <w:color w:val="333333"/>
          <w:sz w:val="21"/>
        </w:rPr>
        <w:t>: 界面活性剤の乳化・分散・調製技術を、微細加工用樹脂・高純度溶剤・中高沸点溶剤・アクリレートモノマーへ転用。売上構成比を30.9%まで押し上げた実績があり、「転用が成果として出ている」要件は満たす。留保は成長率の減速(+22.9%→+19.2%→+5.0%)。</w:t>
      </w:r>
    </w:p>
    <w:p>
      <w:r>
        <w:rPr>
          <w:rFonts w:ascii="Meiryo" w:hAnsi="Meiryo" w:eastAsia="Meiryo"/>
          <w:b/>
          <w:color w:val="333333"/>
          <w:sz w:val="21"/>
        </w:rPr>
        <w:t>条件4(S)</w:t>
      </w:r>
      <w:r>
        <w:rPr>
          <w:rFonts w:ascii="Meiryo" w:hAnsi="Meiryo" w:eastAsia="Meiryo"/>
          <w:b w:val="0"/>
          <w:color w:val="333333"/>
          <w:sz w:val="21"/>
        </w:rPr>
        <w:t>: 東京証券取引所スタンダード市場上場の日本株。</w:t>
      </w:r>
    </w:p>
    <w:p>
      <w:r>
        <w:rPr>
          <w:rFonts w:ascii="Meiryo" w:hAnsi="Meiryo" w:eastAsia="Meiryo"/>
          <w:b/>
          <w:color w:val="333333"/>
          <w:sz w:val="21"/>
        </w:rPr>
        <w:t>条件5(C)</w:t>
      </w:r>
      <w:r>
        <w:rPr>
          <w:rFonts w:ascii="Meiryo" w:hAnsi="Meiryo" w:eastAsia="Meiryo"/>
          <w:b w:val="0"/>
          <w:color w:val="333333"/>
          <w:sz w:val="21"/>
        </w:rPr>
        <w:t>: 中崎龍雄社長は長期在任で、新規事業分野への展開と国内外の拠点整備を牽引した実績が会社から説明されている。上海拠点の黒字化(2社合計営業利益3.8億円)と電子情報材料の育成は実行実績として評価できる。一方、在任期間を通じて売上は横ばい、PBRは0.66倍で1倍を大きく下回る。「資本コストや株価を意識した経営」の開示は2025年5月と東証要請から2年遅れ。</w:t>
      </w:r>
      <w:r>
        <w:rPr>
          <w:rFonts w:ascii="Meiryo" w:hAnsi="Meiryo" w:eastAsia="Meiryo"/>
          <w:b/>
          <w:color w:val="333333"/>
          <w:sz w:val="21"/>
        </w:rPr>
        <w:t>公約→達成の対応関係を検証できる中計は今回のTSUP 2027が初めての観測対象であり、判定はその達成可否で更新する。監視KPI: K5(中計目標の据置)、ROE 8%超</w:t>
      </w:r>
      <w:r>
        <w:rPr>
          <w:rFonts w:ascii="Meiryo" w:hAnsi="Meiryo" w:eastAsia="Meiryo"/>
          <w:b w:val="0"/>
          <w:color w:val="333333"/>
          <w:sz w:val="21"/>
        </w:rPr>
        <w:t>。</w:t>
      </w:r>
    </w:p>
    <w:p>
      <w:r>
        <w:rPr>
          <w:rFonts w:ascii="Meiryo" w:hAnsi="Meiryo" w:eastAsia="Meiryo"/>
          <w:b/>
          <w:color w:val="333333"/>
          <w:sz w:val="21"/>
        </w:rPr>
        <w:t>条件6(D)</w:t>
      </w:r>
      <w:r>
        <w:rPr>
          <w:rFonts w:ascii="Meiryo" w:hAnsi="Meiryo" w:eastAsia="Meiryo"/>
          <w:b w:val="0"/>
          <w:color w:val="333333"/>
          <w:sz w:val="21"/>
        </w:rPr>
        <w:t>: 実質PER 11.2倍 ÷ 正規化EPS CAGR(ベース8.2%)= PEG 1.37、会社シナリオ(15.2%)なら PEG 0.74。会社シナリオを採ればPEG&lt;1を満たすが、</w:t>
      </w:r>
      <w:r>
        <w:rPr>
          <w:rFonts w:ascii="Meiryo" w:hAnsi="Meiryo" w:eastAsia="Meiryo"/>
          <w:b/>
          <w:color w:val="333333"/>
          <w:sz w:val="21"/>
        </w:rPr>
        <w:t>条件の括弧書きが求めるEPS CAGR 30%以上には両経路とも遠く及ばない</w:t>
      </w:r>
      <w:r>
        <w:rPr>
          <w:rFonts w:ascii="Meiryo" w:hAnsi="Meiryo" w:eastAsia="Meiryo"/>
          <w:b w:val="0"/>
          <w:color w:val="333333"/>
          <w:sz w:val="21"/>
        </w:rPr>
        <w:t>。フレームワークの想定する成長プロファイルの銘柄ではない。</w:t>
      </w:r>
      <w:r>
        <w:rPr>
          <w:rFonts w:ascii="Meiryo" w:hAnsi="Meiryo" w:eastAsia="Meiryo"/>
          <w:b/>
          <w:color w:val="333333"/>
          <w:sz w:val="21"/>
        </w:rPr>
        <w:t>監視KPI: K1</w:t>
      </w:r>
      <w:r>
        <w:rPr>
          <w:rFonts w:ascii="Meiryo" w:hAnsi="Meiryo" w:eastAsia="Meiryo"/>
          <w:b w:val="0"/>
          <w:color w:val="333333"/>
          <w:sz w:val="21"/>
        </w:rPr>
        <w:t>。</w:t>
      </w:r>
    </w:p>
    <w:p>
      <w:r>
        <w:rPr>
          <w:rFonts w:ascii="Meiryo" w:hAnsi="Meiryo" w:eastAsia="Meiryo"/>
          <w:b/>
          <w:color w:val="333333"/>
          <w:sz w:val="21"/>
        </w:rPr>
        <w:t>条件7(C)</w:t>
      </w:r>
      <w:r>
        <w:rPr>
          <w:rFonts w:ascii="Meiryo" w:hAnsi="Meiryo" w:eastAsia="Meiryo"/>
          <w:b w:val="0"/>
          <w:color w:val="333333"/>
          <w:sz w:val="21"/>
        </w:rPr>
        <w:t>: PBR 0.66倍・実質PER 11.2倍という評価の理由を分解すると、①原料調達リスク(ホルムズ海峡)への警戒=</w:t>
      </w:r>
      <w:r>
        <w:rPr>
          <w:rFonts w:ascii="Meiryo" w:hAnsi="Meiryo" w:eastAsia="Meiryo"/>
          <w:b/>
          <w:color w:val="333333"/>
          <w:sz w:val="21"/>
        </w:rPr>
        <w:t>過大評価の可能性がある部分</w:t>
      </w:r>
      <w:r>
        <w:rPr>
          <w:rFonts w:ascii="Meiryo" w:hAnsi="Meiryo" w:eastAsia="Meiryo"/>
          <w:b w:val="0"/>
          <w:color w:val="333333"/>
          <w:sz w:val="21"/>
        </w:rPr>
        <w:t>、②営業利益率3.9%という構造的低収益性=</w:t>
      </w:r>
      <w:r>
        <w:rPr>
          <w:rFonts w:ascii="Meiryo" w:hAnsi="Meiryo" w:eastAsia="Meiryo"/>
          <w:b/>
          <w:color w:val="333333"/>
          <w:sz w:val="21"/>
        </w:rPr>
        <w:t>正当な評価</w:t>
      </w:r>
      <w:r>
        <w:rPr>
          <w:rFonts w:ascii="Meiryo" w:hAnsi="Meiryo" w:eastAsia="Meiryo"/>
          <w:b w:val="0"/>
          <w:color w:val="333333"/>
          <w:sz w:val="21"/>
        </w:rPr>
        <w:t>、③時価総額約160億円・カバレッジゼロによる流動性ディスカウント=</w:t>
      </w:r>
      <w:r>
        <w:rPr>
          <w:rFonts w:ascii="Meiryo" w:hAnsi="Meiryo" w:eastAsia="Meiryo"/>
          <w:b/>
          <w:color w:val="333333"/>
          <w:sz w:val="21"/>
        </w:rPr>
        <w:t>構造的で解消しにくい部分</w:t>
      </w:r>
      <w:r>
        <w:rPr>
          <w:rFonts w:ascii="Meiryo" w:hAnsi="Meiryo" w:eastAsia="Meiryo"/>
          <w:b w:val="0"/>
          <w:color w:val="333333"/>
          <w:sz w:val="21"/>
        </w:rPr>
        <w:t>、の3層に分かれる。①のみが「リスクの過大評価」に該当し、②③は正当または構造的。</w:t>
      </w:r>
      <w:r>
        <w:rPr>
          <w:rFonts w:ascii="Meiryo" w:hAnsi="Meiryo" w:eastAsia="Meiryo"/>
          <w:b/>
          <w:color w:val="333333"/>
          <w:sz w:val="21"/>
        </w:rPr>
        <w:t>MU型のシクリカル陳腐化capexが理由ではない</w:t>
      </w:r>
      <w:r>
        <w:rPr>
          <w:rFonts w:ascii="Meiryo" w:hAnsi="Meiryo" w:eastAsia="Meiryo"/>
          <w:b w:val="0"/>
          <w:color w:val="333333"/>
          <w:sz w:val="21"/>
        </w:rPr>
        <w:t>点(capexは陳腐化の遅いプラント)は当社に有利だが、それだけでは条件を満たさない。</w:t>
      </w:r>
      <w:r>
        <w:rPr>
          <w:rFonts w:ascii="Meiryo" w:hAnsi="Meiryo" w:eastAsia="Meiryo"/>
          <w:b/>
          <w:color w:val="333333"/>
          <w:sz w:val="21"/>
        </w:rPr>
        <w:t>監視KPI: K2、C4(カバレッジ開始)</w:t>
      </w:r>
      <w:r>
        <w:rPr>
          <w:rFonts w:ascii="Meiryo" w:hAnsi="Meiryo" w:eastAsia="Meiryo"/>
          <w:b w:val="0"/>
          <w:color w:val="333333"/>
          <w:sz w:val="21"/>
        </w:rPr>
        <w:t>。</w:t>
      </w:r>
    </w:p>
    <w:p>
      <w:r>
        <w:rPr>
          <w:rFonts w:ascii="Meiryo" w:hAnsi="Meiryo" w:eastAsia="Meiryo"/>
          <w:b/>
          <w:color w:val="333333"/>
          <w:sz w:val="21"/>
        </w:rPr>
        <w:t>条件8(D)</w:t>
      </w:r>
      <w:r>
        <w:rPr>
          <w:rFonts w:ascii="Meiryo" w:hAnsi="Meiryo" w:eastAsia="Meiryo"/>
          <w:b w:val="0"/>
          <w:color w:val="333333"/>
          <w:sz w:val="21"/>
        </w:rPr>
        <w:t>: 界面活性剤47.5%・樹脂9.0%・化成品12.2%の合計68.7%は、代替供給者が多数存在する汎用化学品。差別化レイヤーはスペシャリティーケミカル30.9%のみ。</w:t>
      </w:r>
      <w:r>
        <w:rPr>
          <w:rFonts w:ascii="Meiryo" w:hAnsi="Meiryo" w:eastAsia="Meiryo"/>
          <w:b/>
          <w:color w:val="333333"/>
          <w:sz w:val="21"/>
        </w:rPr>
        <w:t>差別化レイヤーの積み上げがコモディティ層を上回っていない</w:t>
      </w:r>
      <w:r>
        <w:rPr>
          <w:rFonts w:ascii="Meiryo" w:hAnsi="Meiryo" w:eastAsia="Meiryo"/>
          <w:b w:val="0"/>
          <w:color w:val="333333"/>
          <w:sz w:val="21"/>
        </w:rPr>
        <w:t>。</w:t>
      </w:r>
    </w:p>
    <w:p>
      <w:r>
        <w:rPr>
          <w:rFonts w:ascii="Meiryo" w:hAnsi="Meiryo" w:eastAsia="Meiryo"/>
          <w:b/>
          <w:color w:val="333333"/>
          <w:sz w:val="21"/>
        </w:rPr>
        <w:t>条件9(D、適用対象)</w:t>
      </w:r>
      <w:r>
        <w:rPr>
          <w:rFonts w:ascii="Meiryo" w:hAnsi="Meiryo" w:eastAsia="Meiryo"/>
          <w:b w:val="0"/>
          <w:color w:val="333333"/>
          <w:sz w:val="21"/>
        </w:rPr>
        <w:t>: 半導体プロセス材料を供給するためAI関連企業として適用対象。ただし顧客のAI稼働チェーンにおける位置は「半導体を製造する工程で消費される周辺材料」であり、AIの運用を止めるか否かを左右する位置にはない。先端レジスト用ポリマーの主役は丸善石油化学(KrF/ArF/EUVで世界トップシェアを公表)、日本曹達(PHS系)、群栄化学であり、公開情報上、当社はこの層の主要サプライヤーとして名前が挙がらない。</w:t>
      </w:r>
      <w:r>
        <w:rPr>
          <w:rFonts w:ascii="Meiryo" w:hAnsi="Meiryo" w:eastAsia="Meiryo"/>
          <w:b/>
          <w:color w:val="333333"/>
          <w:sz w:val="21"/>
        </w:rPr>
        <w:t>監視KPI: K1</w:t>
      </w:r>
      <w:r>
        <w:rPr>
          <w:rFonts w:ascii="Meiryo" w:hAnsi="Meiryo" w:eastAsia="Meiryo"/>
          <w:b w:val="0"/>
          <w:color w:val="333333"/>
          <w:sz w:val="21"/>
        </w:rPr>
        <w:t>。</w:t>
      </w:r>
    </w:p>
    <w:p>
      <w:r>
        <w:rPr>
          <w:rFonts w:ascii="Meiryo" w:hAnsi="Meiryo" w:eastAsia="Meiryo"/>
          <w:b/>
          <w:color w:val="333333"/>
          <w:sz w:val="21"/>
        </w:rPr>
        <w:t>条件10(B)</w:t>
      </w:r>
      <w:r>
        <w:rPr>
          <w:rFonts w:ascii="Meiryo" w:hAnsi="Meiryo" w:eastAsia="Meiryo"/>
          <w:b w:val="0"/>
          <w:color w:val="333333"/>
          <w:sz w:val="21"/>
        </w:rPr>
        <w:t>: 投資の中心は化学プラント(FY2026/3の有形固定資産+20.98億円、上海の加圧反応設備は2026年3月稼働)。化学プラントは償却期間が長く陳腐化が遅い資産であり、GPU等の急速陳腐化資産への依存はない。無形資産投資(ソフトウェア・のれん)の規模は小さいと見られる。ただし研究開発費の推移を確認できておらず、開発資産の世代交代リスクは未検証。</w:t>
      </w:r>
    </w:p>
    <w:p>
      <w:r>
        <w:rPr>
          <w:rFonts w:ascii="Meiryo" w:hAnsi="Meiryo" w:eastAsia="Meiryo"/>
          <w:b/>
          <w:color w:val="333333"/>
          <w:sz w:val="21"/>
        </w:rPr>
        <w:t>条件11(D)</w:t>
      </w:r>
      <w:r>
        <w:rPr>
          <w:rFonts w:ascii="Meiryo" w:hAnsi="Meiryo" w:eastAsia="Meiryo"/>
          <w:b w:val="0"/>
          <w:color w:val="333333"/>
          <w:sz w:val="21"/>
        </w:rPr>
        <w:t>: 約3,000品種の少量多品種対応と顧客ごとのすり合わせ情報は一定の参入障壁を形成する。しかし花王(13.0%)・ADEKA(8.2%)・第一工業製薬(7.1%)・日油(5.4%)という代替供給者が国内だけで多数存在し、化粧品原料は実際に安価な輸入品へ置換されている。</w:t>
      </w:r>
      <w:r>
        <w:rPr>
          <w:rFonts w:ascii="Meiryo" w:hAnsi="Meiryo" w:eastAsia="Meiryo"/>
          <w:b/>
          <w:color w:val="333333"/>
          <w:sz w:val="21"/>
        </w:rPr>
        <w:t>「模倣困難かつ代替不可能」の要件は成立しない</w:t>
      </w:r>
      <w:r>
        <w:rPr>
          <w:rFonts w:ascii="Meiryo" w:hAnsi="Meiryo" w:eastAsia="Meiryo"/>
          <w:b w:val="0"/>
          <w:color w:val="333333"/>
          <w:sz w:val="21"/>
        </w:rPr>
        <w:t>。</w:t>
      </w:r>
      <w:r>
        <w:rPr>
          <w:rFonts w:ascii="Meiryo" w:hAnsi="Meiryo" w:eastAsia="Meiryo"/>
          <w:b/>
          <w:color w:val="333333"/>
          <w:sz w:val="21"/>
        </w:rPr>
        <w:t>監視KPI: K1、K2</w:t>
      </w:r>
      <w:r>
        <w:rPr>
          <w:rFonts w:ascii="Meiryo" w:hAnsi="Meiryo" w:eastAsia="Meiryo"/>
          <w:b w:val="0"/>
          <w:color w:val="333333"/>
          <w:sz w:val="21"/>
        </w:rPr>
        <w:t>。</w:t>
      </w:r>
    </w:p>
    <w:p>
      <w:r>
        <w:rPr>
          <w:rFonts w:ascii="Meiryo" w:hAnsi="Meiryo" w:eastAsia="Meiryo"/>
          <w:b/>
          <w:color w:val="333333"/>
          <w:sz w:val="21"/>
        </w:rPr>
        <w:t>条件12(C)</w:t>
      </w:r>
      <w:r>
        <w:rPr>
          <w:rFonts w:ascii="Meiryo" w:hAnsi="Meiryo" w:eastAsia="Meiryo"/>
          <w:b w:val="0"/>
          <w:color w:val="333333"/>
          <w:sz w:val="21"/>
        </w:rPr>
        <w:t>: 契約形態は化学品の売り切りであり、従量課金型(ORCL IaaS型)ではない。ただし顧客の生産工程に組み込まれた消耗材であるため、購入は反復的で、供給が途絶えれば顧客の生産が止まる性質を持つ。</w:t>
      </w:r>
      <w:r>
        <w:rPr>
          <w:rFonts w:ascii="Meiryo" w:hAnsi="Meiryo" w:eastAsia="Meiryo"/>
          <w:b/>
          <w:color w:val="333333"/>
          <w:sz w:val="21"/>
        </w:rPr>
        <w:t>「売り切りだが反復消費」という中間的性格</w:t>
      </w:r>
      <w:r>
        <w:rPr>
          <w:rFonts w:ascii="Meiryo" w:hAnsi="Meiryo" w:eastAsia="Meiryo"/>
          <w:b w:val="0"/>
          <w:color w:val="333333"/>
          <w:sz w:val="21"/>
        </w:rPr>
        <w:t>であり、VRT型(設備の一回売り切り、供給過多)には該当しない。</w:t>
      </w:r>
      <w:r>
        <w:rPr>
          <w:rFonts w:ascii="Meiryo" w:hAnsi="Meiryo" w:eastAsia="Meiryo"/>
          <w:b/>
          <w:color w:val="333333"/>
          <w:sz w:val="21"/>
        </w:rPr>
        <w:t>反復性の代理指標としてK1を監視</w:t>
      </w:r>
      <w:r>
        <w:rPr>
          <w:rFonts w:ascii="Meiryo" w:hAnsi="Meiryo" w:eastAsia="Meiryo"/>
          <w:b w:val="0"/>
          <w:color w:val="333333"/>
          <w:sz w:val="21"/>
        </w:rPr>
        <w:t>。</w:t>
      </w:r>
    </w:p>
    <w:p>
      <w:r>
        <w:rPr>
          <w:rFonts w:ascii="Meiryo" w:hAnsi="Meiryo" w:eastAsia="Meiryo"/>
          <w:b/>
          <w:color w:val="333333"/>
          <w:sz w:val="21"/>
        </w:rPr>
        <w:t>条件13(D)</w:t>
      </w:r>
      <w:r>
        <w:rPr>
          <w:rFonts w:ascii="Meiryo" w:hAnsi="Meiryo" w:eastAsia="Meiryo"/>
          <w:b w:val="0"/>
          <w:color w:val="333333"/>
          <w:sz w:val="21"/>
        </w:rPr>
        <w:t>: §7-4のアーキタイプ照合のとおり、MU/AVGO型寄りの中央やや左。</w:t>
      </w:r>
    </w:p>
    <w:p>
      <w:pPr>
        <w:jc w:val="center"/>
      </w:pPr>
      <w:r>
        <w:rPr>
          <w:rFonts w:ascii="Meiryo" w:hAnsi="Meiryo" w:eastAsia="Meiryo"/>
          <w:color w:val="D9D9D9"/>
        </w:rPr>
        <w:t>──────────────────────────────────────────────</w:t>
      </w:r>
    </w:p>
    <w:p>
      <w:pPr>
        <w:spacing w:before="280" w:after="120"/>
      </w:pPr>
      <w:r>
        <w:rPr>
          <w:rFonts w:ascii="Meiryo" w:hAnsi="Meiryo" w:eastAsia="Meiryo"/>
          <w:b/>
          <w:color w:val="0E4D33"/>
          <w:sz w:val="26"/>
        </w:rPr>
        <w:t>既知の制約</w:t>
      </w:r>
    </w:p>
    <w:p>
      <w:pPr>
        <w:pStyle w:val="ListNumber"/>
        <w:spacing w:after="60"/>
      </w:pPr>
      <w:r>
        <w:rPr>
          <w:rFonts w:ascii="Meiryo" w:hAnsi="Meiryo" w:eastAsia="Meiryo"/>
          <w:b/>
          <w:color w:val="333333"/>
          <w:sz w:val="20"/>
        </w:rPr>
        <w:t>一次資料に直接アクセスできなかった。</w:t>
      </w:r>
      <w:r>
        <w:rPr>
          <w:rFonts w:ascii="Meiryo" w:hAnsi="Meiryo" w:eastAsia="Meiryo"/>
          <w:b w:val="0"/>
          <w:color w:val="333333"/>
          <w:sz w:val="20"/>
        </w:rPr>
        <w:t xml:space="preserve"> 本セッションの実行環境では、決算短信PDF、決算説明資料、有価証券報告書、TradingView、株価サイト等の外部ドメインがすべてネットワークポリシーで遮断されており、Web検索の要約経由でのみ情報を取得した。数値の一部(とくにセグメント別利益、四半期の内訳、キャッシュフロー計算書、研究開発費、大株主構成)は取得できていない。結論への影響: 構造評価Dおよび目標株価の水準感は変わらないが、</w:t>
      </w:r>
      <w:r>
        <w:rPr>
          <w:rFonts w:ascii="Meiryo" w:hAnsi="Meiryo" w:eastAsia="Meiryo"/>
          <w:b/>
          <w:color w:val="333333"/>
          <w:sz w:val="20"/>
        </w:rPr>
        <w:t>セグメント別利益の実額が確認できれば、スペシャリティーケミカルの利益率(=中計達成確度)をより精密に判定できる</w:t>
      </w:r>
      <w:r>
        <w:rPr>
          <w:rFonts w:ascii="Meiryo" w:hAnsi="Meiryo" w:eastAsia="Meiryo"/>
          <w:b w:val="0"/>
          <w:color w:val="333333"/>
          <w:sz w:val="20"/>
        </w:rPr>
        <w:t>。</w:t>
      </w:r>
    </w:p>
    <w:p>
      <w:pPr>
        <w:pStyle w:val="ListNumber"/>
        <w:spacing w:after="60"/>
      </w:pPr>
      <w:r>
        <w:rPr>
          <w:rFonts w:ascii="Meiryo" w:hAnsi="Meiryo" w:eastAsia="Meiryo"/>
          <w:b/>
          <w:color w:val="333333"/>
          <w:sz w:val="20"/>
        </w:rPr>
        <w:t>コンセンサス(全予想年度)を取得できなかった。</w:t>
      </w:r>
      <w:r>
        <w:rPr>
          <w:rFonts w:ascii="Meiryo" w:hAnsi="Meiryo" w:eastAsia="Meiryo"/>
          <w:b w:val="0"/>
          <w:color w:val="333333"/>
          <w:sz w:val="20"/>
        </w:rPr>
        <w:t xml:space="preserve"> 当社にアナリストカバレッジがなく(株予報Pro・みんかぶで目標株価・レーティングが「--」表示)、TradingViewへのアクセスも遮断されている。よって「ベース経路(中計の8割達成)」をコンセンサス経路の代替として構築した。結論への影響: </w:t>
      </w:r>
      <w:r>
        <w:rPr>
          <w:rFonts w:ascii="Meiryo" w:hAnsi="Meiryo" w:eastAsia="Meiryo"/>
          <w:b/>
          <w:color w:val="333333"/>
          <w:sz w:val="20"/>
        </w:rPr>
        <w:t>ベース経路は本報告書の作成者が置いた仮定であり、市場の総意ではない</w:t>
      </w:r>
      <w:r>
        <w:rPr>
          <w:rFonts w:ascii="Meiryo" w:hAnsi="Meiryo" w:eastAsia="Meiryo"/>
          <w:b w:val="0"/>
          <w:color w:val="333333"/>
          <w:sz w:val="20"/>
        </w:rPr>
        <w:t>。会社シナリオとの中間(達成率8割)という置き方の妥当性は、K1・K5で継続検証する必要がある。</w:t>
      </w:r>
    </w:p>
    <w:p>
      <w:pPr>
        <w:pStyle w:val="ListNumber"/>
        <w:spacing w:after="60"/>
      </w:pPr>
      <w:r>
        <w:rPr>
          <w:rFonts w:ascii="Meiryo" w:hAnsi="Meiryo" w:eastAsia="Meiryo"/>
          <w:b/>
          <w:color w:val="333333"/>
          <w:sz w:val="20"/>
        </w:rPr>
        <w:t>現在株価が2026年8月12日時点の750円である。</w:t>
      </w:r>
      <w:r>
        <w:rPr>
          <w:rFonts w:ascii="Meiryo" w:hAnsi="Meiryo" w:eastAsia="Meiryo"/>
          <w:b w:val="0"/>
          <w:color w:val="333333"/>
          <w:sz w:val="20"/>
        </w:rPr>
        <w:t xml:space="preserve"> 9月時点の株価は取得できなかった。結論への影響: 株価が549円以下に下落していれば判断は「分割エントリー圏」に変わる。</w:t>
      </w:r>
      <w:r>
        <w:rPr>
          <w:rFonts w:ascii="Meiryo" w:hAnsi="Meiryo" w:eastAsia="Meiryo"/>
          <w:b/>
          <w:color w:val="333333"/>
          <w:sz w:val="20"/>
        </w:rPr>
        <w:t>判断を使う前に最新株価での乖離率の再計算が必要</w:t>
      </w:r>
      <w:r>
        <w:rPr>
          <w:rFonts w:ascii="Meiryo" w:hAnsi="Meiryo" w:eastAsia="Meiryo"/>
          <w:b w:val="0"/>
          <w:color w:val="333333"/>
          <w:sz w:val="20"/>
        </w:rPr>
        <w:t>。</w:t>
      </w:r>
    </w:p>
    <w:p>
      <w:pPr>
        <w:pStyle w:val="ListNumber"/>
        <w:spacing w:after="60"/>
      </w:pPr>
      <w:r>
        <w:rPr>
          <w:rFonts w:ascii="Meiryo" w:hAnsi="Meiryo" w:eastAsia="Meiryo"/>
          <w:b/>
          <w:color w:val="333333"/>
          <w:sz w:val="20"/>
        </w:rPr>
        <w:t>セグメント売上高の一部は構成比からの復元値である。</w:t>
      </w:r>
      <w:r>
        <w:rPr>
          <w:rFonts w:ascii="Meiryo" w:hAnsi="Meiryo" w:eastAsia="Meiryo"/>
          <w:b w:val="0"/>
          <w:color w:val="333333"/>
          <w:sz w:val="20"/>
        </w:rPr>
        <w:t xml:space="preserve"> 界面活性剤254.6億円と樹脂48.31億円は開示値だが、化成品65.4億円・スペシャリティーケミカル165.7億円・その他2.1億円は「構成比(12.2%/30.9%/0.4%)×売上高536.25億円」で復元した(合計536.1億円で検算済み)。スペシャリティーケミカルの過去系列(132.3億円→157.8億円)は増減率からの逆算であり推計である。</w:t>
      </w:r>
    </w:p>
    <w:p>
      <w:pPr>
        <w:pStyle w:val="ListNumber"/>
        <w:spacing w:after="60"/>
      </w:pPr>
      <w:r>
        <w:rPr>
          <w:rFonts w:ascii="Meiryo" w:hAnsi="Meiryo" w:eastAsia="Meiryo"/>
          <w:b/>
          <w:color w:val="333333"/>
          <w:sz w:val="20"/>
        </w:rPr>
        <w:t>セグメント別利益の実額が2点しか取得できていない。</w:t>
      </w:r>
      <w:r>
        <w:rPr>
          <w:rFonts w:ascii="Meiryo" w:hAnsi="Meiryo" w:eastAsia="Meiryo"/>
          <w:b w:val="0"/>
          <w:color w:val="333333"/>
          <w:sz w:val="20"/>
        </w:rPr>
        <w:t xml:space="preserve"> 「界面活性剤+スペシャリティーケミカルで報告セグメント利益の約8割」「化成品が9期ぶりに3億円超」「スペシャリティーケミカルは9.54億円から15億円へ伸長する計画」の3点のみ。9.54億円がどの年度の実績かも確定できていない(中計策定時の基準=FY2025/3実績と推定)。結論への影響: §4-1のピース採点P1の根拠は売上の増収率に依拠しており、利益率の変化を織り込めていない。</w:t>
      </w:r>
    </w:p>
    <w:p>
      <w:pPr>
        <w:pStyle w:val="ListNumber"/>
        <w:spacing w:after="60"/>
      </w:pPr>
      <w:r>
        <w:rPr>
          <w:rFonts w:ascii="Meiryo" w:hAnsi="Meiryo" w:eastAsia="Meiryo"/>
          <w:b/>
          <w:color w:val="333333"/>
          <w:sz w:val="20"/>
        </w:rPr>
        <w:t>FY2027/3の売上高・営業利益の会社予想が取得できていない。</w:t>
      </w:r>
      <w:r>
        <w:rPr>
          <w:rFonts w:ascii="Meiryo" w:hAnsi="Meiryo" w:eastAsia="Meiryo"/>
          <w:b w:val="0"/>
          <w:color w:val="333333"/>
          <w:sz w:val="20"/>
        </w:rPr>
        <w:t xml:space="preserve"> 取得できたのは経常利益20.0億円(+3.6%)、配当25円(+3円)のみ。営業利益は営業外損益△1.6億円を加算して21.6億円と推計した。</w:t>
      </w:r>
    </w:p>
    <w:p>
      <w:pPr>
        <w:pStyle w:val="ListNumber"/>
        <w:spacing w:after="60"/>
      </w:pPr>
      <w:r>
        <w:rPr>
          <w:rFonts w:ascii="Meiryo" w:hAnsi="Meiryo" w:eastAsia="Meiryo"/>
          <w:b/>
          <w:color w:val="333333"/>
          <w:sz w:val="20"/>
        </w:rPr>
        <w:t>FY2024/3以前の業績は推計値である。</w:t>
      </w:r>
      <w:r>
        <w:rPr>
          <w:rFonts w:ascii="Meiryo" w:hAnsi="Meiryo" w:eastAsia="Meiryo"/>
          <w:b w:val="0"/>
          <w:color w:val="333333"/>
          <w:sz w:val="20"/>
        </w:rPr>
        <w:t xml:space="preserve"> FY2025/3の「営業利益2.3倍・純利益2.5倍」から逆算した。10年スパンの推移(条件1の判定根拠)は、この推計と「営業利益20億円台は6期ぶり」という事実に依拠している。</w:t>
      </w:r>
    </w:p>
    <w:p>
      <w:pPr>
        <w:pStyle w:val="ListNumber"/>
        <w:spacing w:after="60"/>
      </w:pPr>
      <w:r>
        <w:rPr>
          <w:rFonts w:ascii="Meiryo" w:hAnsi="Meiryo" w:eastAsia="Meiryo"/>
          <w:b/>
          <w:color w:val="333333"/>
          <w:sz w:val="20"/>
        </w:rPr>
        <w:t>品質監査ループ(Phase 2.5)の採点はB。</w:t>
      </w:r>
      <w:r>
        <w:rPr>
          <w:rFonts w:ascii="Meiryo" w:hAnsi="Meiryo" w:eastAsia="Meiryo"/>
          <w:b w:val="0"/>
          <w:color w:val="333333"/>
          <w:sz w:val="20"/>
        </w:rPr>
        <w:t xml:space="preserve"> F1・F2・F9・F10のうち、F10の費用ライン側(セグメント別の原価率・販管費配賦)がまったく取得できず、L2密度でCとなった。3周の再調査を試みたが情報源が遮断されているため解消不能。</w:t>
      </w:r>
      <w:r>
        <w:rPr>
          <w:rFonts w:ascii="Meiryo" w:hAnsi="Meiryo" w:eastAsia="Meiryo"/>
          <w:b/>
          <w:color w:val="333333"/>
          <w:sz w:val="20"/>
        </w:rPr>
        <w:t>費用ライン解剖の欠落は本報告書の最大の弱点</w:t>
      </w:r>
      <w:r>
        <w:rPr>
          <w:rFonts w:ascii="Meiryo" w:hAnsi="Meiryo" w:eastAsia="Meiryo"/>
          <w:b w:val="0"/>
          <w:color w:val="333333"/>
          <w:sz w:val="20"/>
        </w:rPr>
        <w:t>であり、営業レバレッジの分解は全社レベルにとどまっている。</w:t>
      </w:r>
    </w:p>
    <w:p>
      <w:pPr>
        <w:jc w:val="center"/>
      </w:pPr>
      <w:r>
        <w:rPr>
          <w:rFonts w:ascii="Meiryo" w:hAnsi="Meiryo" w:eastAsia="Meiryo"/>
          <w:color w:val="D9D9D9"/>
        </w:rPr>
        <w:t>──────────────────────────────────────────────</w:t>
      </w:r>
    </w:p>
    <w:p>
      <w:pPr>
        <w:spacing w:before="280" w:after="120"/>
      </w:pPr>
      <w:r>
        <w:rPr>
          <w:rFonts w:ascii="Meiryo" w:hAnsi="Meiryo" w:eastAsia="Meiryo"/>
          <w:b/>
          <w:color w:val="0E4D33"/>
          <w:sz w:val="26"/>
        </w:rPr>
        <w:t>品質ゲート結果</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F2EC"/>
          </w:tcPr>
          <w:p>
            <w:pPr>
              <w:spacing w:after="40"/>
            </w:pPr>
            <w:r>
              <w:rPr>
                <w:color w:val="0E4D33"/>
              </w:rPr>
            </w:r>
            <w:r>
              <w:rPr>
                <w:rFonts w:ascii="Meiryo" w:hAnsi="Meiryo" w:eastAsia="Meiryo"/>
                <w:b/>
                <w:color w:val="0E4D33"/>
                <w:sz w:val="17"/>
              </w:rPr>
              <w:t>項目</w:t>
            </w:r>
          </w:p>
        </w:tc>
        <w:tc>
          <w:tcPr>
            <w:tcW w:type="dxa" w:w="3324"/>
            <w:shd w:val="clear" w:fill="E8F2EC"/>
          </w:tcPr>
          <w:p>
            <w:pPr>
              <w:spacing w:after="40"/>
            </w:pPr>
            <w:r>
              <w:rPr>
                <w:color w:val="0E4D33"/>
              </w:rPr>
            </w:r>
            <w:r>
              <w:rPr>
                <w:rFonts w:ascii="Meiryo" w:hAnsi="Meiryo" w:eastAsia="Meiryo"/>
                <w:b/>
                <w:color w:val="0E4D33"/>
                <w:sz w:val="17"/>
              </w:rPr>
              <w:t>判定</w:t>
            </w:r>
          </w:p>
        </w:tc>
        <w:tc>
          <w:tcPr>
            <w:tcW w:type="dxa" w:w="3324"/>
            <w:shd w:val="clear" w:fill="E8F2EC"/>
          </w:tcPr>
          <w:p>
            <w:pPr>
              <w:spacing w:after="40"/>
            </w:pPr>
            <w:r>
              <w:rPr>
                <w:color w:val="0E4D33"/>
              </w:rPr>
            </w:r>
            <w:r>
              <w:rPr>
                <w:rFonts w:ascii="Meiryo" w:hAnsi="Meiryo" w:eastAsia="Meiryo"/>
                <w:b/>
                <w:color w:val="0E4D33"/>
                <w:sz w:val="17"/>
              </w:rPr>
              <w:t>備考</w:t>
            </w:r>
          </w:p>
        </w:tc>
      </w:tr>
      <w:tr>
        <w:tc>
          <w:tcPr>
            <w:tcW w:type="dxa" w:w="3324"/>
          </w:tcPr>
          <w:p>
            <w:pPr>
              <w:spacing w:after="40"/>
            </w:pPr>
            <w:r/>
            <w:r>
              <w:rPr>
                <w:rFonts w:ascii="Meiryo" w:hAnsi="Meiryo" w:eastAsia="Meiryo"/>
                <w:b w:val="0"/>
                <w:color w:val="333333"/>
                <w:sz w:val="17"/>
              </w:rPr>
              <w:t>全章の見出しがメッセージ型(主張を含む完全文)か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全11章</w:t>
            </w:r>
          </w:p>
        </w:tc>
      </w:tr>
      <w:tr>
        <w:tc>
          <w:tcPr>
            <w:tcW w:type="dxa" w:w="3324"/>
          </w:tcPr>
          <w:p>
            <w:pPr>
              <w:spacing w:after="40"/>
            </w:pPr>
            <w:r/>
            <w:r>
              <w:rPr>
                <w:rFonts w:ascii="Meiryo" w:hAnsi="Meiryo" w:eastAsia="Meiryo"/>
                <w:b w:val="0"/>
                <w:color w:val="333333"/>
                <w:sz w:val="17"/>
              </w:rPr>
              <w:t>各章に定量と定性が対で存在するか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w:t>
            </w:r>
          </w:p>
        </w:tc>
      </w:tr>
      <w:tr>
        <w:tc>
          <w:tcPr>
            <w:tcW w:type="dxa" w:w="3324"/>
          </w:tcPr>
          <w:p>
            <w:pPr>
              <w:spacing w:after="40"/>
            </w:pPr>
            <w:r/>
            <w:r>
              <w:rPr>
                <w:rFonts w:ascii="Meiryo" w:hAnsi="Meiryo" w:eastAsia="Meiryo"/>
                <w:b w:val="0"/>
                <w:color w:val="333333"/>
                <w:sz w:val="17"/>
              </w:rPr>
              <w:t>未充足の図がゼロか、または保留明記されているか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F10の費用ライン側が未充足。既知の制約5・8に明記</w:t>
            </w:r>
          </w:p>
        </w:tc>
      </w:tr>
      <w:tr>
        <w:tc>
          <w:tcPr>
            <w:tcW w:type="dxa" w:w="3324"/>
          </w:tcPr>
          <w:p>
            <w:pPr>
              <w:spacing w:after="40"/>
            </w:pPr>
            <w:r/>
            <w:r>
              <w:rPr>
                <w:rFonts w:ascii="Meiryo" w:hAnsi="Meiryo" w:eastAsia="Meiryo"/>
                <w:b w:val="0"/>
                <w:color w:val="333333"/>
                <w:sz w:val="17"/>
              </w:rPr>
              <w:t>F1〜F14のうち使用した図が必要情報要素を充足しているか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F10のみ部分充足。他13図は充足</w:t>
            </w:r>
          </w:p>
        </w:tc>
      </w:tr>
      <w:tr>
        <w:tc>
          <w:tcPr>
            <w:tcW w:type="dxa" w:w="3324"/>
          </w:tcPr>
          <w:p>
            <w:pPr>
              <w:spacing w:after="40"/>
            </w:pPr>
            <w:r/>
            <w:r>
              <w:rPr>
                <w:rFonts w:ascii="Meiryo" w:hAnsi="Meiryo" w:eastAsia="Meiryo"/>
                <w:b w:val="0"/>
                <w:color w:val="333333"/>
                <w:sz w:val="17"/>
              </w:rPr>
              <w:t>構造マップの品質監査ループ採点がB以上か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B(既知の制約8に明記)</w:t>
            </w:r>
          </w:p>
        </w:tc>
      </w:tr>
      <w:tr>
        <w:tc>
          <w:tcPr>
            <w:tcW w:type="dxa" w:w="3324"/>
          </w:tcPr>
          <w:p>
            <w:pPr>
              <w:spacing w:after="40"/>
            </w:pPr>
            <w:r/>
            <w:r>
              <w:rPr>
                <w:rFonts w:ascii="Meiryo" w:hAnsi="Meiryo" w:eastAsia="Meiryo"/>
                <w:b w:val="0"/>
                <w:color w:val="333333"/>
                <w:sz w:val="17"/>
              </w:rPr>
              <w:t>評価・判断・目標株価が全章で一致しているか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構造評価D / 目標株価549円(ベース)・1,013円(会社) / 最終判断「見送り」が§1・§7・§9・§11で一致</w:t>
            </w:r>
          </w:p>
        </w:tc>
      </w:tr>
      <w:tr>
        <w:tc>
          <w:tcPr>
            <w:tcW w:type="dxa" w:w="3324"/>
          </w:tcPr>
          <w:p>
            <w:pPr>
              <w:spacing w:after="40"/>
            </w:pPr>
            <w:r/>
            <w:r>
              <w:rPr>
                <w:rFonts w:ascii="Meiryo" w:hAnsi="Meiryo" w:eastAsia="Meiryo"/>
                <w:b w:val="0"/>
                <w:color w:val="333333"/>
                <w:sz w:val="17"/>
              </w:rPr>
              <w:t>報告書の軸がシナリオになっているか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§3シナリオ → §4採点 → §5フェーズ変遷 → §6実行可能性 → §10カタリストが連結</w:t>
            </w:r>
          </w:p>
        </w:tc>
      </w:tr>
      <w:tr>
        <w:tc>
          <w:tcPr>
            <w:tcW w:type="dxa" w:w="3324"/>
          </w:tcPr>
          <w:p>
            <w:pPr>
              <w:spacing w:after="40"/>
            </w:pPr>
            <w:r/>
            <w:r>
              <w:rPr>
                <w:rFonts w:ascii="Meiryo" w:hAnsi="Meiryo" w:eastAsia="Meiryo"/>
                <w:b w:val="0"/>
                <w:color w:val="333333"/>
                <w:sz w:val="17"/>
              </w:rPr>
              <w:t>シナリオの各ピースに+−・大きさ・進捗が示されているか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§4-1のF11、7ピース(うち2件は保留+必要調査を明記)</w:t>
            </w:r>
          </w:p>
        </w:tc>
      </w:tr>
      <w:tr>
        <w:tc>
          <w:tcPr>
            <w:tcW w:type="dxa" w:w="3324"/>
          </w:tcPr>
          <w:p>
            <w:pPr>
              <w:spacing w:after="40"/>
            </w:pPr>
            <w:r/>
            <w:r>
              <w:rPr>
                <w:rFonts w:ascii="Meiryo" w:hAnsi="Meiryo" w:eastAsia="Meiryo"/>
                <w:b w:val="0"/>
                <w:color w:val="333333"/>
                <w:sz w:val="17"/>
              </w:rPr>
              <w:t>収益構造が収益ライン粒度で解剖され、顧客価値定義があるか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§2-1のF10、5ライン全てに「誰に/何のために/どんな/代替手段」</w:t>
            </w:r>
          </w:p>
        </w:tc>
      </w:tr>
      <w:tr>
        <w:tc>
          <w:tcPr>
            <w:tcW w:type="dxa" w:w="3324"/>
          </w:tcPr>
          <w:p>
            <w:pPr>
              <w:spacing w:after="40"/>
            </w:pPr>
            <w:r/>
            <w:r>
              <w:rPr>
                <w:rFonts w:ascii="Meiryo" w:hAnsi="Meiryo" w:eastAsia="Meiryo"/>
                <w:b w:val="0"/>
                <w:color w:val="333333"/>
                <w:sz w:val="17"/>
              </w:rPr>
              <w:t>低迷・急伸ラインが要素分解されているか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界面活性剤(数量減・客層シフト)、スペシャリティーケミカル(数量増と減速)</w:t>
            </w:r>
          </w:p>
        </w:tc>
      </w:tr>
      <w:tr>
        <w:tc>
          <w:tcPr>
            <w:tcW w:type="dxa" w:w="3324"/>
          </w:tcPr>
          <w:p>
            <w:pPr>
              <w:spacing w:after="40"/>
            </w:pPr>
            <w:r/>
            <w:r>
              <w:rPr>
                <w:rFonts w:ascii="Meiryo" w:hAnsi="Meiryo" w:eastAsia="Meiryo"/>
                <w:b w:val="0"/>
                <w:color w:val="333333"/>
                <w:sz w:val="17"/>
              </w:rPr>
              <w:t>妥当PEGが3経路で導出され解釈アンカーと整合しているか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§8。1.0〜1.2収束、採用1.0</w:t>
            </w:r>
          </w:p>
        </w:tc>
      </w:tr>
      <w:tr>
        <w:tc>
          <w:tcPr>
            <w:tcW w:type="dxa" w:w="3324"/>
          </w:tcPr>
          <w:p>
            <w:pPr>
              <w:spacing w:after="40"/>
            </w:pPr>
            <w:r/>
            <w:r>
              <w:rPr>
                <w:rFonts w:ascii="Meiryo" w:hAnsi="Meiryo" w:eastAsia="Meiryo"/>
                <w:b w:val="0"/>
                <w:color w:val="333333"/>
                <w:sz w:val="17"/>
              </w:rPr>
              <w:t>年度別PEGが狭いレンジで年度別に設定されているか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0.9 / 1.0 / 1.1 / 1.1</w:t>
            </w:r>
          </w:p>
        </w:tc>
      </w:tr>
      <w:tr>
        <w:tc>
          <w:tcPr>
            <w:tcW w:type="dxa" w:w="3324"/>
          </w:tcPr>
          <w:p>
            <w:pPr>
              <w:spacing w:after="40"/>
            </w:pPr>
            <w:r/>
            <w:r>
              <w:rPr>
                <w:rFonts w:ascii="Meiryo" w:hAnsi="Meiryo" w:eastAsia="Meiryo"/>
                <w:b w:val="0"/>
                <w:color w:val="333333"/>
                <w:sz w:val="17"/>
              </w:rPr>
              <w:t>カタリストに必須4属性+効く収益ラインが示されているか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§10、C1〜C6</w:t>
            </w:r>
          </w:p>
        </w:tc>
      </w:tr>
      <w:tr>
        <w:tc>
          <w:tcPr>
            <w:tcW w:type="dxa" w:w="3324"/>
          </w:tcPr>
          <w:p>
            <w:pPr>
              <w:spacing w:after="40"/>
            </w:pPr>
            <w:r/>
            <w:r>
              <w:rPr>
                <w:rFonts w:ascii="Meiryo" w:hAnsi="Meiryo" w:eastAsia="Meiryo"/>
                <w:b w:val="0"/>
                <w:color w:val="333333"/>
                <w:sz w:val="17"/>
              </w:rPr>
              <w:t>EPS対数分解と一時要因の正規化が実施されているか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§9-1、Appendix B</w:t>
            </w:r>
          </w:p>
        </w:tc>
      </w:tr>
      <w:tr>
        <w:tc>
          <w:tcPr>
            <w:tcW w:type="dxa" w:w="3324"/>
          </w:tcPr>
          <w:p>
            <w:pPr>
              <w:spacing w:after="40"/>
            </w:pPr>
            <w:r/>
            <w:r>
              <w:rPr>
                <w:rFonts w:ascii="Meiryo" w:hAnsi="Meiryo" w:eastAsia="Meiryo"/>
                <w:b w:val="0"/>
                <w:color w:val="333333"/>
                <w:sz w:val="17"/>
              </w:rPr>
              <w:t>判別KPIがマトリクス+時系列別の合格ラインパス付きか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§6-2、K1〜K6</w:t>
            </w:r>
          </w:p>
        </w:tc>
      </w:tr>
      <w:tr>
        <w:tc>
          <w:tcPr>
            <w:tcW w:type="dxa" w:w="3324"/>
          </w:tcPr>
          <w:p>
            <w:pPr>
              <w:spacing w:after="40"/>
            </w:pPr>
            <w:r/>
            <w:r>
              <w:rPr>
                <w:rFonts w:ascii="Meiryo" w:hAnsi="Meiryo" w:eastAsia="Meiryo"/>
                <w:b w:val="0"/>
                <w:color w:val="333333"/>
                <w:sz w:val="17"/>
              </w:rPr>
              <w:t>テールリスクが本体評価から分離されF14に記載されているか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§11-1、3件(ホルムズ再封鎖・顧客集約・税効果反動)</w:t>
            </w:r>
          </w:p>
        </w:tc>
      </w:tr>
      <w:tr>
        <w:tc>
          <w:tcPr>
            <w:tcW w:type="dxa" w:w="3324"/>
          </w:tcPr>
          <w:p>
            <w:pPr>
              <w:spacing w:after="40"/>
            </w:pPr>
            <w:r/>
            <w:r>
              <w:rPr>
                <w:rFonts w:ascii="Meiryo" w:hAnsi="Meiryo" w:eastAsia="Meiryo"/>
                <w:b w:val="0"/>
                <w:color w:val="333333"/>
                <w:sz w:val="17"/>
              </w:rPr>
              <w:t>コンセンサスが全予想年度分TradingViewから取得されているか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color w:val="333333"/>
                <w:sz w:val="17"/>
              </w:rPr>
              <w:t>未達</w:t>
            </w:r>
            <w:r>
              <w:rPr>
                <w:rFonts w:ascii="Meiryo" w:hAnsi="Meiryo" w:eastAsia="Meiryo"/>
                <w:b w:val="0"/>
                <w:color w:val="333333"/>
                <w:sz w:val="17"/>
              </w:rPr>
              <w:t>。カバレッジ不在+アクセス遮断。既知の制約2に明記</w:t>
            </w:r>
          </w:p>
        </w:tc>
      </w:tr>
      <w:tr>
        <w:tc>
          <w:tcPr>
            <w:tcW w:type="dxa" w:w="3324"/>
          </w:tcPr>
          <w:p>
            <w:pPr>
              <w:spacing w:after="40"/>
            </w:pPr>
            <w:r/>
            <w:r>
              <w:rPr>
                <w:rFonts w:ascii="Meiryo" w:hAnsi="Meiryo" w:eastAsia="Meiryo"/>
                <w:b w:val="0"/>
                <w:color w:val="333333"/>
                <w:sz w:val="17"/>
              </w:rPr>
              <w:t>「規模が小さいから評価対象外」とした項目がゼロか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P5(化成品)・P7(開発)とも規模を理由に除外していない</w:t>
            </w:r>
          </w:p>
        </w:tc>
      </w:tr>
      <w:tr>
        <w:tc>
          <w:tcPr>
            <w:tcW w:type="dxa" w:w="3324"/>
          </w:tcPr>
          <w:p>
            <w:pPr>
              <w:spacing w:after="40"/>
            </w:pPr>
            <w:r/>
            <w:r>
              <w:rPr>
                <w:rFonts w:ascii="Meiryo" w:hAnsi="Meiryo" w:eastAsia="Meiryo"/>
                <w:b w:val="0"/>
                <w:color w:val="333333"/>
                <w:sz w:val="17"/>
              </w:rPr>
              <w:t>言語規律を満たしているか</w:t>
            </w:r>
          </w:p>
        </w:tc>
        <w:tc>
          <w:tcPr>
            <w:tcW w:type="dxa" w:w="3324"/>
          </w:tcPr>
          <w:p>
            <w:pPr>
              <w:spacing w:after="40"/>
            </w:pPr>
            <w:r/>
            <w:r>
              <w:rPr>
                <w:rFonts w:ascii="Meiryo" w:hAnsi="Meiryo" w:eastAsia="Meiryo"/>
                <w:b w:val="0"/>
                <w:color w:val="333333"/>
                <w:sz w:val="17"/>
              </w:rPr>
              <w:t>✅</w:t>
            </w:r>
          </w:p>
        </w:tc>
        <w:tc>
          <w:tcPr>
            <w:tcW w:type="dxa" w:w="3324"/>
          </w:tcPr>
          <w:p>
            <w:pPr>
              <w:spacing w:after="40"/>
            </w:pPr>
            <w:r/>
            <w:r>
              <w:rPr>
                <w:rFonts w:ascii="Meiryo" w:hAnsi="Meiryo" w:eastAsia="Meiryo"/>
                <w:b w:val="0"/>
                <w:color w:val="333333"/>
                <w:sz w:val="17"/>
              </w:rPr>
              <w:t>日本語で完結。英略語は初出で定義</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eiryo" w:hAnsi="Meiryo" w:eastAsia="Meiryo"/>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