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Open5GS subscriber and UE connectivity note</w:t>
      </w:r>
    </w:p>
    <w:p>
      <w:r>
        <w:t>Source: SRC-OPEN5GS-QUICKSTART https://open5gs.org/open5gs/docs/guide/01-quickstart/</w:t>
      </w:r>
    </w:p>
    <w:p>
      <w:r>
        <w:t>The Open5GS quickstart describes adding subscriber information through the WebUI and configuring UE WAN connectivity with IP forwarding and NAT rules.</w:t>
      </w:r>
    </w:p>
    <w:p>
      <w:r>
        <w:t>This DOCX is derived from the same public source as the command reference file in this corpus.</w:t>
      </w:r>
    </w:p>
    <w:p>
      <w:r>
        <w:t>M1 should register this DOCX in raw_documents and should not generate raw_segments from it.</w:t>
      </w:r>
    </w:p>
    <w:sectPr/>
  </w:body>
</w:document>
</file>