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8F79" w14:textId="5215FE15" w:rsidR="00EA260C" w:rsidRDefault="00225982" w:rsidP="001413A3">
      <w:pPr>
        <w:jc w:val="center"/>
        <w:rPr>
          <w:rFonts w:asciiTheme="majorHAnsi" w:hAnsiTheme="majorHAnsi"/>
          <w:b/>
          <w:bCs/>
          <w:sz w:val="28"/>
          <w:szCs w:val="28"/>
        </w:rPr>
      </w:pPr>
      <w:r w:rsidRPr="00225982">
        <w:rPr>
          <w:rFonts w:asciiTheme="majorHAnsi" w:hAnsiTheme="majorHAnsi"/>
          <w:b/>
          <w:bCs/>
          <w:sz w:val="28"/>
          <w:szCs w:val="28"/>
        </w:rPr>
        <w:t xml:space="preserve">PROJECT </w:t>
      </w:r>
      <w:r w:rsidR="00C75A2C">
        <w:rPr>
          <w:rFonts w:asciiTheme="majorHAnsi" w:hAnsiTheme="majorHAnsi"/>
          <w:b/>
          <w:bCs/>
          <w:sz w:val="28"/>
          <w:szCs w:val="28"/>
        </w:rPr>
        <w:t>2</w:t>
      </w:r>
    </w:p>
    <w:p w14:paraId="00AA08BF" w14:textId="2B60BF26" w:rsidR="00EA260C" w:rsidRDefault="00EA260C" w:rsidP="001413A3">
      <w:pPr>
        <w:jc w:val="center"/>
        <w:rPr>
          <w:rFonts w:asciiTheme="majorHAnsi" w:hAnsiTheme="majorHAnsi"/>
          <w:b/>
          <w:bCs/>
          <w:sz w:val="28"/>
          <w:szCs w:val="28"/>
        </w:rPr>
      </w:pPr>
      <w:r>
        <w:rPr>
          <w:rFonts w:asciiTheme="majorHAnsi" w:hAnsiTheme="majorHAnsi"/>
          <w:b/>
          <w:bCs/>
          <w:sz w:val="28"/>
          <w:szCs w:val="28"/>
        </w:rPr>
        <w:t>FINANCIAL PERFORMANCE &amp; LOGISTICS OPTIMIZATION ANALYSIS</w:t>
      </w:r>
    </w:p>
    <w:p w14:paraId="64453725" w14:textId="10C2943E" w:rsidR="00C75A2C" w:rsidRPr="00C75A2C" w:rsidRDefault="00225982" w:rsidP="001413A3">
      <w:pPr>
        <w:jc w:val="center"/>
        <w:rPr>
          <w:rFonts w:asciiTheme="majorHAnsi" w:hAnsiTheme="majorHAnsi"/>
          <w:b/>
          <w:bCs/>
          <w:sz w:val="28"/>
          <w:szCs w:val="28"/>
        </w:rPr>
      </w:pPr>
      <w:r w:rsidRPr="00225982">
        <w:rPr>
          <w:rFonts w:asciiTheme="majorHAnsi" w:hAnsiTheme="majorHAnsi"/>
          <w:b/>
          <w:bCs/>
          <w:sz w:val="28"/>
          <w:szCs w:val="28"/>
        </w:rPr>
        <w:t>POSTGRESQL+POWERBI</w:t>
      </w:r>
      <w:r w:rsidR="007A66C4">
        <w:rPr>
          <w:rFonts w:asciiTheme="majorHAnsi" w:hAnsiTheme="majorHAnsi"/>
          <w:b/>
          <w:bCs/>
          <w:sz w:val="28"/>
          <w:szCs w:val="28"/>
        </w:rPr>
        <w:t>+PYTHON</w:t>
      </w:r>
    </w:p>
    <w:p w14:paraId="442A76AD" w14:textId="77777777" w:rsidR="00225982" w:rsidRPr="002D1022" w:rsidRDefault="00225982" w:rsidP="00225982">
      <w:pPr>
        <w:rPr>
          <w:b/>
          <w:bCs/>
        </w:rPr>
      </w:pPr>
      <w:r w:rsidRPr="002D1022">
        <w:rPr>
          <w:b/>
          <w:bCs/>
        </w:rPr>
        <w:t>DATA</w:t>
      </w:r>
    </w:p>
    <w:p w14:paraId="20B71564" w14:textId="37B03BF0" w:rsidR="00225982" w:rsidRPr="002D1022" w:rsidRDefault="00225982" w:rsidP="00225982">
      <w:r w:rsidRPr="002D1022">
        <w:rPr>
          <w:b/>
          <w:bCs/>
        </w:rPr>
        <w:t>LINK</w:t>
      </w:r>
      <w:r w:rsidRPr="002D1022">
        <w:t xml:space="preserve">: </w:t>
      </w:r>
      <w:hyperlink r:id="rId5" w:history="1">
        <w:r w:rsidRPr="002D1022">
          <w:rPr>
            <w:rStyle w:val="Hyperlink"/>
          </w:rPr>
          <w:t>https://www.kaggle.com/datasets/olistbr/brazilian-ecommerce</w:t>
        </w:r>
      </w:hyperlink>
      <w:r w:rsidR="00000000">
        <w:pict w14:anchorId="18CBBA23">
          <v:rect id="_x0000_i1026" style="width:468pt;height:1.5pt" o:hralign="center" o:hrstd="t" o:hr="t" fillcolor="#a0a0a0" stroked="f"/>
        </w:pict>
      </w:r>
    </w:p>
    <w:p w14:paraId="15DF7128" w14:textId="3D974E8E" w:rsidR="00225982" w:rsidRPr="002D1022" w:rsidRDefault="00225982" w:rsidP="00225982">
      <w:pPr>
        <w:rPr>
          <w:b/>
          <w:bCs/>
        </w:rPr>
      </w:pPr>
      <w:r w:rsidRPr="002D1022">
        <w:rPr>
          <w:b/>
          <w:bCs/>
        </w:rPr>
        <w:t>EXECUTIVE SUMMARY</w:t>
      </w:r>
    </w:p>
    <w:p w14:paraId="6D41F3BE" w14:textId="5FBD4CD7" w:rsidR="00C32C14" w:rsidRPr="002D1022" w:rsidRDefault="00C32C14" w:rsidP="00225982">
      <w:r w:rsidRPr="002D1022">
        <w:t>Revenue growth and increasing order volume are not translating equally into profitability across all product categories</w:t>
      </w:r>
      <w:r w:rsidR="006C3655">
        <w:t xml:space="preserve"> and customer segments</w:t>
      </w:r>
      <w:r w:rsidRPr="002D1022">
        <w:t>. While Home &amp; Living and Health, Beauty &amp; Family drive the majority of profits, Technology &amp; Electronics suffers from weak margins due to high COGS</w:t>
      </w:r>
      <w:r w:rsidR="00091332">
        <w:t xml:space="preserve"> </w:t>
      </w:r>
      <w:r w:rsidRPr="002D1022">
        <w:t xml:space="preserve">and delivery inefficiencies. The business is heavily dependent on </w:t>
      </w:r>
      <w:r w:rsidR="00A41188" w:rsidRPr="002D1022">
        <w:t>first</w:t>
      </w:r>
      <w:r w:rsidR="00A41188">
        <w:t>-time</w:t>
      </w:r>
      <w:r w:rsidRPr="002D1022">
        <w:t xml:space="preserve"> buyers, with customer retention remaining low across all cohorts. Freight</w:t>
      </w:r>
      <w:r w:rsidR="006B3E41">
        <w:t xml:space="preserve"> </w:t>
      </w:r>
      <w:r w:rsidRPr="002D1022">
        <w:t>related inefficiencies, particularly in electronics and low-density products, further reduce profitability. Improving logistics, supplier economics, pricing strategy, and customer retention presents the largest opportunity for sustainable growth.</w:t>
      </w:r>
    </w:p>
    <w:p w14:paraId="5122B9D8" w14:textId="422F94A4" w:rsidR="00D47CA9" w:rsidRPr="002D1022" w:rsidRDefault="00000000" w:rsidP="00225982">
      <w:r>
        <w:pict w14:anchorId="256581C1">
          <v:rect id="_x0000_i1027" style="width:468pt;height:1.5pt" o:hralign="center" o:hrstd="t" o:hr="t" fillcolor="#a0a0a0" stroked="f"/>
        </w:pict>
      </w:r>
    </w:p>
    <w:p w14:paraId="49EDE0B8" w14:textId="788CE930" w:rsidR="00225982" w:rsidRPr="002D1022" w:rsidRDefault="00225982" w:rsidP="00225982">
      <w:pPr>
        <w:rPr>
          <w:b/>
          <w:bCs/>
        </w:rPr>
      </w:pPr>
      <w:r w:rsidRPr="002D1022">
        <w:rPr>
          <w:b/>
          <w:bCs/>
        </w:rPr>
        <w:t>PROBLEM STATEMENT</w:t>
      </w:r>
    </w:p>
    <w:p w14:paraId="7CA57719" w14:textId="77777777" w:rsidR="001413A3" w:rsidRPr="002D1022" w:rsidRDefault="001413A3" w:rsidP="00225982">
      <w:r w:rsidRPr="002D1022">
        <w:t>Despite a surge in order volume and sales, certain customer segments and product categories generate high revenue but deliver low profitability. The business must identify the root causes behind this imbalance and evaluate its impact on overall financial performance.</w:t>
      </w:r>
    </w:p>
    <w:p w14:paraId="0A0CA157" w14:textId="1A47D46D" w:rsidR="001413A3" w:rsidRPr="002D1022" w:rsidRDefault="00000000" w:rsidP="00225982">
      <w:r>
        <w:pict w14:anchorId="219633A4">
          <v:rect id="_x0000_i1028" style="width:468pt;height:1.5pt" o:hralign="center" o:hrstd="t" o:hr="t" fillcolor="#a0a0a0" stroked="f"/>
        </w:pict>
      </w:r>
    </w:p>
    <w:p w14:paraId="77EF784E" w14:textId="135D4825" w:rsidR="00074126" w:rsidRPr="002D1022" w:rsidRDefault="00074126" w:rsidP="00225982">
      <w:pPr>
        <w:rPr>
          <w:b/>
          <w:bCs/>
        </w:rPr>
      </w:pPr>
      <w:r w:rsidRPr="002D1022">
        <w:rPr>
          <w:b/>
          <w:bCs/>
        </w:rPr>
        <w:t>OBJECTIVE</w:t>
      </w:r>
    </w:p>
    <w:p w14:paraId="6375DA74" w14:textId="77777777" w:rsidR="001413A3" w:rsidRPr="002D1022" w:rsidRDefault="001413A3" w:rsidP="00225982">
      <w:r w:rsidRPr="002D1022">
        <w:t>Identify product categories and customer segments that exhibit high sales but low profitability. Conduct a detailed analysis to determine the underlying causes of poor margin performance and assess their business impact. Provide data-driven recommendations to improve profitability, strengthen customer retention, stabilize margins, and eliminate operational bottlenecks.</w:t>
      </w:r>
    </w:p>
    <w:p w14:paraId="50C841C2" w14:textId="61D15981" w:rsidR="007F1E0F" w:rsidRPr="002D1022" w:rsidRDefault="00000000" w:rsidP="002D1022">
      <w:r>
        <w:pict w14:anchorId="086FD31D">
          <v:rect id="_x0000_i1029" style="width:468pt;height:1.5pt" o:hralign="center" o:hrstd="t" o:hr="t" fillcolor="#a0a0a0" stroked="f"/>
        </w:pict>
      </w:r>
    </w:p>
    <w:p w14:paraId="3AE66895" w14:textId="18FA8D5C" w:rsidR="00091332" w:rsidRDefault="00091332" w:rsidP="007F1E0F">
      <w:pPr>
        <w:rPr>
          <w:b/>
          <w:bCs/>
        </w:rPr>
      </w:pPr>
      <w:r>
        <w:rPr>
          <w:b/>
          <w:bCs/>
        </w:rPr>
        <w:t xml:space="preserve">GLOSSARY </w:t>
      </w:r>
    </w:p>
    <w:p w14:paraId="3157D367" w14:textId="77777777" w:rsidR="00091332" w:rsidRPr="00091332" w:rsidRDefault="00091332" w:rsidP="00091332">
      <w:pPr>
        <w:rPr>
          <w:u w:val="single"/>
        </w:rPr>
      </w:pPr>
      <w:r w:rsidRPr="00091332">
        <w:rPr>
          <w:b/>
          <w:bCs/>
          <w:u w:val="single"/>
        </w:rPr>
        <w:lastRenderedPageBreak/>
        <w:t>Customer Value Segmentation (Based on Average Order Value)</w:t>
      </w:r>
    </w:p>
    <w:p w14:paraId="5E96ABC2" w14:textId="30406462" w:rsidR="00091332" w:rsidRPr="007F24AF" w:rsidRDefault="00091332" w:rsidP="00091332">
      <w:r w:rsidRPr="007F24AF">
        <w:t xml:space="preserve">• </w:t>
      </w:r>
      <w:r w:rsidRPr="007F24AF">
        <w:rPr>
          <w:b/>
          <w:bCs/>
        </w:rPr>
        <w:t>Low Value:</w:t>
      </w:r>
      <w:r w:rsidRPr="007F24AF">
        <w:t xml:space="preserve"> Bottom </w:t>
      </w:r>
      <w:r w:rsidRPr="007F24AF">
        <w:rPr>
          <w:b/>
          <w:bCs/>
        </w:rPr>
        <w:t>50%</w:t>
      </w:r>
      <w:r w:rsidRPr="007F24AF">
        <w:t xml:space="preserve"> of customers by Average Order Value (AOV)</w:t>
      </w:r>
      <w:r w:rsidRPr="007F24AF">
        <w:br/>
        <w:t xml:space="preserve">• </w:t>
      </w:r>
      <w:r w:rsidRPr="007F24AF">
        <w:rPr>
          <w:b/>
          <w:bCs/>
        </w:rPr>
        <w:t>Medium Value:</w:t>
      </w:r>
      <w:r w:rsidRPr="007F24AF">
        <w:t xml:space="preserve"> </w:t>
      </w:r>
      <w:r w:rsidRPr="007F24AF">
        <w:rPr>
          <w:b/>
          <w:bCs/>
        </w:rPr>
        <w:t>50%–80%</w:t>
      </w:r>
      <w:r w:rsidRPr="007F24AF">
        <w:t xml:space="preserve"> of customers by Average Order Value (AOV)</w:t>
      </w:r>
      <w:r w:rsidRPr="007F24AF">
        <w:br/>
        <w:t xml:space="preserve">• </w:t>
      </w:r>
      <w:r w:rsidRPr="007F24AF">
        <w:rPr>
          <w:b/>
          <w:bCs/>
        </w:rPr>
        <w:t>High Value:</w:t>
      </w:r>
      <w:r w:rsidRPr="007F24AF">
        <w:t xml:space="preserve"> Top </w:t>
      </w:r>
      <w:r w:rsidRPr="007F24AF">
        <w:rPr>
          <w:b/>
          <w:bCs/>
        </w:rPr>
        <w:t>20%</w:t>
      </w:r>
      <w:r w:rsidRPr="007F24AF">
        <w:t xml:space="preserve"> of customers by Average Order Value (AOV)</w:t>
      </w:r>
    </w:p>
    <w:p w14:paraId="55482564" w14:textId="19034F25" w:rsidR="00091332" w:rsidRPr="00091332" w:rsidRDefault="00091332" w:rsidP="00091332">
      <w:pPr>
        <w:rPr>
          <w:u w:val="single"/>
        </w:rPr>
      </w:pPr>
      <w:r w:rsidRPr="00091332">
        <w:rPr>
          <w:b/>
          <w:bCs/>
          <w:u w:val="single"/>
        </w:rPr>
        <w:t>Freight Density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6578"/>
      </w:tblGrid>
      <w:tr w:rsidR="00091332" w:rsidRPr="00816C32" w14:paraId="64ECC2BE" w14:textId="77777777" w:rsidTr="00EC5F83">
        <w:trPr>
          <w:tblHeader/>
          <w:tblCellSpacing w:w="15" w:type="dxa"/>
        </w:trPr>
        <w:tc>
          <w:tcPr>
            <w:tcW w:w="0" w:type="auto"/>
            <w:vAlign w:val="center"/>
            <w:hideMark/>
          </w:tcPr>
          <w:p w14:paraId="4BCF4718" w14:textId="77777777" w:rsidR="00091332" w:rsidRPr="00816C32" w:rsidRDefault="00091332" w:rsidP="00EC5F83">
            <w:pPr>
              <w:rPr>
                <w:b/>
                <w:bCs/>
              </w:rPr>
            </w:pPr>
            <w:r w:rsidRPr="00816C32">
              <w:rPr>
                <w:b/>
                <w:bCs/>
              </w:rPr>
              <w:t>Density Category</w:t>
            </w:r>
          </w:p>
        </w:tc>
        <w:tc>
          <w:tcPr>
            <w:tcW w:w="0" w:type="auto"/>
            <w:vAlign w:val="center"/>
            <w:hideMark/>
          </w:tcPr>
          <w:p w14:paraId="69E72E6C" w14:textId="77777777" w:rsidR="00091332" w:rsidRPr="00816C32" w:rsidRDefault="00091332" w:rsidP="00EC5F83">
            <w:pPr>
              <w:rPr>
                <w:b/>
                <w:bCs/>
              </w:rPr>
            </w:pPr>
            <w:r w:rsidRPr="00816C32">
              <w:rPr>
                <w:b/>
                <w:bCs/>
              </w:rPr>
              <w:t>Definition</w:t>
            </w:r>
          </w:p>
        </w:tc>
      </w:tr>
      <w:tr w:rsidR="00091332" w:rsidRPr="00816C32" w14:paraId="465828E8" w14:textId="77777777" w:rsidTr="00EC5F83">
        <w:trPr>
          <w:tblCellSpacing w:w="15" w:type="dxa"/>
        </w:trPr>
        <w:tc>
          <w:tcPr>
            <w:tcW w:w="0" w:type="auto"/>
            <w:vAlign w:val="center"/>
            <w:hideMark/>
          </w:tcPr>
          <w:p w14:paraId="69F7E73C" w14:textId="77777777" w:rsidR="00091332" w:rsidRPr="00816C32" w:rsidRDefault="00091332" w:rsidP="00EC5F83">
            <w:r w:rsidRPr="00816C32">
              <w:rPr>
                <w:b/>
                <w:bCs/>
              </w:rPr>
              <w:t>High Density (≥ 0.08 g/cm³)</w:t>
            </w:r>
          </w:p>
        </w:tc>
        <w:tc>
          <w:tcPr>
            <w:tcW w:w="0" w:type="auto"/>
            <w:vAlign w:val="center"/>
            <w:hideMark/>
          </w:tcPr>
          <w:p w14:paraId="666EDE6F" w14:textId="77777777" w:rsidR="00091332" w:rsidRPr="00816C32" w:rsidRDefault="00091332" w:rsidP="00EC5F83">
            <w:r w:rsidRPr="00816C32">
              <w:t>Compact, heavy products that use shipping space efficiently.</w:t>
            </w:r>
          </w:p>
        </w:tc>
      </w:tr>
      <w:tr w:rsidR="00091332" w:rsidRPr="00816C32" w14:paraId="5A08E8AB" w14:textId="77777777" w:rsidTr="00EC5F83">
        <w:trPr>
          <w:tblCellSpacing w:w="15" w:type="dxa"/>
        </w:trPr>
        <w:tc>
          <w:tcPr>
            <w:tcW w:w="0" w:type="auto"/>
            <w:vAlign w:val="center"/>
            <w:hideMark/>
          </w:tcPr>
          <w:p w14:paraId="3F262B4A" w14:textId="77777777" w:rsidR="00091332" w:rsidRPr="00816C32" w:rsidRDefault="00091332" w:rsidP="00EC5F83">
            <w:r w:rsidRPr="00816C32">
              <w:rPr>
                <w:b/>
                <w:bCs/>
              </w:rPr>
              <w:t>Medium Density (0.02–0.08 g/cm³)</w:t>
            </w:r>
          </w:p>
        </w:tc>
        <w:tc>
          <w:tcPr>
            <w:tcW w:w="0" w:type="auto"/>
            <w:vAlign w:val="center"/>
            <w:hideMark/>
          </w:tcPr>
          <w:p w14:paraId="36579C03" w14:textId="77777777" w:rsidR="00091332" w:rsidRPr="00816C32" w:rsidRDefault="00091332" w:rsidP="00EC5F83">
            <w:r w:rsidRPr="00816C32">
              <w:t>Products with a balanced weight-to-volume ratio.</w:t>
            </w:r>
          </w:p>
        </w:tc>
      </w:tr>
      <w:tr w:rsidR="00091332" w:rsidRPr="00816C32" w14:paraId="234E0C40" w14:textId="77777777" w:rsidTr="00EC5F83">
        <w:trPr>
          <w:tblCellSpacing w:w="15" w:type="dxa"/>
        </w:trPr>
        <w:tc>
          <w:tcPr>
            <w:tcW w:w="0" w:type="auto"/>
            <w:vAlign w:val="center"/>
            <w:hideMark/>
          </w:tcPr>
          <w:p w14:paraId="22D2D033" w14:textId="77777777" w:rsidR="00091332" w:rsidRPr="00816C32" w:rsidRDefault="00091332" w:rsidP="00EC5F83">
            <w:r w:rsidRPr="00816C32">
              <w:rPr>
                <w:b/>
                <w:bCs/>
              </w:rPr>
              <w:t>Low Density (&lt; 0.02 g/cm³)</w:t>
            </w:r>
          </w:p>
        </w:tc>
        <w:tc>
          <w:tcPr>
            <w:tcW w:w="0" w:type="auto"/>
            <w:vAlign w:val="center"/>
            <w:hideMark/>
          </w:tcPr>
          <w:p w14:paraId="0C89F378" w14:textId="77777777" w:rsidR="00091332" w:rsidRPr="00816C32" w:rsidRDefault="00091332" w:rsidP="00EC5F83">
            <w:r w:rsidRPr="00816C32">
              <w:t>Bulky, lightweight products that occupy more shipping space and may increase freight costs.</w:t>
            </w:r>
          </w:p>
        </w:tc>
      </w:tr>
    </w:tbl>
    <w:p w14:paraId="2D557B3A" w14:textId="1AB3D09E" w:rsidR="00091332" w:rsidRDefault="00000000" w:rsidP="007F1E0F">
      <w:pPr>
        <w:rPr>
          <w:b/>
          <w:bCs/>
        </w:rPr>
      </w:pPr>
      <w:r>
        <w:pict w14:anchorId="436527C7">
          <v:rect id="_x0000_i1030" style="width:468pt;height:1.5pt" o:hralign="center" o:hrstd="t" o:hr="t" fillcolor="#a0a0a0" stroked="f"/>
        </w:pict>
      </w:r>
    </w:p>
    <w:p w14:paraId="7FDF98D6" w14:textId="4C24CD57" w:rsidR="007F1E0F" w:rsidRDefault="007F1E0F" w:rsidP="007F1E0F">
      <w:pPr>
        <w:rPr>
          <w:b/>
          <w:bCs/>
        </w:rPr>
      </w:pPr>
      <w:r w:rsidRPr="002D1022">
        <w:rPr>
          <w:b/>
          <w:bCs/>
        </w:rPr>
        <w:t>OBSERVATIONS</w:t>
      </w:r>
    </w:p>
    <w:p w14:paraId="672EAA33" w14:textId="51052E5E" w:rsidR="00ED384D" w:rsidRPr="00C8042D" w:rsidRDefault="00EA7B22" w:rsidP="00ED384D">
      <w:r>
        <w:rPr>
          <w:b/>
          <w:bCs/>
        </w:rPr>
        <w:t>Previous Year vs Current Year Overview</w:t>
      </w:r>
    </w:p>
    <w:p w14:paraId="66B60EDC" w14:textId="517F0E88" w:rsidR="00EA7B22" w:rsidRPr="00C8042D" w:rsidRDefault="00C8042D" w:rsidP="00C8042D">
      <w:pPr>
        <w:pStyle w:val="ListParagraph"/>
        <w:numPr>
          <w:ilvl w:val="0"/>
          <w:numId w:val="14"/>
        </w:numPr>
        <w:rPr>
          <w:b/>
          <w:bCs/>
        </w:rPr>
      </w:pPr>
      <w:r w:rsidRPr="00C8042D">
        <w:t>Entering the year, January 2018 gross profit started nearly eight times higher than January 2017, signaling massive business scaling. However, seasonal trajectories differed significantly between the two periods. While 2017 experienced a steady, continuous upward climb through the summer to finish at an August peak (~$190K), 2018 saw rapid early growth that peaked across April and May (~$330K) before a mild June contraction and a subsequent flat $300K plateau through August.</w:t>
      </w:r>
    </w:p>
    <w:p w14:paraId="3FF7400E" w14:textId="77777777" w:rsidR="007F1E0F" w:rsidRPr="002D1022" w:rsidRDefault="007F1E0F" w:rsidP="007F1E0F">
      <w:pPr>
        <w:rPr>
          <w:b/>
          <w:bCs/>
        </w:rPr>
      </w:pPr>
      <w:r w:rsidRPr="002D1022">
        <w:rPr>
          <w:b/>
          <w:bCs/>
        </w:rPr>
        <w:t>Product Portfolio Performance</w:t>
      </w:r>
    </w:p>
    <w:p w14:paraId="0B612BBC" w14:textId="3627AA7E" w:rsidR="007F1E0F" w:rsidRPr="002D1022" w:rsidRDefault="007F1E0F">
      <w:pPr>
        <w:numPr>
          <w:ilvl w:val="0"/>
          <w:numId w:val="1"/>
        </w:numPr>
      </w:pPr>
      <w:r w:rsidRPr="002D1022">
        <w:t xml:space="preserve">Home &amp; Living and Health, Beauty &amp; Family are the primary profit drivers, although for different reasons. Home &amp; Living succeeds through high order volume, generating high revenue and profit despite elevated freight and product costs, while Health, Beauty &amp; Family achieves superior profitability through operational efficiency, benefiting from lower COGS and freight expenses. </w:t>
      </w:r>
    </w:p>
    <w:p w14:paraId="29D78C30" w14:textId="12EF01C7" w:rsidR="007F1E0F" w:rsidRPr="002D1022" w:rsidRDefault="007F1E0F">
      <w:pPr>
        <w:numPr>
          <w:ilvl w:val="0"/>
          <w:numId w:val="1"/>
        </w:numPr>
      </w:pPr>
      <w:r w:rsidRPr="002D1022">
        <w:t>Technology &amp; Electronics presents the largest profitability concern. Although it ranks among the top revenue-generating categories, margins remain weak due to high product costs, and a higher concentration of orders delivered after 21+ days</w:t>
      </w:r>
      <w:r w:rsidR="0004186F">
        <w:t xml:space="preserve"> </w:t>
      </w:r>
      <w:r w:rsidR="0004186F">
        <w:lastRenderedPageBreak/>
        <w:t xml:space="preserve">regardless of having the least </w:t>
      </w:r>
      <w:r w:rsidR="0004186F" w:rsidRPr="002D1022">
        <w:t>freight expense</w:t>
      </w:r>
      <w:r w:rsidR="0004186F">
        <w:t>.</w:t>
      </w:r>
      <w:r w:rsidR="0004186F" w:rsidRPr="002D1022">
        <w:t xml:space="preserve"> </w:t>
      </w:r>
      <w:r w:rsidRPr="002D1022">
        <w:t xml:space="preserve">The category records the lowest profit </w:t>
      </w:r>
      <w:r w:rsidR="00A41188" w:rsidRPr="002D1022">
        <w:t>margin,</w:t>
      </w:r>
      <w:r w:rsidRPr="002D1022">
        <w:t xml:space="preserve"> indicating that revenue growth is not translating into profit growth. </w:t>
      </w:r>
    </w:p>
    <w:p w14:paraId="5BA23456" w14:textId="2161B2DC" w:rsidR="00756EF0" w:rsidRDefault="007F1E0F" w:rsidP="00756EF0">
      <w:pPr>
        <w:numPr>
          <w:ilvl w:val="0"/>
          <w:numId w:val="1"/>
        </w:numPr>
      </w:pPr>
      <w:r w:rsidRPr="002D1022">
        <w:t>Fashion &amp; Apparel, Consumables &amp; Commercial, and Unclassified Products suffer primarily from demand-side issues rather than cost inefficiencies. Despite maintaining reasonable margins these categories generate limited sales and profits.</w:t>
      </w:r>
    </w:p>
    <w:p w14:paraId="5ADD25D8" w14:textId="78BEB5E8" w:rsidR="00756EF0" w:rsidRDefault="007F1E0F" w:rsidP="00756EF0">
      <w:pPr>
        <w:ind w:left="720"/>
      </w:pPr>
      <w:r w:rsidRPr="002D1022">
        <w:t xml:space="preserve"> Unclassified products are further impacted by the highest negative review rate, suggesting product quality, seller-performance, or categorization issues that may be suppressing customer demand. </w:t>
      </w:r>
    </w:p>
    <w:p w14:paraId="025A233E" w14:textId="21F4A937" w:rsidR="00756EF0" w:rsidRDefault="00756EF0" w:rsidP="00756EF0">
      <w:pPr>
        <w:ind w:left="720"/>
      </w:pPr>
      <w:r>
        <w:t>Fashion &amp; Apparel show a concerning high freight cost % indicating the</w:t>
      </w:r>
      <w:r w:rsidR="008456BF">
        <w:t xml:space="preserve"> possibility of being the</w:t>
      </w:r>
      <w:r>
        <w:t xml:space="preserve"> cause of its poor performance</w:t>
      </w:r>
      <w:r w:rsidR="00F011E8">
        <w:t xml:space="preserve"> and low demand</w:t>
      </w:r>
    </w:p>
    <w:p w14:paraId="57954EC3" w14:textId="77777777" w:rsidR="007F1E0F" w:rsidRPr="002D1022" w:rsidRDefault="007F1E0F" w:rsidP="007F1E0F">
      <w:pPr>
        <w:rPr>
          <w:b/>
          <w:bCs/>
        </w:rPr>
      </w:pPr>
      <w:r w:rsidRPr="002D1022">
        <w:rPr>
          <w:b/>
          <w:bCs/>
        </w:rPr>
        <w:t>Logistics &amp; Freight Efficiency</w:t>
      </w:r>
    </w:p>
    <w:p w14:paraId="6B7B0F65" w14:textId="10C64570" w:rsidR="007F1E0F" w:rsidRPr="002D1022" w:rsidRDefault="007F1E0F" w:rsidP="00EA7B22">
      <w:pPr>
        <w:pStyle w:val="ListParagraph"/>
        <w:numPr>
          <w:ilvl w:val="0"/>
          <w:numId w:val="12"/>
        </w:numPr>
      </w:pPr>
      <w:r w:rsidRPr="002D1022">
        <w:t>Product density has a direct impact on profitability. High</w:t>
      </w:r>
      <w:r w:rsidR="006B3E41">
        <w:t xml:space="preserve"> </w:t>
      </w:r>
      <w:r w:rsidRPr="002D1022">
        <w:t xml:space="preserve">density products consistently outperform medium and </w:t>
      </w:r>
      <w:r w:rsidR="00A41188" w:rsidRPr="002D1022">
        <w:t>low</w:t>
      </w:r>
      <w:r w:rsidR="00A41188">
        <w:t>-density</w:t>
      </w:r>
      <w:r w:rsidRPr="002D1022">
        <w:t xml:space="preserve"> products across revenue, margin, and profit metrics. This effect is especially pronounced within Technology &amp; Electronics, where compact products remain profitable while bulkier products frequently generate losses. The persistent underperformance of </w:t>
      </w:r>
      <w:r w:rsidR="00A41188" w:rsidRPr="002D1022">
        <w:t>low</w:t>
      </w:r>
      <w:r w:rsidR="00A41188">
        <w:t>-density</w:t>
      </w:r>
      <w:r w:rsidRPr="002D1022">
        <w:t xml:space="preserve"> products suggests pricing and packaging strategies are not adequately offsetting logistics costs.</w:t>
      </w:r>
    </w:p>
    <w:p w14:paraId="095093E6" w14:textId="77777777" w:rsidR="007F1E0F" w:rsidRPr="002D1022" w:rsidRDefault="007F1E0F" w:rsidP="007F1E0F">
      <w:pPr>
        <w:rPr>
          <w:b/>
          <w:bCs/>
        </w:rPr>
      </w:pPr>
      <w:r w:rsidRPr="002D1022">
        <w:rPr>
          <w:b/>
          <w:bCs/>
        </w:rPr>
        <w:t>Customer &amp; Retention Analysis</w:t>
      </w:r>
    </w:p>
    <w:p w14:paraId="734684C4" w14:textId="5C9A6DBC" w:rsidR="007F1E0F" w:rsidRPr="002D1022" w:rsidRDefault="007F1E0F">
      <w:pPr>
        <w:numPr>
          <w:ilvl w:val="0"/>
          <w:numId w:val="3"/>
        </w:numPr>
      </w:pPr>
      <w:r w:rsidRPr="002D1022">
        <w:t>Business growth is heavily dependent on customer acquisition rather than retention. One-time buyers account for the overwhelming majority of customers, while repeat and loyal customers contribute only a small share of total activity. Cohort analysis shows retention declines sharply after the initial purchase across all acquisition months, reinforcing concerns around long</w:t>
      </w:r>
      <w:r w:rsidR="006B3E41">
        <w:t xml:space="preserve"> </w:t>
      </w:r>
      <w:r w:rsidRPr="002D1022">
        <w:t xml:space="preserve">term customer lifetime value. </w:t>
      </w:r>
    </w:p>
    <w:p w14:paraId="5750BF3C" w14:textId="1CCC5035" w:rsidR="007F1E0F" w:rsidRDefault="007F1E0F">
      <w:pPr>
        <w:numPr>
          <w:ilvl w:val="0"/>
          <w:numId w:val="3"/>
        </w:numPr>
      </w:pPr>
      <w:r w:rsidRPr="002D1022">
        <w:t>Customer value is concentrated among a relatively small group of high</w:t>
      </w:r>
      <w:r w:rsidR="006B3E41">
        <w:t xml:space="preserve"> </w:t>
      </w:r>
      <w:r w:rsidRPr="002D1022">
        <w:t>spending customers. While low</w:t>
      </w:r>
      <w:r w:rsidR="006B3E41">
        <w:t xml:space="preserve"> </w:t>
      </w:r>
      <w:r w:rsidRPr="002D1022">
        <w:t>value customers generate most order volume, high</w:t>
      </w:r>
      <w:r w:rsidR="006B3E41">
        <w:t xml:space="preserve"> </w:t>
      </w:r>
      <w:r w:rsidRPr="002D1022">
        <w:t>value customers produce the highest revenue</w:t>
      </w:r>
      <w:r w:rsidR="00252983">
        <w:t xml:space="preserve"> and</w:t>
      </w:r>
      <w:r w:rsidRPr="002D1022">
        <w:t xml:space="preserve"> profit,</w:t>
      </w:r>
      <w:r w:rsidR="00252983">
        <w:t xml:space="preserve"> </w:t>
      </w:r>
      <w:r w:rsidRPr="002D1022">
        <w:t>unlike low value customers, making retention of this segment critical for future growth</w:t>
      </w:r>
    </w:p>
    <w:p w14:paraId="114A6465" w14:textId="77777777" w:rsidR="00A87D7C" w:rsidRDefault="00A87D7C" w:rsidP="00A87D7C">
      <w:pPr>
        <w:pStyle w:val="ListParagraph"/>
        <w:numPr>
          <w:ilvl w:val="0"/>
          <w:numId w:val="3"/>
        </w:numPr>
      </w:pPr>
      <w:r w:rsidRPr="00A87D7C">
        <w:t>High Value customers incur higher freight costs per order, but because their orders are much larger, freight represents only 12% of sales compared with 45% for Low Value customers. This lower freight burden relative to revenue helps explain their higher profitability.</w:t>
      </w:r>
    </w:p>
    <w:p w14:paraId="780B4D64" w14:textId="542B0422" w:rsidR="007F1E0F" w:rsidRPr="002D1022" w:rsidRDefault="007F1E0F" w:rsidP="007F1E0F">
      <w:pPr>
        <w:ind w:left="360"/>
        <w:rPr>
          <w:b/>
          <w:bCs/>
        </w:rPr>
      </w:pPr>
      <w:r w:rsidRPr="002D1022">
        <w:rPr>
          <w:b/>
          <w:bCs/>
        </w:rPr>
        <w:lastRenderedPageBreak/>
        <w:t>Delivery Performance &amp; Seasonality</w:t>
      </w:r>
    </w:p>
    <w:p w14:paraId="64A4F827" w14:textId="2A497B8F" w:rsidR="007F1E0F" w:rsidRPr="002D1022" w:rsidRDefault="007F1E0F">
      <w:pPr>
        <w:numPr>
          <w:ilvl w:val="0"/>
          <w:numId w:val="4"/>
        </w:numPr>
      </w:pPr>
      <w:r w:rsidRPr="002D1022">
        <w:t>Delivery speed has a measurable impact on business performance. Most sales and profits originate from orders delivered within the medium delivery</w:t>
      </w:r>
      <w:r w:rsidR="006B3E41">
        <w:t xml:space="preserve"> </w:t>
      </w:r>
      <w:r w:rsidRPr="002D1022">
        <w:t xml:space="preserve">speed category, while very slow and extreme delays (30+ days) are associated with declining sales and profitability. </w:t>
      </w:r>
      <w:r w:rsidR="00A57803">
        <w:t xml:space="preserve"> </w:t>
      </w:r>
    </w:p>
    <w:p w14:paraId="221A1A28" w14:textId="2CF9441A" w:rsidR="006B3E41" w:rsidRDefault="00000000" w:rsidP="006B3E41">
      <w:r>
        <w:pict w14:anchorId="5E6A3ED4">
          <v:rect id="_x0000_i1031" style="width:0;height:1.5pt" o:hralign="center" o:bullet="t" o:hrstd="t" o:hr="t" fillcolor="#a0a0a0" stroked="f"/>
        </w:pict>
      </w:r>
    </w:p>
    <w:p w14:paraId="286FE697" w14:textId="5C2DEC1D" w:rsidR="00B928E3" w:rsidRDefault="00B928E3" w:rsidP="006B3E41">
      <w:pPr>
        <w:rPr>
          <w:b/>
          <w:bCs/>
        </w:rPr>
      </w:pPr>
      <w:r>
        <w:rPr>
          <w:b/>
          <w:bCs/>
        </w:rPr>
        <w:t>EVIDENCE</w:t>
      </w:r>
    </w:p>
    <w:p w14:paraId="15512901" w14:textId="77777777" w:rsidR="0035063C" w:rsidRPr="0035063C" w:rsidRDefault="00B928E3" w:rsidP="0035063C">
      <w:pPr>
        <w:pStyle w:val="ListParagraph"/>
        <w:numPr>
          <w:ilvl w:val="0"/>
          <w:numId w:val="12"/>
        </w:numPr>
        <w:rPr>
          <w:b/>
          <w:bCs/>
        </w:rPr>
      </w:pPr>
      <w:r w:rsidRPr="00886775">
        <w:t xml:space="preserve">Regression analysis </w:t>
      </w:r>
      <w:r w:rsidR="0035063C">
        <w:t>findings:</w:t>
      </w:r>
    </w:p>
    <w:p w14:paraId="4BAE1EE0" w14:textId="5BCDEF91" w:rsidR="0035063C" w:rsidRPr="0035063C" w:rsidRDefault="00124E35" w:rsidP="0035063C">
      <w:pPr>
        <w:pStyle w:val="ListParagraph"/>
        <w:numPr>
          <w:ilvl w:val="1"/>
          <w:numId w:val="12"/>
        </w:numPr>
        <w:rPr>
          <w:b/>
          <w:bCs/>
        </w:rPr>
      </w:pPr>
      <w:r w:rsidRPr="00886775">
        <w:t>Each</w:t>
      </w:r>
      <w:r w:rsidR="00B928E3" w:rsidRPr="00886775">
        <w:t xml:space="preserve"> additional delivery day reduces profit margin by approximately 0.31</w:t>
      </w:r>
      <w:r>
        <w:t>%</w:t>
      </w:r>
      <w:r w:rsidR="0035063C" w:rsidRPr="00886775">
        <w:t>,</w:t>
      </w:r>
      <w:r w:rsidR="00B928E3">
        <w:t xml:space="preserve"> conveying a negative correlation</w:t>
      </w:r>
      <w:r w:rsidR="0035063C">
        <w:t>.</w:t>
      </w:r>
    </w:p>
    <w:p w14:paraId="60F91871" w14:textId="0E4D33ED" w:rsidR="007A66C4" w:rsidRDefault="0035063C" w:rsidP="007A66C4">
      <w:pPr>
        <w:pStyle w:val="ListParagraph"/>
        <w:numPr>
          <w:ilvl w:val="1"/>
          <w:numId w:val="12"/>
        </w:numPr>
        <w:rPr>
          <w:rFonts w:eastAsia="Times New Roman" w:cs="Times New Roman"/>
          <w:kern w:val="0"/>
          <w14:ligatures w14:val="none"/>
        </w:rPr>
      </w:pPr>
      <w:r w:rsidRPr="0035063C">
        <w:rPr>
          <w:rFonts w:eastAsia="Times New Roman" w:cs="Times New Roman"/>
          <w:kern w:val="0"/>
          <w14:ligatures w14:val="none"/>
        </w:rPr>
        <w:t xml:space="preserve">Freight cost </w:t>
      </w:r>
      <w:r w:rsidR="00124E35">
        <w:rPr>
          <w:rFonts w:eastAsia="Times New Roman" w:cs="Times New Roman"/>
          <w:kern w:val="0"/>
          <w14:ligatures w14:val="none"/>
        </w:rPr>
        <w:t xml:space="preserve">% </w:t>
      </w:r>
      <w:r w:rsidRPr="0035063C">
        <w:rPr>
          <w:rFonts w:eastAsia="Times New Roman" w:cs="Times New Roman"/>
          <w:kern w:val="0"/>
          <w14:ligatures w14:val="none"/>
        </w:rPr>
        <w:t xml:space="preserve">explains </w:t>
      </w:r>
      <w:r w:rsidRPr="0035063C">
        <w:rPr>
          <w:rFonts w:eastAsia="Times New Roman" w:cs="Arial"/>
          <w:kern w:val="0"/>
          <w14:ligatures w14:val="none"/>
        </w:rPr>
        <w:t>86.56%</w:t>
      </w:r>
      <w:r w:rsidRPr="0035063C">
        <w:rPr>
          <w:rFonts w:eastAsia="Times New Roman" w:cs="Times New Roman"/>
          <w:kern w:val="0"/>
          <w14:ligatures w14:val="none"/>
        </w:rPr>
        <w:t xml:space="preserve"> of the variance in profit margins. For every 1% increase profit margin drops by </w:t>
      </w:r>
      <w:r w:rsidR="00124E35">
        <w:rPr>
          <w:rFonts w:eastAsia="Times New Roman" w:cs="Times New Roman"/>
          <w:kern w:val="0"/>
          <w14:ligatures w14:val="none"/>
        </w:rPr>
        <w:t>approx.</w:t>
      </w:r>
      <w:r w:rsidRPr="0035063C">
        <w:rPr>
          <w:rFonts w:eastAsia="Times New Roman" w:cs="Times New Roman"/>
          <w:kern w:val="0"/>
          <w14:ligatures w14:val="none"/>
        </w:rPr>
        <w:t xml:space="preserve"> 1.0</w:t>
      </w:r>
      <w:r w:rsidR="00124E35">
        <w:rPr>
          <w:rFonts w:eastAsia="Times New Roman" w:cs="Times New Roman"/>
          <w:kern w:val="0"/>
          <w14:ligatures w14:val="none"/>
        </w:rPr>
        <w:t>%</w:t>
      </w:r>
      <w:r w:rsidRPr="0035063C">
        <w:rPr>
          <w:rFonts w:eastAsia="Times New Roman" w:cs="Times New Roman"/>
          <w:kern w:val="0"/>
          <w14:ligatures w14:val="none"/>
        </w:rPr>
        <w:t>.</w:t>
      </w:r>
    </w:p>
    <w:p w14:paraId="16B6C631" w14:textId="170A0326" w:rsidR="007A66C4" w:rsidRPr="007A66C4" w:rsidRDefault="00124E35" w:rsidP="007A66C4">
      <w:pPr>
        <w:pStyle w:val="ListParagraph"/>
        <w:numPr>
          <w:ilvl w:val="1"/>
          <w:numId w:val="12"/>
        </w:numPr>
        <w:rPr>
          <w:rFonts w:eastAsia="Times New Roman" w:cs="Times New Roman"/>
          <w:kern w:val="0"/>
          <w14:ligatures w14:val="none"/>
        </w:rPr>
      </w:pPr>
      <w:r>
        <w:rPr>
          <w:rFonts w:eastAsia="Times New Roman" w:cs="Times New Roman"/>
          <w:kern w:val="0"/>
          <w14:ligatures w14:val="none"/>
        </w:rPr>
        <w:t xml:space="preserve">COGS % explains 16.7% of variance in profit margins. </w:t>
      </w:r>
      <w:r w:rsidR="007A66C4" w:rsidRPr="007A66C4">
        <w:rPr>
          <w:rFonts w:eastAsia="Times New Roman" w:cs="Times New Roman"/>
          <w:kern w:val="0"/>
          <w14:ligatures w14:val="none"/>
        </w:rPr>
        <w:t xml:space="preserve">For every </w:t>
      </w:r>
      <w:r w:rsidR="007A66C4" w:rsidRPr="007A66C4">
        <w:rPr>
          <w:rFonts w:eastAsia="Times New Roman" w:cs="Arial"/>
          <w:kern w:val="0"/>
          <w14:ligatures w14:val="none"/>
        </w:rPr>
        <w:t xml:space="preserve">1% </w:t>
      </w:r>
      <w:r w:rsidRPr="007A66C4">
        <w:rPr>
          <w:rFonts w:eastAsia="Times New Roman" w:cs="Arial"/>
          <w:kern w:val="0"/>
          <w14:ligatures w14:val="none"/>
        </w:rPr>
        <w:t>increase</w:t>
      </w:r>
      <w:r w:rsidRPr="007A66C4">
        <w:rPr>
          <w:rFonts w:eastAsia="Times New Roman" w:cs="Times New Roman"/>
          <w:kern w:val="0"/>
          <w14:ligatures w14:val="none"/>
        </w:rPr>
        <w:t>, profit</w:t>
      </w:r>
      <w:r w:rsidR="007A66C4" w:rsidRPr="007A66C4">
        <w:rPr>
          <w:rFonts w:eastAsia="Times New Roman" w:cs="Times New Roman"/>
          <w:kern w:val="0"/>
          <w14:ligatures w14:val="none"/>
        </w:rPr>
        <w:t xml:space="preserve"> margin drops by approx</w:t>
      </w:r>
      <w:r>
        <w:rPr>
          <w:rFonts w:eastAsia="Times New Roman" w:cs="Times New Roman"/>
          <w:kern w:val="0"/>
          <w14:ligatures w14:val="none"/>
        </w:rPr>
        <w:t>.</w:t>
      </w:r>
      <w:r w:rsidR="007A66C4" w:rsidRPr="007A66C4">
        <w:rPr>
          <w:rFonts w:eastAsia="Times New Roman" w:cs="Times New Roman"/>
          <w:kern w:val="0"/>
          <w14:ligatures w14:val="none"/>
        </w:rPr>
        <w:t xml:space="preserve"> </w:t>
      </w:r>
      <w:r w:rsidRPr="007A66C4">
        <w:rPr>
          <w:rFonts w:eastAsia="Times New Roman" w:cs="Arial"/>
          <w:kern w:val="0"/>
          <w14:ligatures w14:val="none"/>
        </w:rPr>
        <w:t>1.12%</w:t>
      </w:r>
    </w:p>
    <w:p w14:paraId="7C79D4F6" w14:textId="4485DE05" w:rsidR="007A66C4" w:rsidRPr="007A66C4" w:rsidRDefault="00B928E3" w:rsidP="00B928E3">
      <w:pPr>
        <w:pStyle w:val="ListParagraph"/>
        <w:numPr>
          <w:ilvl w:val="0"/>
          <w:numId w:val="12"/>
        </w:numPr>
        <w:rPr>
          <w:b/>
          <w:bCs/>
        </w:rPr>
      </w:pPr>
      <w:r>
        <w:t xml:space="preserve">Correlation </w:t>
      </w:r>
      <w:r w:rsidR="007A66C4">
        <w:t>findings:</w:t>
      </w:r>
    </w:p>
    <w:p w14:paraId="3D651159" w14:textId="2ED89174" w:rsidR="00B928E3" w:rsidRPr="00500E9F" w:rsidRDefault="00B928E3" w:rsidP="007A66C4">
      <w:pPr>
        <w:pStyle w:val="ListParagraph"/>
        <w:numPr>
          <w:ilvl w:val="1"/>
          <w:numId w:val="12"/>
        </w:numPr>
        <w:rPr>
          <w:b/>
          <w:bCs/>
        </w:rPr>
      </w:pPr>
      <w:r>
        <w:t xml:space="preserve">shows a negative relationship between COGS </w:t>
      </w:r>
      <w:r w:rsidR="00124E35">
        <w:t xml:space="preserve">% and </w:t>
      </w:r>
      <w:r w:rsidR="007A66C4">
        <w:t>freight cost</w:t>
      </w:r>
      <w:r w:rsidR="00124E35">
        <w:t xml:space="preserve"> % with</w:t>
      </w:r>
      <w:r w:rsidR="007A66C4">
        <w:t xml:space="preserve"> profit margins</w:t>
      </w:r>
    </w:p>
    <w:p w14:paraId="271885B3" w14:textId="77777777" w:rsidR="002F4563" w:rsidRDefault="002F4563" w:rsidP="00500E9F">
      <w:pPr>
        <w:pStyle w:val="ListParagraph"/>
        <w:numPr>
          <w:ilvl w:val="0"/>
          <w:numId w:val="12"/>
        </w:numPr>
        <w:spacing w:after="0" w:line="240" w:lineRule="auto"/>
        <w:rPr>
          <w:rFonts w:eastAsia="Times New Roman" w:cs="Times New Roman"/>
          <w:kern w:val="0"/>
          <w14:ligatures w14:val="none"/>
        </w:rPr>
      </w:pPr>
      <w:r>
        <w:rPr>
          <w:rFonts w:eastAsia="Times New Roman" w:cs="Times New Roman"/>
          <w:kern w:val="0"/>
          <w14:ligatures w14:val="none"/>
        </w:rPr>
        <w:t>O</w:t>
      </w:r>
      <w:r w:rsidR="00500E9F" w:rsidRPr="00500E9F">
        <w:rPr>
          <w:rFonts w:eastAsia="Times New Roman" w:cs="Times New Roman"/>
          <w:kern w:val="0"/>
          <w14:ligatures w14:val="none"/>
        </w:rPr>
        <w:t>rder-level cohort analysis</w:t>
      </w:r>
      <w:r>
        <w:rPr>
          <w:rFonts w:eastAsia="Times New Roman" w:cs="Times New Roman"/>
          <w:kern w:val="0"/>
          <w14:ligatures w14:val="none"/>
        </w:rPr>
        <w:t xml:space="preserve"> findings:</w:t>
      </w:r>
    </w:p>
    <w:p w14:paraId="2620BAA0" w14:textId="728905AB" w:rsidR="00500E9F" w:rsidRDefault="00500E9F" w:rsidP="002F4563">
      <w:pPr>
        <w:pStyle w:val="ListParagraph"/>
        <w:numPr>
          <w:ilvl w:val="1"/>
          <w:numId w:val="12"/>
        </w:numPr>
        <w:spacing w:after="0" w:line="240" w:lineRule="auto"/>
        <w:rPr>
          <w:rFonts w:eastAsia="Times New Roman" w:cs="Times New Roman"/>
          <w:kern w:val="0"/>
          <w14:ligatures w14:val="none"/>
        </w:rPr>
      </w:pPr>
      <w:r w:rsidRPr="00500E9F">
        <w:rPr>
          <w:rFonts w:eastAsia="Times New Roman" w:cs="Arial"/>
          <w:kern w:val="0"/>
          <w14:ligatures w14:val="none"/>
        </w:rPr>
        <w:t>Low-Value customers carry an unsustainable freight cost burden of 45.05%</w:t>
      </w:r>
      <w:r w:rsidRPr="00500E9F">
        <w:rPr>
          <w:rFonts w:eastAsia="Times New Roman" w:cs="Times New Roman"/>
          <w:kern w:val="0"/>
          <w14:ligatures w14:val="none"/>
        </w:rPr>
        <w:t xml:space="preserve">, directly eroding transaction profitability. Conversely, </w:t>
      </w:r>
      <w:r w:rsidRPr="00500E9F">
        <w:rPr>
          <w:rFonts w:eastAsia="Times New Roman" w:cs="Arial"/>
          <w:kern w:val="0"/>
          <w14:ligatures w14:val="none"/>
        </w:rPr>
        <w:t>High-Value orders heavily mitigate logistics overhead</w:t>
      </w:r>
      <w:r w:rsidRPr="00500E9F">
        <w:rPr>
          <w:rFonts w:eastAsia="Times New Roman" w:cs="Times New Roman"/>
          <w:kern w:val="0"/>
          <w14:ligatures w14:val="none"/>
        </w:rPr>
        <w:t>, maintaining a lean average freight cost percentage of just 11.97%.</w:t>
      </w:r>
    </w:p>
    <w:p w14:paraId="451663EB" w14:textId="25025CA1" w:rsidR="002F4563" w:rsidRPr="002F4563" w:rsidRDefault="002F4563" w:rsidP="002F4563">
      <w:pPr>
        <w:pStyle w:val="ListParagraph"/>
        <w:numPr>
          <w:ilvl w:val="0"/>
          <w:numId w:val="12"/>
        </w:numPr>
        <w:shd w:val="clear" w:color="auto" w:fill="FFFFFF"/>
        <w:spacing w:after="0" w:line="285" w:lineRule="atLeast"/>
        <w:rPr>
          <w:rFonts w:eastAsia="Times New Roman" w:cs="Times New Roman"/>
          <w:color w:val="333333"/>
          <w:kern w:val="0"/>
          <w14:ligatures w14:val="none"/>
        </w:rPr>
      </w:pPr>
      <w:r w:rsidRPr="002F4563">
        <w:rPr>
          <w:rFonts w:eastAsia="Times New Roman" w:cs="Times New Roman"/>
          <w:color w:val="333333"/>
          <w:kern w:val="0"/>
          <w14:ligatures w14:val="none"/>
        </w:rPr>
        <w:t>The discrepancy between Freight</w:t>
      </w:r>
      <w:r>
        <w:rPr>
          <w:rFonts w:eastAsia="Times New Roman" w:cs="Times New Roman"/>
          <w:color w:val="333333"/>
          <w:kern w:val="0"/>
          <w14:ligatures w14:val="none"/>
        </w:rPr>
        <w:t xml:space="preserve"> </w:t>
      </w:r>
      <w:r w:rsidRPr="002F4563">
        <w:rPr>
          <w:rFonts w:eastAsia="Times New Roman" w:cs="Times New Roman"/>
          <w:color w:val="333333"/>
          <w:kern w:val="0"/>
          <w14:ligatures w14:val="none"/>
        </w:rPr>
        <w:t>(86.5%) and COGS (16.7%) proves margin volatility is heavily driven by logistics inefficiencies rather than wholesale pricing.</w:t>
      </w:r>
    </w:p>
    <w:p w14:paraId="4651E919" w14:textId="77777777" w:rsidR="002F4563" w:rsidRPr="00500E9F" w:rsidRDefault="002F4563" w:rsidP="002F4563">
      <w:pPr>
        <w:pStyle w:val="ListParagraph"/>
        <w:spacing w:after="0" w:line="240" w:lineRule="auto"/>
        <w:rPr>
          <w:rFonts w:eastAsia="Times New Roman" w:cs="Times New Roman"/>
          <w:kern w:val="0"/>
          <w14:ligatures w14:val="none"/>
        </w:rPr>
      </w:pPr>
    </w:p>
    <w:p w14:paraId="46E681A3" w14:textId="481B36A7" w:rsidR="007A66C4" w:rsidRPr="007A66C4" w:rsidRDefault="00000000" w:rsidP="007A66C4">
      <w:pPr>
        <w:rPr>
          <w:b/>
          <w:bCs/>
        </w:rPr>
      </w:pPr>
      <w:r>
        <w:pict w14:anchorId="3BBFCCA9">
          <v:rect id="_x0000_i1032" style="width:0;height:1.5pt" o:hralign="center" o:bullet="t" o:hrstd="t" o:hr="t" fillcolor="#a0a0a0" stroked="f"/>
        </w:pict>
      </w:r>
    </w:p>
    <w:p w14:paraId="03D0F340" w14:textId="2A5AC37B" w:rsidR="002D1022" w:rsidRPr="002D1022" w:rsidRDefault="002D1022" w:rsidP="002D1022">
      <w:r w:rsidRPr="002D1022">
        <w:rPr>
          <w:b/>
          <w:bCs/>
        </w:rPr>
        <w:t>RECOMMENDATIONS</w:t>
      </w:r>
    </w:p>
    <w:p w14:paraId="021095A0" w14:textId="77777777" w:rsidR="002D1022" w:rsidRPr="002D1022" w:rsidRDefault="002D1022" w:rsidP="002D1022">
      <w:pPr>
        <w:rPr>
          <w:b/>
          <w:bCs/>
        </w:rPr>
      </w:pPr>
      <w:r w:rsidRPr="002D1022">
        <w:rPr>
          <w:b/>
          <w:bCs/>
        </w:rPr>
        <w:t>Product &amp; Profitability Optimization</w:t>
      </w:r>
    </w:p>
    <w:p w14:paraId="615BDE2B" w14:textId="77777777" w:rsidR="004342AD" w:rsidRDefault="002D1022">
      <w:pPr>
        <w:numPr>
          <w:ilvl w:val="0"/>
          <w:numId w:val="5"/>
        </w:numPr>
      </w:pPr>
      <w:r w:rsidRPr="002D1022">
        <w:t>Protect and expand high</w:t>
      </w:r>
      <w:r w:rsidR="006B3E41">
        <w:t xml:space="preserve"> </w:t>
      </w:r>
      <w:r w:rsidRPr="002D1022">
        <w:t xml:space="preserve">performing categories while improving underperforming segments. Continue investing in Home &amp; Living to maintain its strong order volume and profitability. </w:t>
      </w:r>
    </w:p>
    <w:p w14:paraId="52E61DDB" w14:textId="1F1BDEE3" w:rsidR="002379D4" w:rsidRDefault="002D1022">
      <w:pPr>
        <w:numPr>
          <w:ilvl w:val="0"/>
          <w:numId w:val="5"/>
        </w:numPr>
      </w:pPr>
      <w:r w:rsidRPr="002D1022">
        <w:t>Increase demand for Fashion &amp; Apparel</w:t>
      </w:r>
      <w:r w:rsidR="004342AD">
        <w:t xml:space="preserve"> and </w:t>
      </w:r>
      <w:r w:rsidR="004342AD" w:rsidRPr="002D1022">
        <w:t>Consumables &amp; Commercial</w:t>
      </w:r>
      <w:r w:rsidRPr="002D1022">
        <w:t xml:space="preserve"> through seasonal promotions, trend</w:t>
      </w:r>
      <w:r w:rsidR="006B3E41">
        <w:t xml:space="preserve"> </w:t>
      </w:r>
      <w:r w:rsidRPr="002D1022">
        <w:t xml:space="preserve">focused inventory, </w:t>
      </w:r>
      <w:r w:rsidR="004342AD" w:rsidRPr="002D1022">
        <w:t xml:space="preserve">strengthen search visibility, bundle with high-performing categories,  target industry segments with greater demand potential </w:t>
      </w:r>
      <w:r w:rsidRPr="002D1022">
        <w:t xml:space="preserve">and advertising around </w:t>
      </w:r>
      <w:r w:rsidR="00A41188" w:rsidRPr="002D1022">
        <w:t>best</w:t>
      </w:r>
      <w:r w:rsidR="00A41188">
        <w:t>-</w:t>
      </w:r>
      <w:r w:rsidR="00A41188" w:rsidRPr="002D1022">
        <w:t>selling</w:t>
      </w:r>
      <w:r w:rsidRPr="002D1022">
        <w:t xml:space="preserve"> products</w:t>
      </w:r>
      <w:r w:rsidR="00EA7B22">
        <w:t xml:space="preserve"> .Further investigate into the </w:t>
      </w:r>
      <w:r w:rsidR="00EA7B22">
        <w:lastRenderedPageBreak/>
        <w:t>cause of high freight costs</w:t>
      </w:r>
      <w:r w:rsidR="00252983">
        <w:t xml:space="preserve"> and take actions to reduce</w:t>
      </w:r>
      <w:r w:rsidR="00A2014B">
        <w:t xml:space="preserve"> it </w:t>
      </w:r>
      <w:r w:rsidR="00A41188">
        <w:t>in order</w:t>
      </w:r>
      <w:r w:rsidR="00EA7B22">
        <w:t xml:space="preserve"> to mitigate its effects on the product demand and profitability.</w:t>
      </w:r>
      <w:r w:rsidRPr="002D1022">
        <w:t xml:space="preserve"> </w:t>
      </w:r>
    </w:p>
    <w:p w14:paraId="7280CC3A" w14:textId="2F746FE0" w:rsidR="002D1022" w:rsidRPr="002D1022" w:rsidRDefault="002D1022">
      <w:pPr>
        <w:numPr>
          <w:ilvl w:val="0"/>
          <w:numId w:val="5"/>
        </w:numPr>
      </w:pPr>
      <w:r w:rsidRPr="002D1022">
        <w:t xml:space="preserve">Improve profitability within Technology &amp; Electronics through cost and margin optimization. </w:t>
      </w:r>
      <w:r w:rsidR="004342AD">
        <w:t>O</w:t>
      </w:r>
      <w:r w:rsidRPr="002D1022">
        <w:t xml:space="preserve">ptimize warehouse allocation to shorten shipping </w:t>
      </w:r>
      <w:r w:rsidR="00A41188" w:rsidRPr="002D1022">
        <w:t>distances and</w:t>
      </w:r>
      <w:r w:rsidRPr="002D1022">
        <w:t xml:space="preserve"> explore packaging improvements that lower logistics </w:t>
      </w:r>
      <w:r w:rsidR="00A41188" w:rsidRPr="002D1022">
        <w:t>costs</w:t>
      </w:r>
      <w:r w:rsidR="00A41188">
        <w:t xml:space="preserve">. </w:t>
      </w:r>
      <w:r w:rsidR="00A41188" w:rsidRPr="002D1022">
        <w:t>Prioritize</w:t>
      </w:r>
      <w:r w:rsidRPr="002D1022">
        <w:t xml:space="preserve"> high</w:t>
      </w:r>
      <w:r w:rsidR="006B3E41">
        <w:t xml:space="preserve"> </w:t>
      </w:r>
      <w:r w:rsidRPr="002D1022">
        <w:t xml:space="preserve">margin SKUs, and investigate customer feedback to address potential product or service issues impacting performance. </w:t>
      </w:r>
    </w:p>
    <w:p w14:paraId="5227C5C7" w14:textId="77777777" w:rsidR="002D1022" w:rsidRPr="002D1022" w:rsidRDefault="002D1022" w:rsidP="002D1022">
      <w:pPr>
        <w:rPr>
          <w:b/>
          <w:bCs/>
        </w:rPr>
      </w:pPr>
      <w:r w:rsidRPr="002D1022">
        <w:rPr>
          <w:b/>
          <w:bCs/>
        </w:rPr>
        <w:t>Customer Retention &amp; Revenue Growth</w:t>
      </w:r>
    </w:p>
    <w:p w14:paraId="5ADB551C" w14:textId="56819D8E" w:rsidR="002D1022" w:rsidRPr="002D1022" w:rsidRDefault="002D1022">
      <w:pPr>
        <w:numPr>
          <w:ilvl w:val="0"/>
          <w:numId w:val="6"/>
        </w:numPr>
      </w:pPr>
      <w:r w:rsidRPr="002D1022">
        <w:t>Reduce dependency on first</w:t>
      </w:r>
      <w:r w:rsidR="006B3E41">
        <w:t xml:space="preserve"> </w:t>
      </w:r>
      <w:r w:rsidRPr="002D1022">
        <w:t>time buyers by strengthening retention initiatives. Focus marketing efforts on high</w:t>
      </w:r>
      <w:r w:rsidR="006B3E41">
        <w:t xml:space="preserve"> </w:t>
      </w:r>
      <w:r w:rsidRPr="002D1022">
        <w:t>value customers through personalized promotions, loyalty programs</w:t>
      </w:r>
      <w:r w:rsidR="00672F73">
        <w:t xml:space="preserve"> and</w:t>
      </w:r>
      <w:r w:rsidRPr="002D1022">
        <w:t xml:space="preserve"> exclusive offers</w:t>
      </w:r>
      <w:r w:rsidR="00672F73">
        <w:t>.</w:t>
      </w:r>
      <w:r w:rsidRPr="002D1022">
        <w:t xml:space="preserve"> Simultaneously, encourage low</w:t>
      </w:r>
      <w:r w:rsidR="006B3E41">
        <w:t xml:space="preserve"> </w:t>
      </w:r>
      <w:r w:rsidRPr="002D1022">
        <w:t>value customers to migrate into higher spending tiers through product bundles, free</w:t>
      </w:r>
      <w:r w:rsidR="006B3E41">
        <w:t xml:space="preserve"> </w:t>
      </w:r>
      <w:r w:rsidRPr="002D1022">
        <w:t xml:space="preserve">shipping thresholds, and </w:t>
      </w:r>
      <w:r w:rsidR="00A41188" w:rsidRPr="002D1022">
        <w:t>cross</w:t>
      </w:r>
      <w:r w:rsidR="00A41188">
        <w:t>-selling</w:t>
      </w:r>
      <w:r w:rsidRPr="002D1022">
        <w:t xml:space="preserve"> opportunities that increase average order value and long</w:t>
      </w:r>
      <w:r w:rsidR="00A41188">
        <w:t>-</w:t>
      </w:r>
      <w:r w:rsidRPr="002D1022">
        <w:t xml:space="preserve">term customer value. </w:t>
      </w:r>
    </w:p>
    <w:p w14:paraId="7EA23E25" w14:textId="77777777" w:rsidR="002D1022" w:rsidRPr="002D1022" w:rsidRDefault="00000000" w:rsidP="002D1022">
      <w:r>
        <w:pict w14:anchorId="37639ED4">
          <v:rect id="_x0000_i1033" style="width:0;height:1.5pt" o:hralign="center" o:hrstd="t" o:hr="t" fillcolor="#a0a0a0" stroked="f"/>
        </w:pict>
      </w:r>
    </w:p>
    <w:p w14:paraId="31371B89" w14:textId="77777777" w:rsidR="002D1022" w:rsidRPr="002D1022" w:rsidRDefault="002D1022" w:rsidP="002D1022">
      <w:pPr>
        <w:rPr>
          <w:b/>
          <w:bCs/>
        </w:rPr>
      </w:pPr>
      <w:r w:rsidRPr="002D1022">
        <w:rPr>
          <w:b/>
          <w:bCs/>
        </w:rPr>
        <w:t>NEXT STEPS</w:t>
      </w:r>
    </w:p>
    <w:p w14:paraId="2A28279E" w14:textId="77777777" w:rsidR="002D1022" w:rsidRPr="002D1022" w:rsidRDefault="002D1022" w:rsidP="002D1022">
      <w:pPr>
        <w:rPr>
          <w:b/>
          <w:bCs/>
        </w:rPr>
      </w:pPr>
      <w:r w:rsidRPr="002D1022">
        <w:rPr>
          <w:b/>
          <w:bCs/>
        </w:rPr>
        <w:t>Product Quality &amp; Category Investigation</w:t>
      </w:r>
    </w:p>
    <w:p w14:paraId="4E0E881C" w14:textId="77777777" w:rsidR="001D7001" w:rsidRDefault="002D1022" w:rsidP="001D7001">
      <w:pPr>
        <w:numPr>
          <w:ilvl w:val="0"/>
          <w:numId w:val="8"/>
        </w:numPr>
      </w:pPr>
      <w:r w:rsidRPr="002D1022">
        <w:t xml:space="preserve">Conduct a detailed review of Unclassified products to identify the root cause of poor performance and high negative review rates. Assess product quality, seller performance, and customer feedback through review sentiment analysis, improve product classification accuracy, and remove persistently underperforming SKUs or sellers where necessary. </w:t>
      </w:r>
    </w:p>
    <w:p w14:paraId="757B15E1" w14:textId="77777777" w:rsidR="001D7001" w:rsidRDefault="001D7001" w:rsidP="001D7001"/>
    <w:p w14:paraId="7479876B" w14:textId="5844194C" w:rsidR="00A44876" w:rsidRPr="001D7001" w:rsidRDefault="001D7001" w:rsidP="001D7001">
      <w:r w:rsidRPr="001D7001">
        <w:rPr>
          <w:b/>
          <w:bCs/>
          <w:sz w:val="22"/>
          <w:szCs w:val="22"/>
        </w:rPr>
        <w:t>Data Scope Note:</w:t>
      </w:r>
      <w:r w:rsidRPr="001D7001">
        <w:rPr>
          <w:sz w:val="22"/>
          <w:szCs w:val="22"/>
        </w:rPr>
        <w:t xml:space="preserve"> Analysis</w:t>
      </w:r>
      <w:r w:rsidR="00A44876" w:rsidRPr="001D7001">
        <w:rPr>
          <w:sz w:val="22"/>
          <w:szCs w:val="22"/>
        </w:rPr>
        <w:t xml:space="preserve"> restricted to transactions from 2017 Jan-Aug</w:t>
      </w:r>
      <w:r w:rsidR="007A02D7">
        <w:rPr>
          <w:sz w:val="22"/>
          <w:szCs w:val="22"/>
        </w:rPr>
        <w:t xml:space="preserve"> to 2018 Jan-Aug</w:t>
      </w:r>
      <w:r w:rsidR="00A44876" w:rsidRPr="001D7001">
        <w:rPr>
          <w:sz w:val="22"/>
          <w:szCs w:val="22"/>
        </w:rPr>
        <w:t>. Data beyond this period is incomplete and excluded to ensure consistent YoY and MoM comparisons.</w:t>
      </w:r>
    </w:p>
    <w:p w14:paraId="646DBFE1" w14:textId="77777777" w:rsidR="00A44876" w:rsidRPr="00A44876" w:rsidRDefault="00A44876" w:rsidP="001D7001">
      <w:pPr>
        <w:pStyle w:val="ListParagraph"/>
        <w:rPr>
          <w:b/>
          <w:bCs/>
        </w:rPr>
      </w:pPr>
    </w:p>
    <w:p w14:paraId="0B5E173F" w14:textId="77777777" w:rsidR="00091332" w:rsidRPr="00091332" w:rsidRDefault="00091332" w:rsidP="007F24AF">
      <w:pPr>
        <w:rPr>
          <w:b/>
          <w:bCs/>
        </w:rPr>
      </w:pPr>
    </w:p>
    <w:sectPr w:rsidR="00091332" w:rsidRPr="00091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106E2A"/>
    <w:multiLevelType w:val="multilevel"/>
    <w:tmpl w:val="368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5BBA"/>
    <w:multiLevelType w:val="hybridMultilevel"/>
    <w:tmpl w:val="6678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E3254"/>
    <w:multiLevelType w:val="multilevel"/>
    <w:tmpl w:val="DA3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A15A6"/>
    <w:multiLevelType w:val="multilevel"/>
    <w:tmpl w:val="844E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C7847"/>
    <w:multiLevelType w:val="multilevel"/>
    <w:tmpl w:val="1EF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C6CD6"/>
    <w:multiLevelType w:val="hybridMultilevel"/>
    <w:tmpl w:val="261A0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E07B9E"/>
    <w:multiLevelType w:val="hybridMultilevel"/>
    <w:tmpl w:val="65DA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5908A3"/>
    <w:multiLevelType w:val="multilevel"/>
    <w:tmpl w:val="095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D1C04"/>
    <w:multiLevelType w:val="multilevel"/>
    <w:tmpl w:val="1EFE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E30BA"/>
    <w:multiLevelType w:val="multilevel"/>
    <w:tmpl w:val="F3F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C5801"/>
    <w:multiLevelType w:val="multilevel"/>
    <w:tmpl w:val="CDA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A4903"/>
    <w:multiLevelType w:val="multilevel"/>
    <w:tmpl w:val="7A1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F6956"/>
    <w:multiLevelType w:val="multilevel"/>
    <w:tmpl w:val="C50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60E70"/>
    <w:multiLevelType w:val="multilevel"/>
    <w:tmpl w:val="157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25575">
    <w:abstractNumId w:val="4"/>
  </w:num>
  <w:num w:numId="2" w16cid:durableId="534276062">
    <w:abstractNumId w:val="11"/>
  </w:num>
  <w:num w:numId="3" w16cid:durableId="1040326523">
    <w:abstractNumId w:val="2"/>
  </w:num>
  <w:num w:numId="4" w16cid:durableId="621305752">
    <w:abstractNumId w:val="3"/>
  </w:num>
  <w:num w:numId="5" w16cid:durableId="1668630711">
    <w:abstractNumId w:val="13"/>
  </w:num>
  <w:num w:numId="6" w16cid:durableId="1574661299">
    <w:abstractNumId w:val="7"/>
  </w:num>
  <w:num w:numId="7" w16cid:durableId="1199396298">
    <w:abstractNumId w:val="9"/>
  </w:num>
  <w:num w:numId="8" w16cid:durableId="1330324587">
    <w:abstractNumId w:val="12"/>
  </w:num>
  <w:num w:numId="9" w16cid:durableId="566457361">
    <w:abstractNumId w:val="10"/>
  </w:num>
  <w:num w:numId="10" w16cid:durableId="789662190">
    <w:abstractNumId w:val="0"/>
  </w:num>
  <w:num w:numId="11" w16cid:durableId="524100904">
    <w:abstractNumId w:val="5"/>
  </w:num>
  <w:num w:numId="12" w16cid:durableId="1937707688">
    <w:abstractNumId w:val="8"/>
  </w:num>
  <w:num w:numId="13" w16cid:durableId="1265963136">
    <w:abstractNumId w:val="6"/>
  </w:num>
  <w:num w:numId="14" w16cid:durableId="56499298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20C"/>
    <w:rsid w:val="0004186F"/>
    <w:rsid w:val="00072736"/>
    <w:rsid w:val="00074126"/>
    <w:rsid w:val="00091332"/>
    <w:rsid w:val="000A2910"/>
    <w:rsid w:val="000B40F6"/>
    <w:rsid w:val="000C5C76"/>
    <w:rsid w:val="000C7605"/>
    <w:rsid w:val="000D16C9"/>
    <w:rsid w:val="000F22E2"/>
    <w:rsid w:val="00100549"/>
    <w:rsid w:val="001100BD"/>
    <w:rsid w:val="001171D3"/>
    <w:rsid w:val="00124E35"/>
    <w:rsid w:val="00127301"/>
    <w:rsid w:val="00141283"/>
    <w:rsid w:val="001413A3"/>
    <w:rsid w:val="001741C2"/>
    <w:rsid w:val="00185C72"/>
    <w:rsid w:val="00193085"/>
    <w:rsid w:val="001C4463"/>
    <w:rsid w:val="001D7001"/>
    <w:rsid w:val="00222D99"/>
    <w:rsid w:val="00225982"/>
    <w:rsid w:val="0023206C"/>
    <w:rsid w:val="002379D4"/>
    <w:rsid w:val="00252983"/>
    <w:rsid w:val="002540D1"/>
    <w:rsid w:val="00257E7A"/>
    <w:rsid w:val="00265456"/>
    <w:rsid w:val="00275FB9"/>
    <w:rsid w:val="002B7ACE"/>
    <w:rsid w:val="002D1022"/>
    <w:rsid w:val="002E1558"/>
    <w:rsid w:val="002E49D2"/>
    <w:rsid w:val="002E638E"/>
    <w:rsid w:val="002F4563"/>
    <w:rsid w:val="00314CDC"/>
    <w:rsid w:val="003173D3"/>
    <w:rsid w:val="00322E1D"/>
    <w:rsid w:val="003262F5"/>
    <w:rsid w:val="00330F39"/>
    <w:rsid w:val="00331BED"/>
    <w:rsid w:val="0035063C"/>
    <w:rsid w:val="00380935"/>
    <w:rsid w:val="00380FE4"/>
    <w:rsid w:val="003A6B5A"/>
    <w:rsid w:val="003B11F6"/>
    <w:rsid w:val="003C6548"/>
    <w:rsid w:val="003F2EFD"/>
    <w:rsid w:val="00400D1F"/>
    <w:rsid w:val="004163E9"/>
    <w:rsid w:val="004203B9"/>
    <w:rsid w:val="00431EC1"/>
    <w:rsid w:val="004342AD"/>
    <w:rsid w:val="004475E8"/>
    <w:rsid w:val="00450DF4"/>
    <w:rsid w:val="0045102F"/>
    <w:rsid w:val="004836D1"/>
    <w:rsid w:val="00486568"/>
    <w:rsid w:val="00491910"/>
    <w:rsid w:val="00492F16"/>
    <w:rsid w:val="00495EF1"/>
    <w:rsid w:val="004B7A2A"/>
    <w:rsid w:val="004B7AC3"/>
    <w:rsid w:val="004C6726"/>
    <w:rsid w:val="00500E9F"/>
    <w:rsid w:val="005025E5"/>
    <w:rsid w:val="00523BFC"/>
    <w:rsid w:val="0053531D"/>
    <w:rsid w:val="00535F3D"/>
    <w:rsid w:val="005538C5"/>
    <w:rsid w:val="005A011D"/>
    <w:rsid w:val="005A1681"/>
    <w:rsid w:val="005B2106"/>
    <w:rsid w:val="005D3FB9"/>
    <w:rsid w:val="0060257B"/>
    <w:rsid w:val="00610D7B"/>
    <w:rsid w:val="0061120C"/>
    <w:rsid w:val="006241C7"/>
    <w:rsid w:val="00626273"/>
    <w:rsid w:val="006520E8"/>
    <w:rsid w:val="00666C45"/>
    <w:rsid w:val="00672F73"/>
    <w:rsid w:val="006804D4"/>
    <w:rsid w:val="00693231"/>
    <w:rsid w:val="006B3E41"/>
    <w:rsid w:val="006C02FE"/>
    <w:rsid w:val="006C3655"/>
    <w:rsid w:val="006D3E34"/>
    <w:rsid w:val="006E36B6"/>
    <w:rsid w:val="00700A10"/>
    <w:rsid w:val="007112F1"/>
    <w:rsid w:val="00750C51"/>
    <w:rsid w:val="00756EF0"/>
    <w:rsid w:val="0076200D"/>
    <w:rsid w:val="00791DB3"/>
    <w:rsid w:val="007942AF"/>
    <w:rsid w:val="007A02C4"/>
    <w:rsid w:val="007A02D7"/>
    <w:rsid w:val="007A3F98"/>
    <w:rsid w:val="007A66C4"/>
    <w:rsid w:val="007E3BE1"/>
    <w:rsid w:val="007F1E0F"/>
    <w:rsid w:val="007F24AF"/>
    <w:rsid w:val="007F325D"/>
    <w:rsid w:val="0081693E"/>
    <w:rsid w:val="00816C32"/>
    <w:rsid w:val="008456BF"/>
    <w:rsid w:val="00883DE9"/>
    <w:rsid w:val="00886775"/>
    <w:rsid w:val="008C6D8B"/>
    <w:rsid w:val="008F6C8E"/>
    <w:rsid w:val="00906B30"/>
    <w:rsid w:val="00912C4D"/>
    <w:rsid w:val="00943D9E"/>
    <w:rsid w:val="009524DA"/>
    <w:rsid w:val="00974038"/>
    <w:rsid w:val="009B276C"/>
    <w:rsid w:val="009D027D"/>
    <w:rsid w:val="009E4FB1"/>
    <w:rsid w:val="009F2DFA"/>
    <w:rsid w:val="00A04F38"/>
    <w:rsid w:val="00A136A6"/>
    <w:rsid w:val="00A2014B"/>
    <w:rsid w:val="00A41188"/>
    <w:rsid w:val="00A44876"/>
    <w:rsid w:val="00A57803"/>
    <w:rsid w:val="00A71C64"/>
    <w:rsid w:val="00A87D7C"/>
    <w:rsid w:val="00AB5048"/>
    <w:rsid w:val="00AF62AD"/>
    <w:rsid w:val="00B06FD7"/>
    <w:rsid w:val="00B11937"/>
    <w:rsid w:val="00B15B3A"/>
    <w:rsid w:val="00B776A2"/>
    <w:rsid w:val="00B87C77"/>
    <w:rsid w:val="00B928E3"/>
    <w:rsid w:val="00BA76EF"/>
    <w:rsid w:val="00BA7D96"/>
    <w:rsid w:val="00BC3980"/>
    <w:rsid w:val="00C159D8"/>
    <w:rsid w:val="00C32C14"/>
    <w:rsid w:val="00C57811"/>
    <w:rsid w:val="00C6443F"/>
    <w:rsid w:val="00C65F62"/>
    <w:rsid w:val="00C749F0"/>
    <w:rsid w:val="00C74E56"/>
    <w:rsid w:val="00C751B7"/>
    <w:rsid w:val="00C75A2C"/>
    <w:rsid w:val="00C8042D"/>
    <w:rsid w:val="00C947ED"/>
    <w:rsid w:val="00C96931"/>
    <w:rsid w:val="00D442CA"/>
    <w:rsid w:val="00D44305"/>
    <w:rsid w:val="00D44514"/>
    <w:rsid w:val="00D47CA9"/>
    <w:rsid w:val="00D50705"/>
    <w:rsid w:val="00D920C4"/>
    <w:rsid w:val="00D95DFD"/>
    <w:rsid w:val="00DC3963"/>
    <w:rsid w:val="00DF2C2C"/>
    <w:rsid w:val="00DF389E"/>
    <w:rsid w:val="00E07AFE"/>
    <w:rsid w:val="00E50837"/>
    <w:rsid w:val="00E70624"/>
    <w:rsid w:val="00E73767"/>
    <w:rsid w:val="00E97593"/>
    <w:rsid w:val="00EA260C"/>
    <w:rsid w:val="00EA7B22"/>
    <w:rsid w:val="00EC1C01"/>
    <w:rsid w:val="00ED2F1C"/>
    <w:rsid w:val="00ED384D"/>
    <w:rsid w:val="00EF0DE8"/>
    <w:rsid w:val="00EF5F0A"/>
    <w:rsid w:val="00EF766A"/>
    <w:rsid w:val="00F011E8"/>
    <w:rsid w:val="00FC7FC0"/>
    <w:rsid w:val="00FE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934F"/>
  <w15:chartTrackingRefBased/>
  <w15:docId w15:val="{7857C98D-7C5C-462B-AC80-07A2E245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1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1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20C"/>
    <w:rPr>
      <w:rFonts w:eastAsiaTheme="majorEastAsia" w:cstheme="majorBidi"/>
      <w:color w:val="272727" w:themeColor="text1" w:themeTint="D8"/>
    </w:rPr>
  </w:style>
  <w:style w:type="paragraph" w:styleId="Title">
    <w:name w:val="Title"/>
    <w:basedOn w:val="Normal"/>
    <w:next w:val="Normal"/>
    <w:link w:val="TitleChar"/>
    <w:uiPriority w:val="10"/>
    <w:qFormat/>
    <w:rsid w:val="00611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20C"/>
    <w:pPr>
      <w:spacing w:before="160"/>
      <w:jc w:val="center"/>
    </w:pPr>
    <w:rPr>
      <w:i/>
      <w:iCs/>
      <w:color w:val="404040" w:themeColor="text1" w:themeTint="BF"/>
    </w:rPr>
  </w:style>
  <w:style w:type="character" w:customStyle="1" w:styleId="QuoteChar">
    <w:name w:val="Quote Char"/>
    <w:basedOn w:val="DefaultParagraphFont"/>
    <w:link w:val="Quote"/>
    <w:uiPriority w:val="29"/>
    <w:rsid w:val="0061120C"/>
    <w:rPr>
      <w:i/>
      <w:iCs/>
      <w:color w:val="404040" w:themeColor="text1" w:themeTint="BF"/>
    </w:rPr>
  </w:style>
  <w:style w:type="paragraph" w:styleId="ListParagraph">
    <w:name w:val="List Paragraph"/>
    <w:basedOn w:val="Normal"/>
    <w:uiPriority w:val="34"/>
    <w:qFormat/>
    <w:rsid w:val="0061120C"/>
    <w:pPr>
      <w:ind w:left="720"/>
      <w:contextualSpacing/>
    </w:pPr>
  </w:style>
  <w:style w:type="character" w:styleId="IntenseEmphasis">
    <w:name w:val="Intense Emphasis"/>
    <w:basedOn w:val="DefaultParagraphFont"/>
    <w:uiPriority w:val="21"/>
    <w:qFormat/>
    <w:rsid w:val="0061120C"/>
    <w:rPr>
      <w:i/>
      <w:iCs/>
      <w:color w:val="0F4761" w:themeColor="accent1" w:themeShade="BF"/>
    </w:rPr>
  </w:style>
  <w:style w:type="paragraph" w:styleId="IntenseQuote">
    <w:name w:val="Intense Quote"/>
    <w:basedOn w:val="Normal"/>
    <w:next w:val="Normal"/>
    <w:link w:val="IntenseQuoteChar"/>
    <w:uiPriority w:val="30"/>
    <w:qFormat/>
    <w:rsid w:val="00611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20C"/>
    <w:rPr>
      <w:i/>
      <w:iCs/>
      <w:color w:val="0F4761" w:themeColor="accent1" w:themeShade="BF"/>
    </w:rPr>
  </w:style>
  <w:style w:type="character" w:styleId="IntenseReference">
    <w:name w:val="Intense Reference"/>
    <w:basedOn w:val="DefaultParagraphFont"/>
    <w:uiPriority w:val="32"/>
    <w:qFormat/>
    <w:rsid w:val="0061120C"/>
    <w:rPr>
      <w:b/>
      <w:bCs/>
      <w:smallCaps/>
      <w:color w:val="0F4761" w:themeColor="accent1" w:themeShade="BF"/>
      <w:spacing w:val="5"/>
    </w:rPr>
  </w:style>
  <w:style w:type="paragraph" w:styleId="NormalWeb">
    <w:name w:val="Normal (Web)"/>
    <w:basedOn w:val="Normal"/>
    <w:uiPriority w:val="99"/>
    <w:unhideWhenUsed/>
    <w:rsid w:val="00611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920C4"/>
    <w:rPr>
      <w:color w:val="467886" w:themeColor="hyperlink"/>
      <w:u w:val="single"/>
    </w:rPr>
  </w:style>
  <w:style w:type="character" w:styleId="UnresolvedMention">
    <w:name w:val="Unresolved Mention"/>
    <w:basedOn w:val="DefaultParagraphFont"/>
    <w:uiPriority w:val="99"/>
    <w:semiHidden/>
    <w:unhideWhenUsed/>
    <w:rsid w:val="00D920C4"/>
    <w:rPr>
      <w:color w:val="605E5C"/>
      <w:shd w:val="clear" w:color="auto" w:fill="E1DFDD"/>
    </w:rPr>
  </w:style>
  <w:style w:type="character" w:styleId="HTMLCode">
    <w:name w:val="HTML Code"/>
    <w:basedOn w:val="DefaultParagraphFont"/>
    <w:uiPriority w:val="99"/>
    <w:semiHidden/>
    <w:unhideWhenUsed/>
    <w:rsid w:val="006D3E34"/>
    <w:rPr>
      <w:rFonts w:ascii="Courier New" w:eastAsia="Times New Roman" w:hAnsi="Courier New" w:cs="Courier New"/>
      <w:sz w:val="20"/>
      <w:szCs w:val="20"/>
    </w:rPr>
  </w:style>
  <w:style w:type="character" w:customStyle="1" w:styleId="math-inline">
    <w:name w:val="math-inline"/>
    <w:basedOn w:val="DefaultParagraphFont"/>
    <w:rsid w:val="00350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olistbr/brazilian-ecommer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5255</TotalTime>
  <Pages>5</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faiza</cp:lastModifiedBy>
  <cp:revision>22</cp:revision>
  <dcterms:created xsi:type="dcterms:W3CDTF">2026-05-20T15:47:00Z</dcterms:created>
  <dcterms:modified xsi:type="dcterms:W3CDTF">2026-07-12T19:01:00Z</dcterms:modified>
</cp:coreProperties>
</file>