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677" w:dyaOrig="1781">
          <v:rect xmlns:o="urn:schemas-microsoft-com:office:office" xmlns:v="urn:schemas-microsoft-com:vml" id="rectole0000000000" style="width:233.85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32"/>
          <w:shd w:fill="auto" w:val="clear"/>
        </w:rPr>
        <w:t xml:space="preserve">Nome completo:</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Luis Gustavo de Araújo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32"/>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Cidade:</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Fortaleza-CE</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Ano:</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2025</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numPr>
          <w:ilvl w:val="0"/>
          <w:numId w:val="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Detalhes do produto ou serviço</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Tabela de Análise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Relatório</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Evidências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Onde encontrar</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8</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5"/>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Na introdução você deve fazer um apanhado geral do seu cenário para o leitor.  Escreva a prévia do que teríamos no trabalho, o que irá tratar, o que espera do projeto, etc.</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Detalhes do produto ou serviço</w:t>
      </w:r>
    </w:p>
    <w:tbl>
      <w:tblPr/>
      <w:tblGrid>
        <w:gridCol w:w="3823"/>
        <w:gridCol w:w="5528"/>
      </w:tblGrid>
      <w:tr>
        <w:trPr>
          <w:trHeight w:val="599" w:hRule="auto"/>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Nome do produto ou serviço: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Mouse Logitech G502 HERO</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Fabricante:</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LOGITECH</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Tempo de uso:</w:t>
            </w:r>
          </w:p>
          <w:p>
            <w:pPr>
              <w:spacing w:before="0" w:after="160" w:line="360"/>
              <w:ind w:right="0" w:left="0" w:firstLine="0"/>
              <w:jc w:val="left"/>
              <w:rPr>
                <w:spacing w:val="0"/>
                <w:position w:val="0"/>
              </w:rPr>
            </w:pP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ano de uso contínuo. Sem apresentações de double click ou fail click. Portanto corre o risco de desenvolver algum dos problemas citados por usuários com comportamentos mais "explosivos". Em outros casos os problemas apareceriam em 3 a 4 anos de uso. </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Outros detalhes relevantes sobre o produto: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Durabilidade excepcional para o valor do mesmo no mercado. (Uso recomendado para pessoas destras.) Possui cabos resistentes, com 1 ano de uso em uma casa com animais domésticos não apresentou qualquer tipo de desgaste ou falha de contato no comprimento. O mesmo detalhe é aplicável ao conector USB, sem problemas até então. Caso não seja movimentado com frequência (ou seja retirado e conectado no aparelho em que o mesmo está sendo utilizado muitas vezes ao dia.) Caso contrário desta situação citada entre parênteses é provavél que demore bastante tempo para apresentar problemas ao conector USB.</w:t>
            </w: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34"/>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Tabela de Análise</w:t>
      </w:r>
    </w:p>
    <w:tbl>
      <w:tblPr/>
      <w:tblGrid>
        <w:gridCol w:w="1980"/>
        <w:gridCol w:w="3894"/>
        <w:gridCol w:w="3619"/>
      </w:tblGrid>
      <w:tr>
        <w:trPr>
          <w:trHeight w:val="560"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Característica</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Sua percepção</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Referência da evidência [caso tenha]</w:t>
            </w:r>
          </w:p>
        </w:tc>
      </w:tr>
      <w:tr>
        <w:trPr>
          <w:trHeight w:val="135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Usabilidade:</w:t>
            </w:r>
          </w:p>
          <w:p>
            <w:pPr>
              <w:spacing w:before="0" w:after="160" w:line="360"/>
              <w:ind w:right="0" w:left="0" w:firstLine="0"/>
              <w:jc w:val="left"/>
              <w:rPr>
                <w:spacing w:val="0"/>
                <w:position w:val="0"/>
              </w:rPr>
            </w:pP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Como usuário do Logitech G502 HERO, tenho que elogiar o formato do mouse que será muito confortável para pessoas com mãos maiores, o formato longo e um pouco alto do mouse. Ajuda muito na hora de definir qual tipo de pegada você deseja utilizar. O g502 HERO será para um público bem específico pois é um mouse com estrutura para pessoas destras, é uma desvantagem para pessoas canhotas que gostaram do formato e acabamento do mouse, o apoio de dedão não é removível. O que limita apenas pessoas destras utilizarem</w:t>
            </w:r>
            <w:r>
              <w:rPr>
                <w:rFonts w:ascii="Arial" w:hAnsi="Arial" w:cs="Arial" w:eastAsia="Arial"/>
                <w:color w:val="000000"/>
                <w:spacing w:val="0"/>
                <w:position w:val="0"/>
                <w:sz w:val="22"/>
                <w:shd w:fill="auto" w:val="clear"/>
              </w:rPr>
              <w:t xml:space="preserve">.</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136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Matéria prima:</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Ótimo acabamento, feito de um plástico bem resistente. Nenhum erro na arquitetura ou algo que atrapalhe na experiência ou na performance em jogos no geral.</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21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Performance:</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Tem clicks leves e sensor preciso, sem perca de movimentos e vantagens em jogos dos mais variados tipos. Seus botões de macro são muito úteis, pode se configurar até 11 botões. Mouse leve, mas para usuários que gostam de periféricos mais pesados, ele vem com pesos fixados com imã, para serem colocados na partes inferior alterando assim o peso no mouse e agradando um público mais específico.</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 Imagem 1</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(11 botões programáveis.)</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 Imagem 2 </w:t>
            </w:r>
          </w:p>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(pesos personalizáveis.)</w:t>
            </w:r>
          </w:p>
        </w:tc>
      </w:tr>
      <w:tr>
        <w:trPr>
          <w:trHeight w:val="217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Design:</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Conforme os produtos da marca, estão dentro do padrão. Preto fosco, com alguns detalhes emborrachados nas laterais onde vão os principais dedos (dedão e o mindinho.) Auxiliando assim na pegada do usuário e prevenindo que o mouse possa escapar da mão do mesmo em movimentos mais bruscos. Com um design bonito que pode agradar a maioria dos usuários, com um estilo "cyberpunk", futurista, minimalista e com sua estrutura de led's reduzidas. Agradando assim um público gamer bem abrangente.</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Ex. Imagem 3 </w:t>
            </w:r>
          </w:p>
        </w:tc>
      </w:tr>
      <w:tr>
        <w:trPr>
          <w:trHeight w:val="952"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FFFF00" w:val="clear"/>
              </w:rPr>
              <w:t xml:space="preserve">Acessibilidade:</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Uma critíca construtiva diante, apoio dedão direito limita os usuários, adicionar a opção desse apoio ser removivél para que assim o número de usuários do produto aumente em um nível significativo. </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Relatório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Utilizando a tabela acima, faça um relatório com suas palavras descrevendo coisas como item analisado, frequência com que usa o item, envolvidos (todos os moradores da residência, caso necessário), percepções sobre o item analisado etc. O importante aqui é colocar com suas palavras a sua percepção do item analisado. </w:t>
      </w:r>
    </w:p>
    <w:p>
      <w:pPr>
        <w:spacing w:before="0" w:after="160" w:line="360"/>
        <w:ind w:right="0" w:left="720" w:firstLine="0"/>
        <w:jc w:val="both"/>
        <w:rPr>
          <w:rFonts w:ascii="Arial" w:hAnsi="Arial" w:cs="Arial" w:eastAsia="Arial"/>
          <w:color w:val="000000"/>
          <w:spacing w:val="0"/>
          <w:position w:val="0"/>
          <w:sz w:val="24"/>
          <w:shd w:fill="auto" w:val="clear"/>
        </w:rPr>
      </w:pPr>
    </w:p>
    <w:p>
      <w:pPr>
        <w:numPr>
          <w:ilvl w:val="0"/>
          <w:numId w:val="63"/>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Evidências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Acrescente prova visuais do seu item de análise e detalhes demonstrando o que foi analisado, como por exemplo, o tipo de material. A evidência pode ser um print ou foto. Coloque a descrição da imagem. </w:t>
        <w:br/>
        <w:t xml:space="preserve">Preserve as informações pessoais caso apareça na imagem. Corte ou pinte as informações como endereço, nome completo, telefone, e-mail, etc.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Exemplos de evidências:</w:t>
      </w:r>
      <w:r>
        <w:rPr>
          <w:rFonts w:ascii="Arial" w:hAnsi="Arial" w:cs="Arial" w:eastAsia="Arial"/>
          <w:color w:val="000000"/>
          <w:spacing w:val="0"/>
          <w:position w:val="0"/>
          <w:sz w:val="24"/>
          <w:shd w:fill="auto" w:val="clear"/>
        </w:rPr>
        <w:br/>
        <w:br/>
        <w:t xml:space="preserve">Imagem 1: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object w:dxaOrig="4474" w:dyaOrig="3847">
          <v:rect xmlns:o="urn:schemas-microsoft-com:office:office" xmlns:v="urn:schemas-microsoft-com:vml" id="rectole0000000001" style="width:223.700000pt;height:19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r>
      <w:r>
        <w:rPr>
          <w:rFonts w:ascii="Arial" w:hAnsi="Arial" w:cs="Arial" w:eastAsia="Arial"/>
          <w:color w:val="000000"/>
          <w:spacing w:val="0"/>
          <w:position w:val="0"/>
          <w:sz w:val="22"/>
          <w:shd w:fill="auto" w:val="clear"/>
        </w:rPr>
        <w:t xml:space="preserve">Imagem 1: Botões programáveis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Imagem 2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object w:dxaOrig="4150" w:dyaOrig="4150">
          <v:rect xmlns:o="urn:schemas-microsoft-com:office:office" xmlns:v="urn:schemas-microsoft-com:vml" id="rectole0000000002" style="width:207.50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2: Mouse Pesos</w: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Imagem 3:</w: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240"/>
        <w:ind w:right="0" w:left="0" w:firstLine="0"/>
        <w:jc w:val="both"/>
        <w:rPr>
          <w:rFonts w:ascii="Arial" w:hAnsi="Arial" w:cs="Arial" w:eastAsia="Arial"/>
          <w:color w:val="000000"/>
          <w:spacing w:val="0"/>
          <w:position w:val="0"/>
          <w:sz w:val="22"/>
          <w:shd w:fill="auto" w:val="clear"/>
        </w:rPr>
      </w:pPr>
      <w:r>
        <w:object w:dxaOrig="5081" w:dyaOrig="2814">
          <v:rect xmlns:o="urn:schemas-microsoft-com:office:office" xmlns:v="urn:schemas-microsoft-com:vml" id="rectole0000000003" style="width:254.050000pt;height:14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3: Design mouse</w:t>
      </w:r>
    </w:p>
    <w:p>
      <w:pPr>
        <w:spacing w:before="0" w:after="160" w:line="360"/>
        <w:ind w:right="0" w:left="0" w:firstLine="0"/>
        <w:jc w:val="both"/>
        <w:rPr>
          <w:rFonts w:ascii="Arial" w:hAnsi="Arial" w:cs="Arial" w:eastAsia="Arial"/>
          <w:color w:val="000000"/>
          <w:spacing w:val="0"/>
          <w:position w:val="0"/>
          <w:sz w:val="22"/>
          <w:shd w:fill="auto" w:val="clear"/>
        </w:rPr>
      </w:pPr>
    </w:p>
    <w:p>
      <w:pPr>
        <w:numPr>
          <w:ilvl w:val="0"/>
          <w:numId w:val="72"/>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Onde encontrar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Mouse Logitech G502 HERO pode ser encontrado em diversos e-commerce.</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 deles a ser citado é em si a própia loja virtual da Logitech (Segue o link: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https://www.logitechstore.com.br/mouse-rbg-ajustavel-para-jogos-logitech-g502-hero/</w:t>
        </w:r>
      </w:hyperlink>
      <w:r>
        <w:rPr>
          <w:rFonts w:ascii="Arial" w:hAnsi="Arial" w:cs="Arial" w:eastAsia="Arial"/>
          <w:color w:val="000000"/>
          <w:spacing w:val="0"/>
          <w:position w:val="0"/>
          <w:sz w:val="24"/>
          <w:shd w:fill="auto" w:val="clear"/>
        </w:rPr>
        <w:t xml:space="preserve">)</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Outra opção de e-commerce é a referência "Amazon" (Segue o link: </w:t>
      </w:r>
      <w:hyperlink xmlns:r="http://schemas.openxmlformats.org/officeDocument/2006/relationships" r:id="docRId9">
        <w:r>
          <w:rPr>
            <w:rFonts w:ascii="Arial" w:hAnsi="Arial" w:cs="Arial" w:eastAsia="Arial"/>
            <w:color w:val="000000"/>
            <w:spacing w:val="0"/>
            <w:position w:val="0"/>
            <w:sz w:val="24"/>
            <w:u w:val="single"/>
            <w:shd w:fill="auto" w:val="clear"/>
          </w:rPr>
          <w:t xml:space="preserve">https://www.amazon.com.br/Logitech-LIGHTSYNC-Ajustes-Botões-Programáveis/dp/B07JM7DR7K/ref=asc_df_B07JM7DR7K/?tag=googleshopp00-20</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linkCode=df0</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hvadid=709884378379</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hvpos=</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hvnetw=g</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hvrand=13749265899945822365</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hvpone=</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hvptwo=</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hvqmt=</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hvdev=c</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hvdvcmdl=</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hvlocint=</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hvlocphy=9197548</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hvtargid=pla-791277084645</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psc=1</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mcid=6c99d24a761631a599627439e54ce980</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&amp;</w:t>
        </w:r>
        <w:r>
          <w:rPr>
            <w:rFonts w:ascii="Arial" w:hAnsi="Arial" w:cs="Arial" w:eastAsia="Arial"/>
            <w:color w:val="000000"/>
            <w:spacing w:val="0"/>
            <w:position w:val="0"/>
            <w:sz w:val="24"/>
            <w:u w:val="single"/>
            <w:shd w:fill="auto" w:val="clear"/>
          </w:rPr>
          <w:t xml:space="preserve"> HYPERLINK "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w:t>
        </w:r>
        <w:r>
          <w:rPr>
            <w:rFonts w:ascii="Arial" w:hAnsi="Arial" w:cs="Arial" w:eastAsia="Arial"/>
            <w:color w:val="000000"/>
            <w:spacing w:val="0"/>
            <w:position w:val="0"/>
            <w:sz w:val="24"/>
            <w:u w:val="single"/>
            <w:shd w:fill="auto" w:val="clear"/>
          </w:rPr>
          <w:t xml:space="preserve">gad_source=1</w:t>
        </w:r>
      </w:hyperlink>
      <w:r>
        <w:rPr>
          <w:rFonts w:ascii="Arial" w:hAnsi="Arial" w:cs="Arial" w:eastAsia="Arial"/>
          <w:color w:val="000000"/>
          <w:spacing w:val="0"/>
          <w:position w:val="0"/>
          <w:sz w:val="24"/>
          <w:shd w:fill="auto" w:val="clear"/>
        </w:rPr>
        <w:t xml:space="preserv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74"/>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Eu aprendi como análisar a fundo um produto fisíco e que isso pode se aplicar a análise nos códigos e nos produtos que vão chegar e ser testados por mim no mercado de trabalho.</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76"/>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Seguir regras ABNT</w:t>
      </w:r>
      <w:r>
        <w:rPr>
          <w:rFonts w:ascii="Arial" w:hAnsi="Arial" w:cs="Arial" w:eastAsia="Arial"/>
          <w:color w:val="000000"/>
          <w:spacing w:val="0"/>
          <w:position w:val="0"/>
          <w:sz w:val="24"/>
          <w:shd w:fill="auto" w:val="clear"/>
        </w:rPr>
        <w:t xml:space="preserv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0">
    <w:abstractNumId w:val="54"/>
  </w:num>
  <w:num w:numId="15">
    <w:abstractNumId w:val="48"/>
  </w:num>
  <w:num w:numId="17">
    <w:abstractNumId w:val="42"/>
  </w:num>
  <w:num w:numId="19">
    <w:abstractNumId w:val="36"/>
  </w:num>
  <w:num w:numId="34">
    <w:abstractNumId w:val="30"/>
  </w:num>
  <w:num w:numId="60">
    <w:abstractNumId w:val="24"/>
  </w:num>
  <w:num w:numId="63">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logitechstore.com.br/mouse-rbg-ajustavel-para-jogos-logitech-g502-hero/"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www.amazon.com.br/Logitech-LIGHTSYNC-Ajustes-Bot%F5es-Program%E1veis/dp/B07JM7DR7K/ref=asc_df_B07JM7DR7K/?tag=googleshopp00-20&amp;linkCode=df0&amp;hvadid=709884378379&amp;hvpos=&amp;hvnetw=g&amp;hvrand=13749265899945822365&amp;hvpone=&amp;hvptwo=&amp;hvqmt=&amp;hvdev=c&amp;hvdvcmdl=&amp;hvlocint=&amp;hvlocphy=9197548&amp;hvtargid=pla-791277084645&amp;psc=1&amp;mcid=6c99d24a761631a599627439e54ce980&amp;gad_source=1" Id="docRId9" Type="http://schemas.openxmlformats.org/officeDocument/2006/relationships/hyperlink" /></Relationships>
</file>