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664B1" w14:textId="77777777" w:rsidR="00FC6431" w:rsidRDefault="00A46DCA" w:rsidP="00A46DCA">
      <w:pPr>
        <w:pStyle w:val="Title"/>
        <w:rPr>
          <w:sz w:val="56"/>
        </w:rPr>
      </w:pPr>
      <w:r w:rsidRPr="00FC6431">
        <w:rPr>
          <w:sz w:val="56"/>
        </w:rPr>
        <w:t xml:space="preserve">Understanding </w:t>
      </w:r>
    </w:p>
    <w:p w14:paraId="22D103E3" w14:textId="6E7E9E93" w:rsidR="00A46DCA" w:rsidRPr="00FC6431" w:rsidRDefault="00A46DCA" w:rsidP="00A46DCA">
      <w:pPr>
        <w:pStyle w:val="Title"/>
        <w:rPr>
          <w:sz w:val="56"/>
        </w:rPr>
      </w:pPr>
      <w:r w:rsidRPr="00FC6431">
        <w:rPr>
          <w:sz w:val="56"/>
        </w:rPr>
        <w:t>Legal Terms</w:t>
      </w:r>
    </w:p>
    <w:p w14:paraId="0EBCB253" w14:textId="463CE8B0" w:rsidR="00A46DCA" w:rsidRPr="00272070" w:rsidRDefault="005C3D74" w:rsidP="00990243">
      <w:pPr>
        <w:rPr>
          <w:b/>
          <w:smallCaps/>
          <w:sz w:val="22"/>
        </w:rPr>
      </w:pPr>
      <w:r w:rsidRPr="00272070">
        <w:rPr>
          <w:b/>
          <w:smallCaps/>
          <w:sz w:val="22"/>
        </w:rPr>
        <w:t>Trademark®</w:t>
      </w:r>
    </w:p>
    <w:p w14:paraId="7811D724" w14:textId="4BA0ED9E" w:rsidR="00A46DCA" w:rsidRPr="00FC6431" w:rsidRDefault="00A46DCA" w:rsidP="00A46DCA">
      <w:pPr>
        <w:rPr>
          <w:sz w:val="22"/>
          <w:szCs w:val="24"/>
        </w:rPr>
      </w:pPr>
      <w:r w:rsidRPr="00FC6431">
        <w:rPr>
          <w:sz w:val="22"/>
          <w:szCs w:val="24"/>
        </w:rPr>
        <w:t xml:space="preserve">TM signifies claim under common-law rights of a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 pursuant to the Lanham Act. </w:t>
      </w:r>
      <w:r w:rsidR="00B63158" w:rsidRPr="00FC6431">
        <w:rPr>
          <w:sz w:val="22"/>
          <w:szCs w:val="24"/>
        </w:rPr>
        <w:t>TM is typically used to protect an unregistered mark by alerting potential infringers that a term, slogan, logo</w:t>
      </w:r>
      <w:r w:rsidR="00AC6E45">
        <w:rPr>
          <w:sz w:val="22"/>
          <w:szCs w:val="24"/>
        </w:rPr>
        <w:t>,</w:t>
      </w:r>
      <w:r w:rsidR="00B63158" w:rsidRPr="00FC6431">
        <w:rPr>
          <w:sz w:val="22"/>
          <w:szCs w:val="24"/>
        </w:rPr>
        <w:t xml:space="preserve"> or other indicator is being claimed as a </w:t>
      </w:r>
      <w:r w:rsidR="005C3D74">
        <w:rPr>
          <w:sz w:val="22"/>
          <w:szCs w:val="24"/>
        </w:rPr>
        <w:t>Trademark®</w:t>
      </w:r>
      <w:r w:rsidR="00B63158" w:rsidRPr="00FC6431">
        <w:rPr>
          <w:sz w:val="22"/>
          <w:szCs w:val="24"/>
        </w:rPr>
        <w:t>.</w:t>
      </w:r>
      <w:r w:rsidR="00AC6E45">
        <w:rPr>
          <w:sz w:val="22"/>
          <w:szCs w:val="24"/>
        </w:rPr>
        <w:t xml:space="preserve"> </w:t>
      </w:r>
      <w:r w:rsidR="00B63158" w:rsidRPr="00FC6431">
        <w:rPr>
          <w:sz w:val="22"/>
          <w:szCs w:val="24"/>
        </w:rPr>
        <w:t xml:space="preserve">After registration is completed </w:t>
      </w:r>
      <w:r w:rsidRPr="00FC6431">
        <w:rPr>
          <w:sz w:val="22"/>
          <w:szCs w:val="24"/>
        </w:rPr>
        <w:t xml:space="preserve">with the United States Patent and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 Office (USPTO)</w:t>
      </w:r>
      <w:r w:rsidR="00B63158" w:rsidRPr="00FC6431">
        <w:rPr>
          <w:sz w:val="22"/>
          <w:szCs w:val="24"/>
        </w:rPr>
        <w:t>, the legal mark becomes</w:t>
      </w:r>
      <w:r w:rsidRPr="00FC6431">
        <w:rPr>
          <w:sz w:val="22"/>
          <w:szCs w:val="24"/>
        </w:rPr>
        <w:t xml:space="preserve"> </w:t>
      </w:r>
      <w:r w:rsidR="00B63158" w:rsidRPr="00FC6431">
        <w:rPr>
          <w:sz w:val="24"/>
          <w:szCs w:val="28"/>
        </w:rPr>
        <w:t>®</w:t>
      </w:r>
      <w:r w:rsidRPr="00FC6431">
        <w:rPr>
          <w:sz w:val="22"/>
          <w:szCs w:val="24"/>
        </w:rPr>
        <w:t xml:space="preserve"> instead </w:t>
      </w:r>
      <w:r w:rsidR="00B63158" w:rsidRPr="00FC6431">
        <w:rPr>
          <w:sz w:val="22"/>
          <w:szCs w:val="24"/>
        </w:rPr>
        <w:t xml:space="preserve">of </w:t>
      </w:r>
      <w:r w:rsidR="00B63158" w:rsidRPr="00FC6431">
        <w:rPr>
          <w:sz w:val="22"/>
          <w:szCs w:val="24"/>
          <w:vertAlign w:val="superscript"/>
        </w:rPr>
        <w:t>TM</w:t>
      </w:r>
      <w:r w:rsidRPr="00FC6431">
        <w:rPr>
          <w:sz w:val="22"/>
          <w:szCs w:val="24"/>
        </w:rPr>
        <w:t>.</w:t>
      </w:r>
      <w:r w:rsidR="00AC6E45">
        <w:rPr>
          <w:sz w:val="22"/>
          <w:szCs w:val="24"/>
        </w:rPr>
        <w:t xml:space="preserve"> </w:t>
      </w:r>
      <w:r w:rsidR="00B63158" w:rsidRPr="00FC6431">
        <w:rPr>
          <w:sz w:val="22"/>
          <w:szCs w:val="24"/>
        </w:rPr>
        <w:t>T</w:t>
      </w:r>
      <w:r w:rsidRPr="00FC6431">
        <w:rPr>
          <w:sz w:val="22"/>
          <w:szCs w:val="24"/>
        </w:rPr>
        <w:t xml:space="preserve">he use of TM does not guarantee the owner’s mark will be protected under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 law. To succeed in a common-law infringement action under the Lanham Act, the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 owner must prove: 1) s/he was the first to use the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 and 2) the infringing party’s use of the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 confuses the public from distinguishing the owner.</w:t>
      </w:r>
    </w:p>
    <w:p w14:paraId="5F777ABC" w14:textId="77777777" w:rsidR="00A46DCA" w:rsidRPr="00FC6431" w:rsidRDefault="00A46DCA" w:rsidP="00A46DCA">
      <w:pPr>
        <w:rPr>
          <w:sz w:val="18"/>
        </w:rPr>
      </w:pPr>
    </w:p>
    <w:p w14:paraId="41BDB15E" w14:textId="4F56699B" w:rsidR="00A46DCA" w:rsidRPr="00272070" w:rsidRDefault="00A46DCA" w:rsidP="00990243">
      <w:pPr>
        <w:rPr>
          <w:b/>
          <w:smallCaps/>
          <w:sz w:val="22"/>
        </w:rPr>
      </w:pPr>
      <w:r w:rsidRPr="00272070">
        <w:rPr>
          <w:b/>
          <w:smallCaps/>
          <w:sz w:val="22"/>
        </w:rPr>
        <w:t>Registered</w:t>
      </w:r>
      <w:r w:rsidR="00CA014A" w:rsidRPr="00272070">
        <w:rPr>
          <w:b/>
          <w:smallCaps/>
          <w:sz w:val="22"/>
        </w:rPr>
        <w:t xml:space="preserve"> </w:t>
      </w:r>
    </w:p>
    <w:p w14:paraId="254A37E5" w14:textId="31B25D10" w:rsidR="00A46DCA" w:rsidRPr="00FC6431" w:rsidRDefault="00A46DCA" w:rsidP="00A46DCA">
      <w:pPr>
        <w:rPr>
          <w:sz w:val="22"/>
          <w:szCs w:val="24"/>
        </w:rPr>
      </w:pPr>
      <w:r w:rsidRPr="00FC6431">
        <w:rPr>
          <w:sz w:val="22"/>
          <w:szCs w:val="24"/>
        </w:rPr>
        <w:t xml:space="preserve">The R symbol denotes a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 </w:t>
      </w:r>
      <w:r w:rsidR="00F67D41">
        <w:rPr>
          <w:sz w:val="22"/>
          <w:szCs w:val="24"/>
        </w:rPr>
        <w:t>that</w:t>
      </w:r>
      <w:r w:rsidRPr="00FC6431">
        <w:rPr>
          <w:sz w:val="22"/>
          <w:szCs w:val="24"/>
        </w:rPr>
        <w:t xml:space="preserve"> has been registered with the USPTO. </w:t>
      </w:r>
      <w:r w:rsidR="00F61F37" w:rsidRPr="00FC6431">
        <w:rPr>
          <w:sz w:val="22"/>
          <w:szCs w:val="24"/>
        </w:rPr>
        <w:t xml:space="preserve">Using </w:t>
      </w:r>
      <w:r w:rsidRPr="00FC6431">
        <w:rPr>
          <w:sz w:val="22"/>
          <w:szCs w:val="24"/>
        </w:rPr>
        <w:t xml:space="preserve">the symbol </w:t>
      </w:r>
      <w:r w:rsidR="000735BE" w:rsidRPr="00FC6431">
        <w:rPr>
          <w:sz w:val="22"/>
          <w:szCs w:val="24"/>
        </w:rPr>
        <w:t>®</w:t>
      </w:r>
      <w:r w:rsidR="00F67D41">
        <w:rPr>
          <w:sz w:val="22"/>
          <w:szCs w:val="24"/>
        </w:rPr>
        <w:t xml:space="preserve"> </w:t>
      </w:r>
      <w:r w:rsidR="00F61F37" w:rsidRPr="00FC6431">
        <w:rPr>
          <w:sz w:val="22"/>
          <w:szCs w:val="24"/>
        </w:rPr>
        <w:t>is allowed only</w:t>
      </w:r>
      <w:r w:rsidRPr="00FC6431">
        <w:rPr>
          <w:sz w:val="22"/>
          <w:szCs w:val="24"/>
        </w:rPr>
        <w:t xml:space="preserve"> after the USPTO registers the mark. Registering </w:t>
      </w:r>
      <w:r w:rsidR="00723961" w:rsidRPr="00FC6431">
        <w:rPr>
          <w:sz w:val="22"/>
          <w:szCs w:val="24"/>
        </w:rPr>
        <w:t xml:space="preserve">a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 </w:t>
      </w:r>
      <w:r w:rsidR="00723961" w:rsidRPr="00FC6431">
        <w:rPr>
          <w:sz w:val="22"/>
          <w:szCs w:val="24"/>
        </w:rPr>
        <w:t>provides you with</w:t>
      </w:r>
      <w:r w:rsidRPr="00FC6431">
        <w:rPr>
          <w:sz w:val="22"/>
          <w:szCs w:val="24"/>
        </w:rPr>
        <w:t xml:space="preserve"> superior rights over others in the U.S. to use </w:t>
      </w:r>
      <w:r w:rsidR="00723961" w:rsidRPr="00FC6431">
        <w:rPr>
          <w:sz w:val="22"/>
          <w:szCs w:val="24"/>
        </w:rPr>
        <w:t xml:space="preserve">that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 in your industry, and it provides you the ability to obtain damages against infringers.</w:t>
      </w:r>
      <w:r w:rsidR="00723961" w:rsidRPr="00FC6431">
        <w:rPr>
          <w:sz w:val="22"/>
          <w:szCs w:val="24"/>
        </w:rPr>
        <w:t xml:space="preserve"> A</w:t>
      </w:r>
      <w:r w:rsidRPr="00FC6431">
        <w:rPr>
          <w:sz w:val="22"/>
          <w:szCs w:val="24"/>
        </w:rPr>
        <w:t xml:space="preserve"> registered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 deter</w:t>
      </w:r>
      <w:r w:rsidR="00723961" w:rsidRPr="00FC6431">
        <w:rPr>
          <w:sz w:val="22"/>
          <w:szCs w:val="24"/>
        </w:rPr>
        <w:t>s</w:t>
      </w:r>
      <w:r w:rsidRPr="00FC6431">
        <w:rPr>
          <w:sz w:val="22"/>
          <w:szCs w:val="24"/>
        </w:rPr>
        <w:t xml:space="preserve"> imitators</w:t>
      </w:r>
      <w:r w:rsidR="00723961" w:rsidRPr="00FC6431">
        <w:rPr>
          <w:sz w:val="22"/>
          <w:szCs w:val="24"/>
        </w:rPr>
        <w:t xml:space="preserve"> and </w:t>
      </w:r>
      <w:r w:rsidRPr="00FC6431">
        <w:rPr>
          <w:sz w:val="22"/>
          <w:szCs w:val="24"/>
        </w:rPr>
        <w:t xml:space="preserve">provides </w:t>
      </w:r>
      <w:r w:rsidR="00723961" w:rsidRPr="00FC6431">
        <w:rPr>
          <w:sz w:val="22"/>
          <w:szCs w:val="24"/>
        </w:rPr>
        <w:t xml:space="preserve">a strong </w:t>
      </w:r>
      <w:r w:rsidRPr="00FC6431">
        <w:rPr>
          <w:sz w:val="22"/>
          <w:szCs w:val="24"/>
        </w:rPr>
        <w:t>presumption of ownership in the courts.</w:t>
      </w:r>
      <w:r w:rsidR="00AC6E45">
        <w:rPr>
          <w:sz w:val="22"/>
          <w:szCs w:val="24"/>
        </w:rPr>
        <w:t xml:space="preserve"> </w:t>
      </w:r>
      <w:r w:rsidR="00723961" w:rsidRPr="00FC6431">
        <w:rPr>
          <w:sz w:val="22"/>
          <w:szCs w:val="24"/>
        </w:rPr>
        <w:t xml:space="preserve">A </w:t>
      </w:r>
      <w:r w:rsidRPr="00FC6431">
        <w:rPr>
          <w:sz w:val="22"/>
          <w:szCs w:val="24"/>
        </w:rPr>
        <w:t xml:space="preserve">registered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 is much more preferable over an unregistered </w:t>
      </w:r>
      <w:r w:rsidR="005C3D74">
        <w:rPr>
          <w:sz w:val="22"/>
          <w:szCs w:val="24"/>
        </w:rPr>
        <w:t>Trademark®</w:t>
      </w:r>
      <w:r w:rsidRPr="00FC6431">
        <w:rPr>
          <w:sz w:val="22"/>
          <w:szCs w:val="24"/>
        </w:rPr>
        <w:t xml:space="preserve">. </w:t>
      </w:r>
    </w:p>
    <w:p w14:paraId="2B4F1061" w14:textId="77777777" w:rsidR="00A46DCA" w:rsidRPr="00FC6431" w:rsidRDefault="00A46DCA" w:rsidP="00A46DCA">
      <w:pPr>
        <w:rPr>
          <w:sz w:val="18"/>
        </w:rPr>
      </w:pPr>
    </w:p>
    <w:p w14:paraId="5087C6C1" w14:textId="652F5263" w:rsidR="00A46DCA" w:rsidRPr="00272070" w:rsidRDefault="00A46DCA" w:rsidP="00990243">
      <w:pPr>
        <w:rPr>
          <w:b/>
          <w:smallCaps/>
          <w:sz w:val="22"/>
        </w:rPr>
      </w:pPr>
      <w:r w:rsidRPr="00272070">
        <w:rPr>
          <w:b/>
          <w:smallCaps/>
          <w:sz w:val="22"/>
        </w:rPr>
        <w:t>Copyright ©</w:t>
      </w:r>
    </w:p>
    <w:p w14:paraId="34091155" w14:textId="0A2E2A0A" w:rsidR="00B77430" w:rsidRPr="00FC6431" w:rsidRDefault="00A46DCA" w:rsidP="00A46DCA">
      <w:pPr>
        <w:rPr>
          <w:sz w:val="22"/>
          <w:szCs w:val="24"/>
        </w:rPr>
      </w:pPr>
      <w:r w:rsidRPr="00FC6431">
        <w:rPr>
          <w:sz w:val="22"/>
          <w:szCs w:val="24"/>
        </w:rPr>
        <w:t xml:space="preserve">The </w:t>
      </w:r>
      <w:r w:rsidR="00723961" w:rsidRPr="00FC6431">
        <w:rPr>
          <w:sz w:val="22"/>
          <w:szCs w:val="24"/>
        </w:rPr>
        <w:t>C symbol</w:t>
      </w:r>
      <w:r w:rsidRPr="00FC6431">
        <w:rPr>
          <w:sz w:val="22"/>
          <w:szCs w:val="24"/>
        </w:rPr>
        <w:t>, or the use of the word “copyright,” gives notice to the public that you own the work.</w:t>
      </w:r>
      <w:r w:rsidR="00AC6E45">
        <w:rPr>
          <w:sz w:val="22"/>
          <w:szCs w:val="24"/>
        </w:rPr>
        <w:t xml:space="preserve"> </w:t>
      </w:r>
      <w:r w:rsidR="00723961" w:rsidRPr="00FC6431">
        <w:rPr>
          <w:sz w:val="22"/>
          <w:szCs w:val="24"/>
        </w:rPr>
        <w:t xml:space="preserve">Notice by use of the symbol is simply a courtesy as the work is </w:t>
      </w:r>
      <w:r w:rsidRPr="00FC6431">
        <w:rPr>
          <w:sz w:val="22"/>
          <w:szCs w:val="24"/>
        </w:rPr>
        <w:t>automatically protected when the work is created.</w:t>
      </w:r>
      <w:r w:rsidR="00AC6E45">
        <w:rPr>
          <w:sz w:val="22"/>
          <w:szCs w:val="24"/>
        </w:rPr>
        <w:t xml:space="preserve"> </w:t>
      </w:r>
      <w:r w:rsidR="00723961" w:rsidRPr="00FC6431">
        <w:rPr>
          <w:sz w:val="22"/>
          <w:szCs w:val="24"/>
        </w:rPr>
        <w:t xml:space="preserve">Copyright is protected by Fair Use </w:t>
      </w:r>
      <w:commentRangeStart w:id="0"/>
      <w:r w:rsidR="00723961" w:rsidRPr="00FC6431">
        <w:rPr>
          <w:sz w:val="22"/>
          <w:szCs w:val="24"/>
        </w:rPr>
        <w:t>Law</w:t>
      </w:r>
      <w:commentRangeEnd w:id="0"/>
      <w:r w:rsidR="00272070">
        <w:rPr>
          <w:rStyle w:val="CommentReference"/>
        </w:rPr>
        <w:commentReference w:id="0"/>
      </w:r>
      <w:r w:rsidR="00723961" w:rsidRPr="00FC6431">
        <w:rPr>
          <w:sz w:val="22"/>
          <w:szCs w:val="24"/>
        </w:rPr>
        <w:t>.</w:t>
      </w:r>
    </w:p>
    <w:sectPr w:rsidR="00B77430" w:rsidRPr="00FC64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abriel Freire" w:date="2024-10-22T12:13:00Z" w:initials="GF">
    <w:p w14:paraId="6CC81265" w14:textId="21535BF6" w:rsidR="00272070" w:rsidRPr="00272070" w:rsidRDefault="00272070">
      <w:pPr>
        <w:pStyle w:val="CommentText"/>
      </w:pPr>
      <w:r>
        <w:rPr>
          <w:rStyle w:val="CommentReference"/>
        </w:rPr>
        <w:annotationRef/>
      </w:r>
      <w:r w:rsidRPr="00272070">
        <w:t>should we explain fair use law?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CC812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29A234" w16cex:dateUtc="2024-10-22T1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CC81265" w16cid:durableId="7229A2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A4F0B" w14:textId="77777777" w:rsidR="00895370" w:rsidRDefault="00895370" w:rsidP="005C3D74">
      <w:pPr>
        <w:spacing w:after="0" w:line="240" w:lineRule="auto"/>
      </w:pPr>
      <w:r>
        <w:separator/>
      </w:r>
    </w:p>
  </w:endnote>
  <w:endnote w:type="continuationSeparator" w:id="0">
    <w:p w14:paraId="08642137" w14:textId="77777777" w:rsidR="00895370" w:rsidRDefault="00895370" w:rsidP="005C3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7AFA0" w14:textId="77777777" w:rsidR="005C3D74" w:rsidRDefault="005C3D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1E579" w14:textId="77777777" w:rsidR="005C3D74" w:rsidRDefault="005C3D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B7D2C" w14:textId="77777777" w:rsidR="005C3D74" w:rsidRDefault="005C3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44B33" w14:textId="77777777" w:rsidR="00895370" w:rsidRDefault="00895370" w:rsidP="005C3D74">
      <w:pPr>
        <w:spacing w:after="0" w:line="240" w:lineRule="auto"/>
      </w:pPr>
      <w:r>
        <w:separator/>
      </w:r>
    </w:p>
  </w:footnote>
  <w:footnote w:type="continuationSeparator" w:id="0">
    <w:p w14:paraId="53D7306E" w14:textId="77777777" w:rsidR="00895370" w:rsidRDefault="00895370" w:rsidP="005C3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D22A9" w14:textId="77777777" w:rsidR="005C3D74" w:rsidRDefault="005C3D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3546927"/>
      <w:docPartObj>
        <w:docPartGallery w:val="Watermarks"/>
        <w:docPartUnique/>
      </w:docPartObj>
    </w:sdtPr>
    <w:sdtContent>
      <w:p w14:paraId="08E23BF4" w14:textId="21AA2797" w:rsidR="005C3D74" w:rsidRDefault="005C3D74">
        <w:pPr>
          <w:pStyle w:val="Header"/>
        </w:pPr>
        <w:r>
          <w:pict w14:anchorId="44787BA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6329533" o:spid="_x0000_s1025" type="#_x0000_t136" style="position:absolute;margin-left:0;margin-top:0;width:479.9pt;height:179.95pt;rotation:315;z-index:-251657216;mso-position-horizontal:center;mso-position-horizontal-relative:margin;mso-position-vertical:center;mso-position-vertical-relative:margin" o:allowincell="f" fillcolor="#666" stroked="f">
              <v:fill opacity=".5"/>
              <v:textpath style="font-family:&quot;calibri&quot;;font-size:1pt" string="AMOSTR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D332E" w14:textId="77777777" w:rsidR="005C3D74" w:rsidRDefault="005C3D74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abriel Freire">
    <w15:presenceInfo w15:providerId="Windows Live" w15:userId="efdb03b5b78d14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NulFE5Odk4SxmbAh3zQ831osTYCXVkItJeP+1KmCmD3SG/S+P2/V6Eb+zsTbTqF+Y1xprX6fptl5UooACEd90A==" w:salt="1li70JcbOJcihye1oFaxKw=="/>
  <w:defaultTabStop w:val="720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CA"/>
    <w:rsid w:val="00053F58"/>
    <w:rsid w:val="000735BE"/>
    <w:rsid w:val="00076A0C"/>
    <w:rsid w:val="000C4CA0"/>
    <w:rsid w:val="00272070"/>
    <w:rsid w:val="00285C08"/>
    <w:rsid w:val="0055111A"/>
    <w:rsid w:val="00571EF6"/>
    <w:rsid w:val="00582EF2"/>
    <w:rsid w:val="005B72F1"/>
    <w:rsid w:val="005C3D74"/>
    <w:rsid w:val="00612689"/>
    <w:rsid w:val="00723961"/>
    <w:rsid w:val="007F1DDB"/>
    <w:rsid w:val="00895370"/>
    <w:rsid w:val="009823D2"/>
    <w:rsid w:val="00990243"/>
    <w:rsid w:val="00A46DCA"/>
    <w:rsid w:val="00AC6E45"/>
    <w:rsid w:val="00B375D7"/>
    <w:rsid w:val="00B51307"/>
    <w:rsid w:val="00B63158"/>
    <w:rsid w:val="00B77430"/>
    <w:rsid w:val="00CA014A"/>
    <w:rsid w:val="00E1037C"/>
    <w:rsid w:val="00F550F9"/>
    <w:rsid w:val="00F61F37"/>
    <w:rsid w:val="00F67D41"/>
    <w:rsid w:val="00FC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1C660"/>
  <w15:chartTrackingRefBased/>
  <w15:docId w15:val="{58952F0F-673A-4DC1-A251-3F23B9D7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CA"/>
  </w:style>
  <w:style w:type="paragraph" w:styleId="Heading1">
    <w:name w:val="heading 1"/>
    <w:basedOn w:val="Normal"/>
    <w:next w:val="Normal"/>
    <w:link w:val="Heading1Char"/>
    <w:uiPriority w:val="9"/>
    <w:qFormat/>
    <w:rsid w:val="00A46DC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2768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C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C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C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C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DCA"/>
    <w:pPr>
      <w:pBdr>
        <w:top w:val="single" w:sz="6" w:space="8" w:color="DCB64D" w:themeColor="accent3"/>
        <w:bottom w:val="single" w:sz="6" w:space="8" w:color="DCB64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D1A1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6DCA"/>
    <w:rPr>
      <w:rFonts w:asciiTheme="majorHAnsi" w:eastAsiaTheme="majorEastAsia" w:hAnsiTheme="majorHAnsi" w:cstheme="majorBidi"/>
      <w:caps/>
      <w:color w:val="1D1A1D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6DCA"/>
    <w:rPr>
      <w:rFonts w:asciiTheme="majorHAnsi" w:eastAsiaTheme="majorEastAsia" w:hAnsiTheme="majorHAnsi" w:cstheme="majorBidi"/>
      <w:color w:val="32768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C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C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C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C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C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C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C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DC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CA"/>
    <w:pPr>
      <w:numPr>
        <w:ilvl w:val="1"/>
      </w:numPr>
      <w:jc w:val="center"/>
    </w:pPr>
    <w:rPr>
      <w:color w:val="1D1A1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CA"/>
    <w:rPr>
      <w:color w:val="1D1A1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6DCA"/>
    <w:rPr>
      <w:b/>
      <w:bCs/>
    </w:rPr>
  </w:style>
  <w:style w:type="character" w:styleId="Emphasis">
    <w:name w:val="Emphasis"/>
    <w:basedOn w:val="DefaultParagraphFont"/>
    <w:uiPriority w:val="20"/>
    <w:qFormat/>
    <w:rsid w:val="00A46DCA"/>
    <w:rPr>
      <w:i/>
      <w:iCs/>
      <w:color w:val="000000" w:themeColor="text1"/>
    </w:rPr>
  </w:style>
  <w:style w:type="paragraph" w:styleId="NoSpacing">
    <w:name w:val="No Spacing"/>
    <w:uiPriority w:val="1"/>
    <w:qFormat/>
    <w:rsid w:val="00A46D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6DCA"/>
    <w:pPr>
      <w:spacing w:before="160"/>
      <w:ind w:left="720" w:right="720"/>
      <w:jc w:val="center"/>
    </w:pPr>
    <w:rPr>
      <w:i/>
      <w:iCs/>
      <w:color w:val="B9912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6DCA"/>
    <w:rPr>
      <w:i/>
      <w:iCs/>
      <w:color w:val="B9912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C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2768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CA"/>
    <w:rPr>
      <w:rFonts w:asciiTheme="majorHAnsi" w:eastAsiaTheme="majorEastAsia" w:hAnsiTheme="majorHAnsi" w:cstheme="majorBidi"/>
      <w:caps/>
      <w:color w:val="32768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6D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6DC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6DC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6DC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6DC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DC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B37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5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5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3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D74"/>
  </w:style>
  <w:style w:type="paragraph" w:styleId="Footer">
    <w:name w:val="footer"/>
    <w:basedOn w:val="Normal"/>
    <w:link w:val="FooterChar"/>
    <w:uiPriority w:val="99"/>
    <w:unhideWhenUsed/>
    <w:rsid w:val="005C3D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D74"/>
  </w:style>
  <w:style w:type="paragraph" w:styleId="Revision">
    <w:name w:val="Revision"/>
    <w:hidden/>
    <w:uiPriority w:val="99"/>
    <w:semiHidden/>
    <w:rsid w:val="002720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8E47D24-1805-4074-BFE9-2B9C19F8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Collins</dc:creator>
  <cp:keywords/>
  <dc:description/>
  <cp:lastModifiedBy>Gabriel Freire</cp:lastModifiedBy>
  <cp:revision>2</cp:revision>
  <dcterms:created xsi:type="dcterms:W3CDTF">2024-10-22T11:14:00Z</dcterms:created>
  <dcterms:modified xsi:type="dcterms:W3CDTF">2024-10-22T11:14:00Z</dcterms:modified>
</cp:coreProperties>
</file>