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rFonts w:ascii="Arial" w:cs="Arial" w:eastAsia="Arial" w:hAnsi="Arial"/>
          <w:b/>
          <w:bCs/>
          <w:sz w:val="24"/>
          <w:szCs w:val="24"/>
        </w:rPr>
        <w:t xml:space="preserve">Synthesized Practice Interview</w:t>
      </w:r>
    </w:p>
    <w:p>
      <w:pPr>
        <w:spacing w:after="200"/>
      </w:pP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I appreciate you being here. I’d like to talk about something significant that’s happened in your family recently, if you’re open to it.</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Sure. The big thing is my mom. We moved her into assisted living about two months ago.</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How did that come about?</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It was a long time coming. She’d been living alone since my dad passed, and at first she was fine. Independent, sharp. But over the last year, little things started adding up. She’d leave the stove on. She called me once at midnight confused about what day it was. And I kept thinking, “It’s just a bad week,” but the bad weeks stopped ending.</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When you say you kept thinking it was a bad week – what was going on inside your head during that time?</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I was bargaining with myself. Like, “If she can manage the grocery trip on her own, she’s okay.” I kept setting these little tests in my mind, and she kept </w:t>
      </w:r>
      <w:r>
        <w:rPr>
          <w:rFonts w:ascii="Arial" w:cs="Arial" w:eastAsia="Arial" w:hAnsi="Arial"/>
          <w:i/>
          <w:iCs/>
          <w:sz w:val="22"/>
          <w:szCs w:val="22"/>
        </w:rPr>
        <w:t xml:space="preserve">barely</w:t>
      </w:r>
      <w:r>
        <w:rPr>
          <w:rFonts w:ascii="Arial" w:cs="Arial" w:eastAsia="Arial" w:hAnsi="Arial"/>
          <w:sz w:val="22"/>
          <w:szCs w:val="22"/>
        </w:rPr>
        <w:t xml:space="preserve"> passing them, which let me tell myself it wasn’t time yet. [pause] I think I needed it to not be time yet.</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Tell me about the moment when that shifted.</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She fell in the bathroom. Nothing broken, thank god, but she was on the floor for a couple hours before she called me. And when I got there, she was embarrassed more than hurt. She said, “Don’t you dare make a big deal out of this.” And I didn’t, in front of her. But I sat in my car in her driveway afterward and just cried. Because I knew.</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How has the transition been for the two of you?</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She hates it. [small laugh] She’s polite about it, but I can tell. She keeps rearranging the furniture like she’s trying to make it hers. For me, there’s this weird mix of guilt and relief. I feel guilty for the relief, which is its own fun cycle. But I sleep better knowing someone’s there if she falls again.</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You mentioned guilt. Can you tell me what that sounds like in your head?</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It’s my mom’s voice, honestly. [laugh] She raised us to handle things ourselves. So there’s this part of me that says, “You should have moved her in with you. That’s what family does.” But I have a rule now – I don’t let guilt make my decisions anymore. Guilt is a feeling, not a plan. The plan has to work for everyone, not just the person who feels bad.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2026-05-27T22:57:08.126Z</dcterms:created>
  <dcterms:modified xsi:type="dcterms:W3CDTF">2026-05-27T22:57:08.126Z</dcterms:modified>
</cp:coreProperties>
</file>

<file path=docProps/custom.xml><?xml version="1.0" encoding="utf-8"?>
<Properties xmlns="http://schemas.openxmlformats.org/officeDocument/2006/custom-properties" xmlns:vt="http://schemas.openxmlformats.org/officeDocument/2006/docPropsVTypes"/>
</file>