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280" w:after="140"/>
      </w:pPr>
      <w:r>
        <w:rPr>
          <w:rFonts w:ascii="Calibri" w:hAnsi="Calibri"/>
          <w:b/>
          <w:sz w:val="40"/>
          <w:color w:val="0D47A1"/>
        </w:rPr>
        <w:t>Google Cloud Model Armor Implementation Engine: Constructive, Consultive &amp; Protective Architecture Design Document (TDD / ADD)</w:t>
      </w:r>
    </w:p>
    <w:p>
      <w:pPr>
        <w:spacing w:before="40" w:after="60" w:line="260" w:lineRule="auto"/>
      </w:pPr>
      <w:r>
        <w:rPr>
          <w:rFonts w:ascii="Calibri" w:hAnsi="Calibri" w:cs="Calibri"/>
          <w:b/>
          <w:color w:val="212121"/>
          <w:sz w:val="22"/>
        </w:rPr>
        <w:t xml:space="preserve">Author:</w:t>
      </w:r>
      <w:r>
        <w:rPr>
          <w:rFonts w:ascii="Calibri" w:hAnsi="Calibri" w:cs="Calibri"/>
          <w:color w:val="212121"/>
          <w:sz w:val="22"/>
        </w:rPr>
        <w:t xml:space="preserve"> Joabson Saccomani (@jsaccomani) — Cloud Security Consultant | Google Cloud</w:t>
      </w:r>
    </w:p>
    <w:p>
      <w:pPr>
        <w:spacing w:before="40" w:after="60" w:line="260" w:lineRule="auto"/>
      </w:pPr>
      <w:r>
        <w:rPr>
          <w:rFonts w:ascii="Calibri" w:hAnsi="Calibri" w:cs="Calibri"/>
          <w:b/>
          <w:color w:val="212121"/>
          <w:sz w:val="22"/>
        </w:rPr>
        <w:t xml:space="preserve">Aligned Standards:</w:t>
      </w:r>
      <w:r>
        <w:rPr>
          <w:rFonts w:ascii="Calibri" w:hAnsi="Calibri" w:cs="Calibri"/>
          <w:color w:val="212121"/>
          <w:sz w:val="22"/>
        </w:rPr>
        <w:t xml:space="preserve"> Google SAIF • NIST AI RMF 1.0 (NIST SP 1270) • ISO/IEC 42001:2023 • MITRE ATLAS • OWASP Top 10 for LLMs • EU AI Act (Art. 9, 10, 15)</w:t>
      </w:r>
    </w:p>
    <w:p>
      <w:pPr>
        <w:spacing w:before="40" w:after="60" w:line="260" w:lineRule="auto"/>
      </w:pPr>
      <w:r>
        <w:rPr>
          <w:rFonts w:ascii="Calibri" w:hAnsi="Calibri" w:cs="Calibri"/>
          <w:b/>
          <w:color w:val="212121"/>
          <w:sz w:val="22"/>
        </w:rPr>
        <w:t xml:space="preserve">Document Version:</w:t>
      </w:r>
      <w:r>
        <w:rPr>
          <w:rFonts w:ascii="Calibri" w:hAnsi="Calibri" w:cs="Calibri"/>
          <w:color w:val="212121"/>
          <w:sz w:val="22"/>
        </w:rPr>
        <w:t xml:space="preserve"> 1.0.0 (Enterprise Production Architecture)</w:t>
      </w:r>
    </w:p>
    <w:p>
      <w:pPr>
        <w:spacing w:before="40" w:after="60" w:line="260" w:lineRule="auto"/>
      </w:pPr>
      <w:r>
        <w:rPr>
          <w:rFonts w:ascii="Calibri" w:hAnsi="Calibri" w:cs="Calibri"/>
          <w:b/>
          <w:color w:val="212121"/>
          <w:sz w:val="22"/>
        </w:rPr>
        <w:t xml:space="preserve">Status:</w:t>
      </w:r>
      <w:r>
        <w:rPr>
          <w:rFonts w:ascii="Calibri" w:hAnsi="Calibri" w:cs="Calibri"/>
          <w:color w:val="212121"/>
          <w:sz w:val="22"/>
        </w:rPr>
        <w:t xml:space="preserve"> Approved &amp; Implemented in AISPR Platform</w:t>
      </w:r>
    </w:p>
    <w:p>
      <w:pPr>
        <w:spacing w:before="120" w:after="120"/>
        <w:pBdr>
          <w:bottom w:val="single" w:sz="12" w:space="1" w:color="1A73E8"/>
        </w:pBdr>
      </w:pPr>
    </w:p>
    <w:p>
      <w:pPr>
        <w:spacing w:before="240" w:after="100"/>
      </w:pPr>
      <w:r>
        <w:rPr>
          <w:rFonts w:ascii="Calibri" w:hAnsi="Calibri"/>
          <w:b/>
          <w:sz w:val="30"/>
          <w:color w:val="1565C0"/>
        </w:rPr>
        <w:t>1. Executive Summary &amp; Problem Statement</w:t>
      </w:r>
    </w:p>
    <w:p>
      <w:pPr>
        <w:spacing w:before="180" w:after="80"/>
      </w:pPr>
      <w:r>
        <w:rPr>
          <w:rFonts w:ascii="Calibri" w:hAnsi="Calibri"/>
          <w:b/>
          <w:sz w:val="24"/>
          <w:color w:val="00796B"/>
        </w:rPr>
        <w:t>1.1 Context &amp; The Enterprise Challenge</w:t>
      </w:r>
    </w:p>
    <w:p>
      <w:pPr>
        <w:spacing w:before="40" w:after="60" w:line="260" w:lineRule="auto"/>
      </w:pPr>
      <w:r>
        <w:rPr>
          <w:rFonts w:ascii="Calibri" w:hAnsi="Calibri" w:cs="Calibri"/>
          <w:color w:val="212121"/>
          <w:sz w:val="22"/>
        </w:rPr>
        <w:t xml:space="preserve">Enterprise adoption of Generative AI, Large Language Models (LLMs), RAG knowledge bases, and multi-agent autonomous frameworks introduces a critical attack surface:</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Prompt Injections &amp; Jailbreaks:</w:t>
      </w:r>
      <w:r>
        <w:rPr>
          <w:rFonts w:ascii="Calibri" w:hAnsi="Calibri" w:cs="Calibri"/>
          <w:color w:val="212121"/>
          <w:sz w:val="22"/>
        </w:rPr>
        <w:t xml:space="preserve"> Direct user manipulation and indirect prompt injections embedded in external RAG documents.</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Sensitive Data &amp; PII Exposure:</w:t>
      </w:r>
      <w:r>
        <w:rPr>
          <w:rFonts w:ascii="Calibri" w:hAnsi="Calibri" w:cs="Calibri"/>
          <w:color w:val="212121"/>
          <w:sz w:val="22"/>
        </w:rPr>
        <w:t xml:space="preserve"> Accidental leakage of customer identifiers (CPF, SSN, Credit Cards, API Keys, Tokens) into model prompts, inference logs, or fine-tuning datasets.</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Shadow AI &amp; Rogue Inference:</w:t>
      </w:r>
      <w:r>
        <w:rPr>
          <w:rFonts w:ascii="Calibri" w:hAnsi="Calibri" w:cs="Calibri"/>
          <w:color w:val="212121"/>
          <w:sz w:val="22"/>
        </w:rPr>
        <w:t xml:space="preserve"> Unmanaged containerized engines (Ollama, vLLM, TGI) deployed without central security perimeters.</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Excessive Agency &amp; Unbounded Tool Calling:</w:t>
      </w:r>
      <w:r>
        <w:rPr>
          <w:rFonts w:ascii="Calibri" w:hAnsi="Calibri" w:cs="Calibri"/>
          <w:color w:val="212121"/>
          <w:sz w:val="22"/>
        </w:rPr>
        <w:t xml:space="preserve"> AI agents executing unvalidated mutations or SSRF commands against internal metadata services.</w:t>
      </w:r>
    </w:p>
    <w:p>
      <w:pPr>
        <w:spacing w:before="40" w:after="60" w:line="260" w:lineRule="auto"/>
      </w:pPr>
      <w:r>
        <w:rPr>
          <w:rFonts w:ascii="Calibri" w:hAnsi="Calibri" w:cs="Calibri"/>
          <w:color w:val="212121"/>
          <w:sz w:val="22"/>
        </w:rPr>
        <w:t xml:space="preserve">While an </w:t>
      </w:r>
      <w:r>
        <w:rPr>
          <w:rFonts w:ascii="Calibri" w:hAnsi="Calibri" w:cs="Calibri"/>
          <w:b/>
          <w:color w:val="212121"/>
          <w:sz w:val="22"/>
        </w:rPr>
        <w:t xml:space="preserve">AI Security Posture Review (AI-SPR)</w:t>
      </w:r>
      <w:r>
        <w:rPr>
          <w:rFonts w:ascii="Calibri" w:hAnsi="Calibri" w:cs="Calibri"/>
          <w:color w:val="212121"/>
          <w:sz w:val="22"/>
        </w:rPr>
        <w:t xml:space="preserve"> diagnoses these risks and audits compliance across 104 security controls, organizations frequently face an operational bottleneck: </w:t>
      </w:r>
      <w:r>
        <w:rPr>
          <w:rFonts w:ascii="Calibri" w:hAnsi="Calibri" w:cs="Calibri"/>
          <w:b/>
          <w:color w:val="212121"/>
          <w:sz w:val="22"/>
        </w:rPr>
        <w:t xml:space="preserve">translating posture findings into an enforceable, production-grade runtime defense architecture without disrupting business applications</w:t>
      </w:r>
      <w:r>
        <w:rPr>
          <w:rFonts w:ascii="Calibri" w:hAnsi="Calibri" w:cs="Calibri"/>
          <w:color w:val="212121"/>
          <w:sz w:val="22"/>
        </w:rPr>
        <w:t xml:space="preserve">.</w:t>
      </w:r>
    </w:p>
    <w:p>
      <w:pPr>
        <w:spacing w:before="180" w:after="80"/>
      </w:pPr>
      <w:r>
        <w:rPr>
          <w:rFonts w:ascii="Calibri" w:hAnsi="Calibri"/>
          <w:b/>
          <w:sz w:val="24"/>
          <w:color w:val="00796B"/>
        </w:rPr>
        <w:t>1.2 The Solution: 3-Pillar Model Armor Implementation Engine</w:t>
      </w:r>
    </w:p>
    <w:p>
      <w:pPr>
        <w:spacing w:before="40" w:after="60" w:line="260" w:lineRule="auto"/>
      </w:pPr>
      <w:r>
        <w:rPr>
          <w:rFonts w:ascii="Calibri" w:hAnsi="Calibri" w:cs="Calibri"/>
          <w:color w:val="212121"/>
          <w:sz w:val="22"/>
        </w:rPr>
        <w:t xml:space="preserve">The </w:t>
      </w:r>
      <w:r>
        <w:rPr>
          <w:rFonts w:ascii="Calibri" w:hAnsi="Calibri" w:cs="Calibri"/>
          <w:b/>
          <w:color w:val="212121"/>
          <w:sz w:val="22"/>
        </w:rPr>
        <w:t xml:space="preserve">AISPR Model Armor Implementation Engine</w:t>
      </w:r>
      <w:r>
        <w:rPr>
          <w:rFonts w:ascii="Calibri" w:hAnsi="Calibri" w:cs="Calibri"/>
          <w:color w:val="212121"/>
          <w:sz w:val="22"/>
        </w:rPr>
        <w:t xml:space="preserve"> bridges the gap between posture discovery and active protection by delivering a closed-loop, data-driven framework operating across three core pillars:</w:t>
      </w:r>
    </w:p>
    <w:tbl>
      <w:tblPr>
        <w:tblW w:w="9200" w:type="dxa"/>
        <w:tblBorders>
          <w:top w:val="single" w:sz="6" w:space="0" w:color="D8DEE9"/>
          <w:left w:val="single" w:sz="24" w:space="0" w:color="1A73E8"/>
          <w:bottom w:val="single" w:sz="6" w:space="0" w:color="D8DEE9"/>
          <w:right w:val="single" w:sz="6" w:space="0" w:color="D8DEE9"/>
        </w:tblBorders>
        <w:tblCellMar>
          <w:top w:w="120" w:type="dxa"/>
          <w:left w:w="180" w:type="dxa"/>
          <w:bottom w:w="120" w:type="dxa"/>
          <w:right w:w="180" w:type="dxa"/>
        </w:tblCellMar>
      </w:tblPr>
      <w:tr>
        <w:tc>
          <w:tcPr>
            <w:tcW w:w="9200" w:type="dxa"/>
            <w:shd w:val="clear" w:color="auto" w:fill="F8F9FA"/>
          </w:tcPr>
          <w:p>
            <w:pPr>
              <w:spacing w:before="0" w:after="40" w:line="240" w:lineRule="auto"/>
            </w:pPr>
            <w:r>
              <w:rPr>
                <w:rFonts w:ascii="Consolas" w:hAnsi="Consolas" w:cs="Consolas"/>
                <w:sz w:val="18"/>
                <w:color w:val="2E3440"/>
              </w:rPr>
              <w:t xml:space="preserve">flowchart LR</w:t>
            </w:r>
          </w:p>
          <w:p>
            <w:pPr>
              <w:spacing w:before="0" w:after="40" w:line="240" w:lineRule="auto"/>
            </w:pPr>
            <w:r>
              <w:rPr>
                <w:rFonts w:ascii="Consolas" w:hAnsi="Consolas" w:cs="Consolas"/>
                <w:sz w:val="18"/>
                <w:color w:val="2E3440"/>
              </w:rPr>
              <w:t xml:space="preserve">    subgraph Ingestion ["1. Data Ingestion"]</w:t>
            </w:r>
          </w:p>
          <w:p>
            <w:pPr>
              <w:spacing w:before="0" w:after="40" w:line="240" w:lineRule="auto"/>
            </w:pPr>
            <w:r>
              <w:rPr>
                <w:rFonts w:ascii="Consolas" w:hAnsi="Consolas" w:cs="Consolas"/>
                <w:sz w:val="18"/>
                <w:color w:val="2E3440"/>
              </w:rPr>
              <w:t xml:space="preserve">        Findings["AISPR Discovery &amp; Scans&lt;br/&gt;(AI-BOM, Red Team, SAST, GRC)"]</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subgraph Pillars ["2. Tri-Pillar Implementation"]</w:t>
            </w:r>
          </w:p>
          <w:p>
            <w:pPr>
              <w:spacing w:before="0" w:after="40" w:line="240" w:lineRule="auto"/>
            </w:pPr>
            <w:r>
              <w:rPr>
                <w:rFonts w:ascii="Consolas" w:hAnsi="Consolas" w:cs="Consolas"/>
                <w:sz w:val="18"/>
                <w:color w:val="2E3440"/>
              </w:rPr>
              <w:t xml:space="preserve">        P1["🧠 CONSULTIVA&lt;br/&gt;• Gap-to-Protection Matrix&lt;br/&gt;• Architecture Blueprint&lt;br/&gt;• Sizing &amp; Sla Advisory"]</w:t>
            </w:r>
          </w:p>
          <w:p>
            <w:pPr>
              <w:spacing w:before="0" w:after="40" w:line="240" w:lineRule="auto"/>
            </w:pPr>
            <w:r>
              <w:rPr>
                <w:rFonts w:ascii="Consolas" w:hAnsi="Consolas" w:cs="Consolas"/>
                <w:sz w:val="18"/>
                <w:color w:val="2E3440"/>
              </w:rPr>
              <w:t xml:space="preserve">        P2["🛠️ CONSTRUTIVA&lt;br/&gt;• Production Terraform&lt;br/&gt;• Cloud Shell 1-Click&lt;br/&gt;• App Middleware &amp; SDKs"]</w:t>
            </w:r>
          </w:p>
          <w:p>
            <w:pPr>
              <w:spacing w:before="0" w:after="40" w:line="240" w:lineRule="auto"/>
            </w:pPr>
            <w:r>
              <w:rPr>
                <w:rFonts w:ascii="Consolas" w:hAnsi="Consolas" w:cs="Consolas"/>
                <w:sz w:val="18"/>
                <w:color w:val="2E3440"/>
              </w:rPr>
              <w:t xml:space="preserve">        P3["🛡️ PROTETIVA&lt;br/&gt;• Adversarial Evals Replay&lt;br/&gt;• 100% Defense Verification&lt;br/&gt;• Formal Certificate"]</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subgraph Output ["3. Deliverables"]</w:t>
            </w:r>
          </w:p>
          <w:p>
            <w:pPr>
              <w:spacing w:before="0" w:after="40" w:line="240" w:lineRule="auto"/>
            </w:pPr>
            <w:r>
              <w:rPr>
                <w:rFonts w:ascii="Consolas" w:hAnsi="Consolas" w:cs="Consolas"/>
                <w:sz w:val="18"/>
                <w:color w:val="2E3440"/>
              </w:rPr>
              <w:t xml:space="preserve">        D1["Blueprint &amp; Plan (.md / .json)"]</w:t>
            </w:r>
          </w:p>
          <w:p>
            <w:pPr>
              <w:spacing w:before="0" w:after="40" w:line="240" w:lineRule="auto"/>
            </w:pPr>
            <w:r>
              <w:rPr>
                <w:rFonts w:ascii="Consolas" w:hAnsi="Consolas" w:cs="Consolas"/>
                <w:sz w:val="18"/>
                <w:color w:val="2E3440"/>
              </w:rPr>
              <w:t xml:space="preserve">        D2["Terraform Suite &amp; Code"]</w:t>
            </w:r>
          </w:p>
          <w:p>
            <w:pPr>
              <w:spacing w:before="0" w:after="40" w:line="240" w:lineRule="auto"/>
            </w:pPr>
            <w:r>
              <w:rPr>
                <w:rFonts w:ascii="Consolas" w:hAnsi="Consolas" w:cs="Consolas"/>
                <w:sz w:val="18"/>
                <w:color w:val="2E3440"/>
              </w:rPr>
              <w:t xml:space="preserve">        D3["Protection Certificate"]</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Findings --&gt; P1</w:t>
            </w:r>
          </w:p>
          <w:p>
            <w:pPr>
              <w:spacing w:before="0" w:after="40" w:line="240" w:lineRule="auto"/>
            </w:pPr>
            <w:r>
              <w:rPr>
                <w:rFonts w:ascii="Consolas" w:hAnsi="Consolas" w:cs="Consolas"/>
                <w:sz w:val="18"/>
                <w:color w:val="2E3440"/>
              </w:rPr>
              <w:t xml:space="preserve">    P1 --&gt; P2</w:t>
            </w:r>
          </w:p>
          <w:p>
            <w:pPr>
              <w:spacing w:before="0" w:after="40" w:line="240" w:lineRule="auto"/>
            </w:pPr>
            <w:r>
              <w:rPr>
                <w:rFonts w:ascii="Consolas" w:hAnsi="Consolas" w:cs="Consolas"/>
                <w:sz w:val="18"/>
                <w:color w:val="2E3440"/>
              </w:rPr>
              <w:t xml:space="preserve">    P2 --&gt; P3</w:t>
            </w:r>
          </w:p>
          <w:p>
            <w:pPr>
              <w:spacing w:before="0" w:after="40" w:line="240" w:lineRule="auto"/>
            </w:pPr>
            <w:r>
              <w:rPr>
                <w:rFonts w:ascii="Consolas" w:hAnsi="Consolas" w:cs="Consolas"/>
                <w:sz w:val="18"/>
                <w:color w:val="2E3440"/>
              </w:rPr>
              <w:t xml:space="preserve">    P1 --&gt; D1</w:t>
            </w:r>
          </w:p>
          <w:p>
            <w:pPr>
              <w:spacing w:before="0" w:after="40" w:line="240" w:lineRule="auto"/>
            </w:pPr>
            <w:r>
              <w:rPr>
                <w:rFonts w:ascii="Consolas" w:hAnsi="Consolas" w:cs="Consolas"/>
                <w:sz w:val="18"/>
                <w:color w:val="2E3440"/>
              </w:rPr>
              <w:t xml:space="preserve">    P2 --&gt; D2</w:t>
            </w:r>
          </w:p>
          <w:p>
            <w:pPr>
              <w:spacing w:before="0" w:after="40" w:line="240" w:lineRule="auto"/>
            </w:pPr>
            <w:r>
              <w:rPr>
                <w:rFonts w:ascii="Consolas" w:hAnsi="Consolas" w:cs="Consolas"/>
                <w:sz w:val="18"/>
                <w:color w:val="2E3440"/>
              </w:rPr>
              <w:t xml:space="preserve">    P3 --&gt; D3</w:t>
            </w:r>
          </w:p>
        </w:tc>
      </w:tr>
    </w:tbl>
    <w:p>
      <w:pPr>
        <w:spacing w:before="60" w:after="60"/>
      </w:pPr>
    </w:p>
    <w:p>
      <w:pPr>
        <w:spacing w:before="120" w:after="120"/>
        <w:pBdr>
          <w:bottom w:val="single" w:sz="12" w:space="1" w:color="1A73E8"/>
        </w:pBdr>
      </w:pPr>
    </w:p>
    <w:p>
      <w:pPr>
        <w:spacing w:before="240" w:after="100"/>
      </w:pPr>
      <w:r>
        <w:rPr>
          <w:rFonts w:ascii="Calibri" w:hAnsi="Calibri"/>
          <w:b/>
          <w:sz w:val="30"/>
          <w:color w:val="1565C0"/>
        </w:rPr>
        <w:t>2. Architectural Principles &amp; Design Goals</w:t>
      </w:r>
    </w:p>
    <w:p>
      <w:pPr>
        <w:ind w:left="420" w:hanging="280"/>
        <w:spacing w:before="30" w:after="40" w:line="260" w:lineRule="auto"/>
      </w:pPr>
      <w:r>
        <w:rPr>
          <w:rFonts w:ascii="Calibri" w:hAnsi="Calibri"/>
          <w:b/>
          <w:sz w:val="22"/>
          <w:color w:val="1A73E8"/>
        </w:rPr>
        <w:t>1.  </w:t>
      </w:r>
      <w:r>
        <w:rPr>
          <w:rFonts w:ascii="Calibri" w:hAnsi="Calibri" w:cs="Calibri"/>
          <w:b/>
          <w:color w:val="212121"/>
          <w:sz w:val="22"/>
        </w:rPr>
        <w:t xml:space="preserve">100% Data-Driven Feed:</w:t>
      </w:r>
      <w:r>
        <w:rPr>
          <w:rFonts w:ascii="Calibri" w:hAnsi="Calibri" w:cs="Calibri"/>
          <w:color w:val="212121"/>
          <w:sz w:val="22"/>
        </w:rPr>
        <w:t xml:space="preserve"> The Model Armor configuration is not generic; it is dynamically synthesized from the findings discovered in the client's environment (</w:t>
      </w:r>
      <w:r>
        <w:rPr>
          <w:rFonts w:ascii="Consolas" w:hAnsi="Consolas" w:cs="Consolas"/>
          <w:color w:val="C7254E"/>
          <w:sz w:val="22"/>
          <w:shd w:val="clear" w:color="auto" w:fill="F9F2F4"/>
        </w:rPr>
        <w:t xml:space="preserve">ai_bom.json</w:t>
      </w:r>
      <w:r>
        <w:rPr>
          <w:rFonts w:ascii="Calibri" w:hAnsi="Calibri" w:cs="Calibri"/>
          <w:color w:val="212121"/>
          <w:sz w:val="22"/>
        </w:rPr>
        <w:t xml:space="preserve">, </w:t>
      </w:r>
      <w:r>
        <w:rPr>
          <w:rFonts w:ascii="Consolas" w:hAnsi="Consolas" w:cs="Consolas"/>
          <w:color w:val="C7254E"/>
          <w:sz w:val="22"/>
          <w:shd w:val="clear" w:color="auto" w:fill="F9F2F4"/>
        </w:rPr>
        <w:t xml:space="preserve">final_scan_report.json</w:t>
      </w:r>
      <w:r>
        <w:rPr>
          <w:rFonts w:ascii="Calibri" w:hAnsi="Calibri" w:cs="Calibri"/>
          <w:color w:val="212121"/>
          <w:sz w:val="22"/>
        </w:rPr>
        <w:t xml:space="preserve">, </w:t>
      </w:r>
      <w:r>
        <w:rPr>
          <w:rFonts w:ascii="Consolas" w:hAnsi="Consolas" w:cs="Consolas"/>
          <w:color w:val="C7254E"/>
          <w:sz w:val="22"/>
          <w:shd w:val="clear" w:color="auto" w:fill="F9F2F4"/>
        </w:rPr>
        <w:t xml:space="preserve">red_team_report.json</w:t>
      </w:r>
      <w:r>
        <w:rPr>
          <w:rFonts w:ascii="Calibri" w:hAnsi="Calibri" w:cs="Calibri"/>
          <w:color w:val="212121"/>
          <w:sz w:val="22"/>
        </w:rPr>
        <w:t xml:space="preserve">, </w:t>
      </w:r>
      <w:r>
        <w:rPr>
          <w:rFonts w:ascii="Consolas" w:hAnsi="Consolas" w:cs="Consolas"/>
          <w:color w:val="C7254E"/>
          <w:sz w:val="22"/>
          <w:shd w:val="clear" w:color="auto" w:fill="F9F2F4"/>
        </w:rPr>
        <w:t xml:space="preserve">sast_findings.json</w:t>
      </w:r>
      <w:r>
        <w:rPr>
          <w:rFonts w:ascii="Calibri" w:hAnsi="Calibri" w:cs="Calibri"/>
          <w:color w:val="212121"/>
          <w:sz w:val="22"/>
        </w:rPr>
        <w:t xml:space="preserve">, and 104-control questionnaire).</w:t>
      </w:r>
    </w:p>
    <w:p>
      <w:pPr>
        <w:ind w:left="420" w:hanging="280"/>
        <w:spacing w:before="30" w:after="40" w:line="260" w:lineRule="auto"/>
      </w:pPr>
      <w:r>
        <w:rPr>
          <w:rFonts w:ascii="Calibri" w:hAnsi="Calibri"/>
          <w:b/>
          <w:sz w:val="22"/>
          <w:color w:val="1A73E8"/>
        </w:rPr>
        <w:t>2.  </w:t>
      </w:r>
      <w:r>
        <w:rPr>
          <w:rFonts w:ascii="Calibri" w:hAnsi="Calibri" w:cs="Calibri"/>
          <w:b/>
          <w:color w:val="212121"/>
          <w:sz w:val="22"/>
        </w:rPr>
        <w:t xml:space="preserve">Defense-in-Depth &amp; Non-Burlability:</w:t>
      </w:r>
      <w:r>
        <w:rPr>
          <w:rFonts w:ascii="Calibri" w:hAnsi="Calibri" w:cs="Calibri"/>
          <w:color w:val="212121"/>
          <w:sz w:val="22"/>
        </w:rPr>
        <w:t xml:space="preserve"> Enforces organization-wide </w:t>
      </w:r>
      <w:r>
        <w:rPr>
          <w:rFonts w:ascii="Calibri" w:hAnsi="Calibri" w:cs="Calibri"/>
          <w:b/>
          <w:color w:val="212121"/>
          <w:sz w:val="22"/>
        </w:rPr>
        <w:t xml:space="preserve">Global FloorSettings</w:t>
      </w:r>
      <w:r>
        <w:rPr>
          <w:rFonts w:ascii="Calibri" w:hAnsi="Calibri" w:cs="Calibri"/>
          <w:color w:val="212121"/>
          <w:sz w:val="22"/>
        </w:rPr>
        <w:t xml:space="preserve"> (mandatory baseline guardrails that project teams cannot disable) coupled with workload-specific </w:t>
      </w:r>
      <w:r>
        <w:rPr>
          <w:rFonts w:ascii="Calibri" w:hAnsi="Calibri" w:cs="Calibri"/>
          <w:b/>
          <w:color w:val="212121"/>
          <w:sz w:val="22"/>
        </w:rPr>
        <w:t xml:space="preserve">Guardrail Templates</w:t>
      </w:r>
      <w:r>
        <w:rPr>
          <w:rFonts w:ascii="Calibri" w:hAnsi="Calibri" w:cs="Calibri"/>
          <w:color w:val="212121"/>
          <w:sz w:val="22"/>
        </w:rPr>
        <w:t xml:space="preserve"> (tailored for public chatbots, internal developer RAG, or high-throughput API gateways).</w:t>
      </w:r>
    </w:p>
    <w:p>
      <w:pPr>
        <w:ind w:left="420" w:hanging="280"/>
        <w:spacing w:before="30" w:after="40" w:line="260" w:lineRule="auto"/>
      </w:pPr>
      <w:r>
        <w:rPr>
          <w:rFonts w:ascii="Calibri" w:hAnsi="Calibri"/>
          <w:b/>
          <w:sz w:val="22"/>
          <w:color w:val="1A73E8"/>
        </w:rPr>
        <w:t>3.  </w:t>
      </w:r>
      <w:r>
        <w:rPr>
          <w:rFonts w:ascii="Calibri" w:hAnsi="Calibri" w:cs="Calibri"/>
          <w:b/>
          <w:color w:val="212121"/>
          <w:sz w:val="22"/>
        </w:rPr>
        <w:t xml:space="preserve">Customer-Owned Infrastructure as Code (IaC):</w:t>
      </w:r>
      <w:r>
        <w:rPr>
          <w:rFonts w:ascii="Calibri" w:hAnsi="Calibri" w:cs="Calibri"/>
          <w:color w:val="212121"/>
          <w:sz w:val="22"/>
        </w:rPr>
        <w:t xml:space="preserve"> All configurations are generated as complete, auditable Terraform modules and Cloud Shell scripts for immediate customer DevOps/SecOps adoption.</w:t>
      </w:r>
    </w:p>
    <w:p>
      <w:pPr>
        <w:ind w:left="420" w:hanging="280"/>
        <w:spacing w:before="30" w:after="40" w:line="260" w:lineRule="auto"/>
      </w:pPr>
      <w:r>
        <w:rPr>
          <w:rFonts w:ascii="Calibri" w:hAnsi="Calibri"/>
          <w:b/>
          <w:sz w:val="22"/>
          <w:color w:val="1A73E8"/>
        </w:rPr>
        <w:t>4.  </w:t>
      </w:r>
      <w:r>
        <w:rPr>
          <w:rFonts w:ascii="Calibri" w:hAnsi="Calibri" w:cs="Calibri"/>
          <w:b/>
          <w:color w:val="212121"/>
          <w:sz w:val="22"/>
        </w:rPr>
        <w:t xml:space="preserve">Empirical Verification &amp; Zero False-Positive Tolerance:</w:t>
      </w:r>
      <w:r>
        <w:rPr>
          <w:rFonts w:ascii="Calibri" w:hAnsi="Calibri" w:cs="Calibri"/>
          <w:color w:val="212121"/>
          <w:sz w:val="22"/>
        </w:rPr>
        <w:t xml:space="preserve"> Every deployment is automatically validated with an adversarial evaluation suite proving that vulnerabilities identified during the assessment are 100% mitigated before sign-off.</w:t>
      </w:r>
    </w:p>
    <w:p>
      <w:pPr>
        <w:spacing w:before="120" w:after="120"/>
        <w:pBdr>
          <w:bottom w:val="single" w:sz="12" w:space="1" w:color="1A73E8"/>
        </w:pBdr>
      </w:pPr>
    </w:p>
    <w:p>
      <w:pPr>
        <w:spacing w:before="240" w:after="100"/>
      </w:pPr>
      <w:r>
        <w:rPr>
          <w:rFonts w:ascii="Calibri" w:hAnsi="Calibri"/>
          <w:b/>
          <w:sz w:val="30"/>
          <w:color w:val="1565C0"/>
        </w:rPr>
        <w:t>3. Detailed System Architecture &amp; Data Flow</w:t>
      </w:r>
    </w:p>
    <w:tbl>
      <w:tblPr>
        <w:tblW w:w="9200" w:type="dxa"/>
        <w:tblBorders>
          <w:top w:val="single" w:sz="6" w:space="0" w:color="D8DEE9"/>
          <w:left w:val="single" w:sz="24" w:space="0" w:color="1A73E8"/>
          <w:bottom w:val="single" w:sz="6" w:space="0" w:color="D8DEE9"/>
          <w:right w:val="single" w:sz="6" w:space="0" w:color="D8DEE9"/>
        </w:tblBorders>
        <w:tblCellMar>
          <w:top w:w="120" w:type="dxa"/>
          <w:left w:w="180" w:type="dxa"/>
          <w:bottom w:w="120" w:type="dxa"/>
          <w:right w:w="180" w:type="dxa"/>
        </w:tblCellMar>
      </w:tblPr>
      <w:tr>
        <w:tc>
          <w:tcPr>
            <w:tcW w:w="9200" w:type="dxa"/>
            <w:shd w:val="clear" w:color="auto" w:fill="F8F9FA"/>
          </w:tcPr>
          <w:p>
            <w:pPr>
              <w:spacing w:before="0" w:after="40" w:line="240" w:lineRule="auto"/>
            </w:pPr>
            <w:r>
              <w:rPr>
                <w:rFonts w:ascii="Consolas" w:hAnsi="Consolas" w:cs="Consolas"/>
                <w:sz w:val="18"/>
                <w:color w:val="2E3440"/>
              </w:rPr>
              <w:t xml:space="preserve">sequenceDiagram</w:t>
            </w:r>
          </w:p>
          <w:p>
            <w:pPr>
              <w:spacing w:before="0" w:after="40" w:line="240" w:lineRule="auto"/>
            </w:pPr>
            <w:r>
              <w:rPr>
                <w:rFonts w:ascii="Consolas" w:hAnsi="Consolas" w:cs="Consolas"/>
                <w:sz w:val="18"/>
                <w:color w:val="2E3440"/>
              </w:rPr>
              <w:t xml:space="preserve">    autonumber</w:t>
            </w:r>
          </w:p>
          <w:p>
            <w:pPr>
              <w:spacing w:before="0" w:after="40" w:line="240" w:lineRule="auto"/>
            </w:pPr>
            <w:r>
              <w:rPr>
                <w:rFonts w:ascii="Consolas" w:hAnsi="Consolas" w:cs="Consolas"/>
                <w:sz w:val="18"/>
                <w:color w:val="2E3440"/>
              </w:rPr>
              <w:t xml:space="preserve">    actor Consultant as Lead Security Assessor</w:t>
            </w:r>
          </w:p>
          <w:p>
            <w:pPr>
              <w:spacing w:before="0" w:after="40" w:line="240" w:lineRule="auto"/>
            </w:pPr>
            <w:r>
              <w:rPr>
                <w:rFonts w:ascii="Consolas" w:hAnsi="Consolas" w:cs="Consolas"/>
                <w:sz w:val="18"/>
                <w:color w:val="2E3440"/>
              </w:rPr>
              <w:t xml:space="preserve">    participant AISPR as AISPR Core Platform</w:t>
            </w:r>
          </w:p>
          <w:p>
            <w:pPr>
              <w:spacing w:before="0" w:after="40" w:line="240" w:lineRule="auto"/>
            </w:pPr>
            <w:r>
              <w:rPr>
                <w:rFonts w:ascii="Consolas" w:hAnsi="Consolas" w:cs="Consolas"/>
                <w:sz w:val="18"/>
                <w:color w:val="2E3440"/>
              </w:rPr>
              <w:t xml:space="preserve">    participant Advisor as Pillar 1: Consultiva (Advisor)</w:t>
            </w:r>
          </w:p>
          <w:p>
            <w:pPr>
              <w:spacing w:before="0" w:after="40" w:line="240" w:lineRule="auto"/>
            </w:pPr>
            <w:r>
              <w:rPr>
                <w:rFonts w:ascii="Consolas" w:hAnsi="Consolas" w:cs="Consolas"/>
                <w:sz w:val="18"/>
                <w:color w:val="2E3440"/>
              </w:rPr>
              <w:t xml:space="preserve">    participant Builder as Pillar 2: Construtiva (Builder)</w:t>
            </w:r>
          </w:p>
          <w:p>
            <w:pPr>
              <w:spacing w:before="0" w:after="40" w:line="240" w:lineRule="auto"/>
            </w:pPr>
            <w:r>
              <w:rPr>
                <w:rFonts w:ascii="Consolas" w:hAnsi="Consolas" w:cs="Consolas"/>
                <w:sz w:val="18"/>
                <w:color w:val="2E3440"/>
              </w:rPr>
              <w:t xml:space="preserve">    participant GCP as Google Cloud Platform (ADC / REST)</w:t>
            </w:r>
          </w:p>
          <w:p>
            <w:pPr>
              <w:spacing w:before="0" w:after="40" w:line="240" w:lineRule="auto"/>
            </w:pPr>
            <w:r>
              <w:rPr>
                <w:rFonts w:ascii="Consolas" w:hAnsi="Consolas" w:cs="Consolas"/>
                <w:sz w:val="18"/>
                <w:color w:val="2E3440"/>
              </w:rPr>
              <w:t xml:space="preserve">    participant Evaluator as Pillar 3: Protetiva (Evaluator)</w:t>
            </w:r>
          </w:p>
          <w:p>
            <w:pPr>
              <w:spacing w:before="0" w:after="40" w:line="240" w:lineRule="auto"/>
            </w:pPr>
            <w:r>
              <w:rPr>
                <w:rFonts w:ascii="Consolas" w:hAnsi="Consolas" w:cs="Consolas"/>
                <w:sz w:val="18"/>
                <w:color w:val="2E3440"/>
              </w:rPr>
              <w:t xml:space="preserve">    actor ClientSecOps as Client SecOps / DevOps</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Consultant-&gt;&gt;AISPR: Execute Client Onboarding &amp; Posture Scans</w:t>
            </w:r>
          </w:p>
          <w:p>
            <w:pPr>
              <w:spacing w:before="0" w:after="40" w:line="240" w:lineRule="auto"/>
            </w:pPr>
            <w:r>
              <w:rPr>
                <w:rFonts w:ascii="Consolas" w:hAnsi="Consolas" w:cs="Consolas"/>
                <w:sz w:val="18"/>
                <w:color w:val="2E3440"/>
              </w:rPr>
              <w:t xml:space="preserve">    AISPR--&gt;&gt;Advisor: Feed AI-BOM, Red Team, SAST &amp; Audit Findings</w:t>
            </w:r>
          </w:p>
          <w:p>
            <w:pPr>
              <w:spacing w:before="0" w:after="40" w:line="240" w:lineRule="auto"/>
            </w:pPr>
            <w:r>
              <w:rPr>
                <w:rFonts w:ascii="Consolas" w:hAnsi="Consolas" w:cs="Consolas"/>
                <w:sz w:val="18"/>
                <w:color w:val="2E3440"/>
              </w:rPr>
              <w:t xml:space="preserve">    </w:t>
            </w:r>
          </w:p>
          <w:p>
            <w:pPr>
              <w:spacing w:before="0" w:after="40" w:line="240" w:lineRule="auto"/>
            </w:pPr>
            <w:r>
              <w:rPr>
                <w:rFonts w:ascii="Consolas" w:hAnsi="Consolas" w:cs="Consolas"/>
                <w:sz w:val="18"/>
                <w:color w:val="2E3440"/>
              </w:rPr>
              <w:t xml:space="preserve">    rect rgb(240, 248, 255)</w:t>
            </w:r>
          </w:p>
          <w:p>
            <w:pPr>
              <w:spacing w:before="0" w:after="40" w:line="240" w:lineRule="auto"/>
            </w:pPr>
            <w:r>
              <w:rPr>
                <w:rFonts w:ascii="Consolas" w:hAnsi="Consolas" w:cs="Consolas"/>
                <w:sz w:val="18"/>
                <w:color w:val="2E3440"/>
              </w:rPr>
              <w:t xml:space="preserve">        Note over Advisor: PILLAR 1: CONSULTIVA</w:t>
            </w:r>
          </w:p>
          <w:p>
            <w:pPr>
              <w:spacing w:before="0" w:after="40" w:line="240" w:lineRule="auto"/>
            </w:pPr>
            <w:r>
              <w:rPr>
                <w:rFonts w:ascii="Consolas" w:hAnsi="Consolas" w:cs="Consolas"/>
                <w:sz w:val="18"/>
                <w:color w:val="2E3440"/>
              </w:rPr>
              <w:t xml:space="preserve">        Advisor-&gt;&gt;Advisor: Synthesize Gap-to-Protection Transformation Matrix</w:t>
            </w:r>
          </w:p>
          <w:p>
            <w:pPr>
              <w:spacing w:before="0" w:after="40" w:line="240" w:lineRule="auto"/>
            </w:pPr>
            <w:r>
              <w:rPr>
                <w:rFonts w:ascii="Consolas" w:hAnsi="Consolas" w:cs="Consolas"/>
                <w:sz w:val="18"/>
                <w:color w:val="2E3440"/>
              </w:rPr>
              <w:t xml:space="preserve">        Advisor-&gt;&gt;Advisor: Generate Architecture Blueprint (Markdown)</w:t>
            </w:r>
          </w:p>
          <w:p>
            <w:pPr>
              <w:spacing w:before="0" w:after="40" w:line="240" w:lineRule="auto"/>
            </w:pPr>
            <w:r>
              <w:rPr>
                <w:rFonts w:ascii="Consolas" w:hAnsi="Consolas" w:cs="Consolas"/>
                <w:sz w:val="18"/>
                <w:color w:val="2E3440"/>
              </w:rPr>
              <w:t xml:space="preserve">        Advisor-&gt;&gt;Advisor: Export Model Armor Implementation Plan (JSON)</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rect rgb(245, 255, 245)</w:t>
            </w:r>
          </w:p>
          <w:p>
            <w:pPr>
              <w:spacing w:before="0" w:after="40" w:line="240" w:lineRule="auto"/>
            </w:pPr>
            <w:r>
              <w:rPr>
                <w:rFonts w:ascii="Consolas" w:hAnsi="Consolas" w:cs="Consolas"/>
                <w:sz w:val="18"/>
                <w:color w:val="2E3440"/>
              </w:rPr>
              <w:t xml:space="preserve">        Note over Builder: PILLAR 2: CONSTRUTIVA</w:t>
            </w:r>
          </w:p>
          <w:p>
            <w:pPr>
              <w:spacing w:before="0" w:after="40" w:line="240" w:lineRule="auto"/>
            </w:pPr>
            <w:r>
              <w:rPr>
                <w:rFonts w:ascii="Consolas" w:hAnsi="Consolas" w:cs="Consolas"/>
                <w:sz w:val="18"/>
                <w:color w:val="2E3440"/>
              </w:rPr>
              <w:t xml:space="preserve">        Advisor--&gt;&gt;Builder: Pass Implementation Plan Manifest</w:t>
            </w:r>
          </w:p>
          <w:p>
            <w:pPr>
              <w:spacing w:before="0" w:after="40" w:line="240" w:lineRule="auto"/>
            </w:pPr>
            <w:r>
              <w:rPr>
                <w:rFonts w:ascii="Consolas" w:hAnsi="Consolas" w:cs="Consolas"/>
                <w:sz w:val="18"/>
                <w:color w:val="2E3440"/>
              </w:rPr>
              <w:t xml:space="preserve">        Builder-&gt;&gt;Builder: Generate Production Terraform Package</w:t>
            </w:r>
          </w:p>
          <w:p>
            <w:pPr>
              <w:spacing w:before="0" w:after="40" w:line="240" w:lineRule="auto"/>
            </w:pPr>
            <w:r>
              <w:rPr>
                <w:rFonts w:ascii="Consolas" w:hAnsi="Consolas" w:cs="Consolas"/>
                <w:sz w:val="18"/>
                <w:color w:val="2E3440"/>
              </w:rPr>
              <w:t xml:space="preserve">        Builder-&gt;&gt;Builder: Generate 1-Click Cloud Shell Script</w:t>
            </w:r>
          </w:p>
          <w:p>
            <w:pPr>
              <w:spacing w:before="0" w:after="40" w:line="240" w:lineRule="auto"/>
            </w:pPr>
            <w:r>
              <w:rPr>
                <w:rFonts w:ascii="Consolas" w:hAnsi="Consolas" w:cs="Consolas"/>
                <w:sz w:val="18"/>
                <w:color w:val="2E3440"/>
              </w:rPr>
              <w:t xml:space="preserve">        Builder-&gt;&gt;Builder: Generate App Middleware (FastAPI / Vertex AI / LangChain)</w:t>
            </w:r>
          </w:p>
          <w:p>
            <w:pPr>
              <w:spacing w:before="0" w:after="40" w:line="240" w:lineRule="auto"/>
            </w:pPr>
            <w:r>
              <w:rPr>
                <w:rFonts w:ascii="Consolas" w:hAnsi="Consolas" w:cs="Consolas"/>
                <w:sz w:val="18"/>
                <w:color w:val="2E3440"/>
              </w:rPr>
              <w:t xml:space="preserve">        opt Live Deployment Requested</w:t>
            </w:r>
          </w:p>
          <w:p>
            <w:pPr>
              <w:spacing w:before="0" w:after="40" w:line="240" w:lineRule="auto"/>
            </w:pPr>
            <w:r>
              <w:rPr>
                <w:rFonts w:ascii="Consolas" w:hAnsi="Consolas" w:cs="Consolas"/>
                <w:sz w:val="18"/>
                <w:color w:val="2E3440"/>
              </w:rPr>
              <w:t xml:space="preserve">            Builder-&gt;&gt;GCP: Enable APIs &amp; IAM Bindings</w:t>
            </w:r>
          </w:p>
          <w:p>
            <w:pPr>
              <w:spacing w:before="0" w:after="40" w:line="240" w:lineRule="auto"/>
            </w:pPr>
            <w:r>
              <w:rPr>
                <w:rFonts w:ascii="Consolas" w:hAnsi="Consolas" w:cs="Consolas"/>
                <w:sz w:val="18"/>
                <w:color w:val="2E3440"/>
              </w:rPr>
              <w:t xml:space="preserve">            Builder-&gt;&gt;GCP: PATCH Global FloorSetting (Global Scope)</w:t>
            </w:r>
          </w:p>
          <w:p>
            <w:pPr>
              <w:spacing w:before="0" w:after="40" w:line="240" w:lineRule="auto"/>
            </w:pPr>
            <w:r>
              <w:rPr>
                <w:rFonts w:ascii="Consolas" w:hAnsi="Consolas" w:cs="Consolas"/>
                <w:sz w:val="18"/>
                <w:color w:val="2E3440"/>
              </w:rPr>
              <w:t xml:space="preserve">            Builder-&gt;&gt;GCP: POST Guardrail Template (Regional Scope)</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rect rgb(255, 245, 245)</w:t>
            </w:r>
          </w:p>
          <w:p>
            <w:pPr>
              <w:spacing w:before="0" w:after="40" w:line="240" w:lineRule="auto"/>
            </w:pPr>
            <w:r>
              <w:rPr>
                <w:rFonts w:ascii="Consolas" w:hAnsi="Consolas" w:cs="Consolas"/>
                <w:sz w:val="18"/>
                <w:color w:val="2E3440"/>
              </w:rPr>
              <w:t xml:space="preserve">        Note over Evaluator: PILLAR 3: PROTETIVA</w:t>
            </w:r>
          </w:p>
          <w:p>
            <w:pPr>
              <w:spacing w:before="0" w:after="40" w:line="240" w:lineRule="auto"/>
            </w:pPr>
            <w:r>
              <w:rPr>
                <w:rFonts w:ascii="Consolas" w:hAnsi="Consolas" w:cs="Consolas"/>
                <w:sz w:val="18"/>
                <w:color w:val="2E3440"/>
              </w:rPr>
              <w:t xml:space="preserve">        Evaluator-&gt;&gt;GCP: Replay 20 Adversarial Attack Vectors against Active Guardrails</w:t>
            </w:r>
          </w:p>
          <w:p>
            <w:pPr>
              <w:spacing w:before="0" w:after="40" w:line="240" w:lineRule="auto"/>
            </w:pPr>
            <w:r>
              <w:rPr>
                <w:rFonts w:ascii="Consolas" w:hAnsi="Consolas" w:cs="Consolas"/>
                <w:sz w:val="18"/>
                <w:color w:val="2E3440"/>
              </w:rPr>
              <w:t xml:space="preserve">        GCP--&gt;&gt;Evaluator: Verdicts (BLOCKED, SANITIZED, ALLOWED) &amp; Latency</w:t>
            </w:r>
          </w:p>
          <w:p>
            <w:pPr>
              <w:spacing w:before="0" w:after="40" w:line="240" w:lineRule="auto"/>
            </w:pPr>
            <w:r>
              <w:rPr>
                <w:rFonts w:ascii="Consolas" w:hAnsi="Consolas" w:cs="Consolas"/>
                <w:sz w:val="18"/>
                <w:color w:val="2E3440"/>
              </w:rPr>
              <w:t xml:space="preserve">        Evaluator-&gt;&gt;Evaluator: Compute Defense Efficacy (100%) &amp; Benchmark SLAs</w:t>
            </w:r>
          </w:p>
          <w:p>
            <w:pPr>
              <w:spacing w:before="0" w:after="40" w:line="240" w:lineRule="auto"/>
            </w:pPr>
            <w:r>
              <w:rPr>
                <w:rFonts w:ascii="Consolas" w:hAnsi="Consolas" w:cs="Consolas"/>
                <w:sz w:val="18"/>
                <w:color w:val="2E3440"/>
              </w:rPr>
              <w:t xml:space="preserve">        Evaluator-&gt;&gt;Evaluator: Issue Cryptographic Protection Assurance Certificate</w:t>
            </w:r>
          </w:p>
          <w:p>
            <w:pPr>
              <w:spacing w:before="0" w:after="40" w:line="240" w:lineRule="auto"/>
            </w:pPr>
            <w:r>
              <w:rPr>
                <w:rFonts w:ascii="Consolas" w:hAnsi="Consolas" w:cs="Consolas"/>
                <w:sz w:val="18"/>
                <w:color w:val="2E3440"/>
              </w:rPr>
              <w:t xml:space="preserve">    end</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Builder--&gt;&gt;ClientSecOps: Hand over Terraform, Middleware &amp; Cloud Shell Script</w:t>
            </w:r>
          </w:p>
          <w:p>
            <w:pPr>
              <w:spacing w:before="0" w:after="40" w:line="240" w:lineRule="auto"/>
            </w:pPr>
            <w:r>
              <w:rPr>
                <w:rFonts w:ascii="Consolas" w:hAnsi="Consolas" w:cs="Consolas"/>
                <w:sz w:val="18"/>
                <w:color w:val="2E3440"/>
              </w:rPr>
              <w:t xml:space="preserve">    Evaluator--&gt;&gt;Consultant: Present Protection Assurance Certificate &amp; Audit Deliverables</w:t>
            </w:r>
          </w:p>
        </w:tc>
      </w:tr>
    </w:tbl>
    <w:p>
      <w:pPr>
        <w:spacing w:before="60" w:after="60"/>
      </w:pPr>
    </w:p>
    <w:p>
      <w:pPr>
        <w:spacing w:before="120" w:after="120"/>
        <w:pBdr>
          <w:bottom w:val="single" w:sz="12" w:space="1" w:color="1A73E8"/>
        </w:pBdr>
      </w:pPr>
    </w:p>
    <w:p>
      <w:pPr>
        <w:spacing w:before="240" w:after="100"/>
      </w:pPr>
      <w:r>
        <w:rPr>
          <w:rFonts w:ascii="Calibri" w:hAnsi="Calibri"/>
          <w:b/>
          <w:sz w:val="30"/>
          <w:color w:val="1565C0"/>
        </w:rPr>
        <w:t>4. Deep Dive: Pillar 1 — Consultiva (Advisory &amp; Strategy)</w:t>
      </w:r>
    </w:p>
    <w:p>
      <w:pPr>
        <w:spacing w:before="40" w:after="60" w:line="260" w:lineRule="auto"/>
      </w:pPr>
      <w:r>
        <w:rPr>
          <w:rFonts w:ascii="Calibri" w:hAnsi="Calibri" w:cs="Calibri"/>
          <w:color w:val="212121"/>
          <w:sz w:val="22"/>
        </w:rPr>
        <w:t xml:space="preserve">The advisory module (</w:t>
      </w:r>
      <w:r>
        <w:rPr>
          <w:rFonts w:ascii="Consolas" w:hAnsi="Consolas" w:cs="Consolas"/>
          <w:color w:val="C7254E"/>
          <w:sz w:val="22"/>
          <w:shd w:val="clear" w:color="auto" w:fill="F9F2F4"/>
        </w:rPr>
        <w:t xml:space="preserve">agentic.model_armor.advisor.ModelArmorConsultingAdvisor</w:t>
      </w:r>
      <w:r>
        <w:rPr>
          <w:rFonts w:ascii="Calibri" w:hAnsi="Calibri" w:cs="Calibri"/>
          <w:color w:val="212121"/>
          <w:sz w:val="22"/>
        </w:rPr>
        <w:t xml:space="preserve">) parses findings and constructs the </w:t>
      </w:r>
      <w:r>
        <w:rPr>
          <w:rFonts w:ascii="Calibri" w:hAnsi="Calibri" w:cs="Calibri"/>
          <w:b/>
          <w:color w:val="212121"/>
          <w:sz w:val="22"/>
        </w:rPr>
        <w:t xml:space="preserve">Transformation Matrix</w:t>
      </w:r>
      <w:r>
        <w:rPr>
          <w:rFonts w:ascii="Calibri" w:hAnsi="Calibri" w:cs="Calibri"/>
          <w:color w:val="212121"/>
          <w:sz w:val="22"/>
        </w:rPr>
        <w:t xml:space="preserve">:</w:t>
      </w:r>
    </w:p>
    <w:p>
      <w:pPr>
        <w:spacing w:before="180" w:after="80"/>
      </w:pPr>
      <w:r>
        <w:rPr>
          <w:rFonts w:ascii="Calibri" w:hAnsi="Calibri"/>
          <w:b/>
          <w:sz w:val="24"/>
          <w:color w:val="00796B"/>
        </w:rPr>
        <w:t>4.1 Findings-to-Defense Mapping Engine</w:t>
      </w:r>
    </w:p>
    <w:tbl>
      <w:tblPr>
        <w:tblW w:w="9300" w:type="dxa"/>
        <w:tblBorders>
          <w:top w:val="single" w:sz="4" w:space="0" w:color="B0BEC5"/>
          <w:left w:val="single" w:sz="4" w:space="0" w:color="B0BEC5"/>
          <w:bottom w:val="single" w:sz="8" w:space="0" w:color="90A4AE"/>
          <w:right w:val="single" w:sz="4" w:space="0" w:color="B0BEC5"/>
          <w:insideH w:val="single" w:sz="4" w:space="0" w:color="CFD8DC"/>
          <w:insideV w:val="single" w:sz="4" w:space="0" w:color="CFD8DC"/>
        </w:tblBorders>
      </w:tblPr>
      <w:tr>
        <w:trPr>
          <w:tblHeader/>
        </w:trPr>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AISPR Source Finding</w:t>
            </w:r>
          </w:p>
        </w:tc>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Identified Threat / Vulnerability</w:t>
            </w:r>
          </w:p>
        </w:tc>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Model Armor Defense Layer</w:t>
            </w:r>
          </w:p>
        </w:tc>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Recommended Policy &amp; Sensitivity</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Red Team ADV-01..04</w:t>
            </w:r>
            <w:r>
              <w:rPr>
                <w:rFonts w:ascii="Calibri" w:hAnsi="Calibri" w:cs="Calibri"/>
                <w:color w:val="212121"/>
                <w:sz w:val="19"/>
              </w:rPr>
              <w:t xml:space="preserve"> &amp; SAST</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Direct Prompt Injections, Developer Mode bypass, DAN role-play</w:t>
            </w:r>
          </w:p>
        </w:tc>
        <w:tc>
          <w:tcPr>
            <w:tcW w:w="2325" w:type="dxa"/>
            <w:shd w:val="clear" w:color="auto" w:fill="F8F9FA"/>
            <w:tcMar>
              <w:top w:w="80" w:type="dxa"/>
              <w:left w:w="100" w:type="dxa"/>
              <w:bottom w:w="80" w:type="dxa"/>
              <w:right w:w="100" w:type="dxa"/>
            </w:tcMar>
          </w:tcPr>
          <w:p>
            <w:pPr>
              <w:spacing w:before="30" w:after="30" w:line="220" w:lineRule="auto"/>
            </w:pPr>
            <w:r>
              <w:rPr>
                <w:rFonts w:ascii="Consolas" w:hAnsi="Consolas" w:cs="Consolas"/>
                <w:color w:val="C7254E"/>
                <w:sz w:val="19"/>
                <w:shd w:val="clear" w:color="auto" w:fill="F9F2F4"/>
              </w:rPr>
              <w:t xml:space="preserve">piAndJailbreakFilterSettings</w:t>
            </w:r>
          </w:p>
        </w:tc>
        <w:tc>
          <w:tcPr>
            <w:tcW w:w="2325" w:type="dxa"/>
            <w:shd w:val="clear" w:color="auto" w:fill="F8F9FA"/>
            <w:tcMar>
              <w:top w:w="80" w:type="dxa"/>
              <w:left w:w="100" w:type="dxa"/>
              <w:bottom w:w="80" w:type="dxa"/>
              <w:right w:w="100" w:type="dxa"/>
            </w:tcMar>
          </w:tcPr>
          <w:p>
            <w:pPr>
              <w:spacing w:before="30" w:after="30" w:line="220" w:lineRule="auto"/>
            </w:pPr>
            <w:r>
              <w:rPr>
                <w:rFonts w:ascii="Consolas" w:hAnsi="Consolas" w:cs="Consolas"/>
                <w:color w:val="C7254E"/>
                <w:sz w:val="19"/>
                <w:shd w:val="clear" w:color="auto" w:fill="F9F2F4"/>
              </w:rPr>
              <w:t xml:space="preserve">filterEnforcement = ENABLED</w:t>
            </w:r>
          </w:p>
          <w:p>
            <w:pPr>
              <w:spacing w:before="30" w:after="30" w:line="220" w:lineRule="auto"/>
            </w:pPr>
            <w:r>
              <w:rPr>
                <w:rFonts w:ascii="Consolas" w:hAnsi="Consolas" w:cs="Consolas"/>
                <w:color w:val="C7254E"/>
                <w:sz w:val="19"/>
                <w:shd w:val="clear" w:color="auto" w:fill="F9F2F4"/>
              </w:rPr>
              <w:t xml:space="preserve">confidenceLevel = LOW_AND_ABOVE</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Red Team ADV-05..07</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System Prompt Extraction &amp; Parameter Exfiltration</w:t>
            </w:r>
          </w:p>
        </w:tc>
        <w:tc>
          <w:tcPr>
            <w:tcW w:w="2325" w:type="dxa"/>
            <w:shd w:val="clear" w:color="auto" w:fill="FFFFFF"/>
            <w:tcMar>
              <w:top w:w="80" w:type="dxa"/>
              <w:left w:w="100" w:type="dxa"/>
              <w:bottom w:w="80" w:type="dxa"/>
              <w:right w:w="100" w:type="dxa"/>
            </w:tcMar>
          </w:tcPr>
          <w:p>
            <w:pPr>
              <w:spacing w:before="30" w:after="30" w:line="220" w:lineRule="auto"/>
            </w:pPr>
            <w:r>
              <w:rPr>
                <w:rFonts w:ascii="Consolas" w:hAnsi="Consolas" w:cs="Consolas"/>
                <w:color w:val="C7254E"/>
                <w:sz w:val="19"/>
                <w:shd w:val="clear" w:color="auto" w:fill="F9F2F4"/>
              </w:rPr>
              <w:t xml:space="preserve">piAndJailbreakFilterSettings</w:t>
            </w:r>
            <w:r>
              <w:rPr>
                <w:rFonts w:ascii="Calibri" w:hAnsi="Calibri" w:cs="Calibri"/>
                <w:color w:val="212121"/>
                <w:sz w:val="19"/>
              </w:rPr>
              <w:t xml:space="preserve"> + Output Shielding</w:t>
            </w:r>
          </w:p>
        </w:tc>
        <w:tc>
          <w:tcPr>
            <w:tcW w:w="2325" w:type="dxa"/>
            <w:shd w:val="clear" w:color="auto" w:fill="FFFFFF"/>
            <w:tcMar>
              <w:top w:w="80" w:type="dxa"/>
              <w:left w:w="100" w:type="dxa"/>
              <w:bottom w:w="80" w:type="dxa"/>
              <w:right w:w="100" w:type="dxa"/>
            </w:tcMar>
          </w:tcPr>
          <w:p>
            <w:pPr>
              <w:spacing w:before="30" w:after="30" w:line="220" w:lineRule="auto"/>
            </w:pPr>
            <w:r>
              <w:rPr>
                <w:rFonts w:ascii="Consolas" w:hAnsi="Consolas" w:cs="Consolas"/>
                <w:color w:val="C7254E"/>
                <w:sz w:val="19"/>
                <w:shd w:val="clear" w:color="auto" w:fill="F9F2F4"/>
              </w:rPr>
              <w:t xml:space="preserve">filterEnforcement = ENABLED</w:t>
            </w:r>
          </w:p>
          <w:p>
            <w:pPr>
              <w:spacing w:before="30" w:after="30" w:line="220" w:lineRule="auto"/>
            </w:pPr>
            <w:r>
              <w:rPr>
                <w:rFonts w:ascii="Calibri" w:hAnsi="Calibri" w:cs="Calibri"/>
                <w:color w:val="212121"/>
                <w:sz w:val="19"/>
              </w:rPr>
              <w:t xml:space="preserve">Custom Safety Error Code 400</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AI-BOM &amp; Sensitive Scan</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Cleartext CPFs, SSNs, Credit Cards, API Keys in prompts/logs</w:t>
            </w:r>
          </w:p>
        </w:tc>
        <w:tc>
          <w:tcPr>
            <w:tcW w:w="2325" w:type="dxa"/>
            <w:shd w:val="clear" w:color="auto" w:fill="F8F9FA"/>
            <w:tcMar>
              <w:top w:w="80" w:type="dxa"/>
              <w:left w:w="100" w:type="dxa"/>
              <w:bottom w:w="80" w:type="dxa"/>
              <w:right w:w="100" w:type="dxa"/>
            </w:tcMar>
          </w:tcPr>
          <w:p>
            <w:pPr>
              <w:spacing w:before="30" w:after="30" w:line="220" w:lineRule="auto"/>
            </w:pPr>
            <w:r>
              <w:rPr>
                <w:rFonts w:ascii="Consolas" w:hAnsi="Consolas" w:cs="Consolas"/>
                <w:color w:val="C7254E"/>
                <w:sz w:val="19"/>
                <w:shd w:val="clear" w:color="auto" w:fill="F9F2F4"/>
              </w:rPr>
              <w:t xml:space="preserve">dlpSettings</w:t>
            </w:r>
            <w:r>
              <w:rPr>
                <w:rFonts w:ascii="Calibri" w:hAnsi="Calibri" w:cs="Calibri"/>
                <w:color w:val="212121"/>
                <w:sz w:val="19"/>
              </w:rPr>
              <w:t xml:space="preserve"> (Sensitive Data Protection)</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Inspect &amp; De-identify templates with 9 InfoTypes &amp; cryptographic masking</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Shadow AI Hunter (K8s/VMs)</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Unmanaged Ollama/vLLM containers lacking central security</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Global FloorSetting</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Non-burlable baseline across GCP Project hierarchy</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Red Team ADV-08..10</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RAG Document Contamination &amp; C2 Exfiltration links</w:t>
            </w:r>
          </w:p>
        </w:tc>
        <w:tc>
          <w:tcPr>
            <w:tcW w:w="2325" w:type="dxa"/>
            <w:shd w:val="clear" w:color="auto" w:fill="F8F9FA"/>
            <w:tcMar>
              <w:top w:w="80" w:type="dxa"/>
              <w:left w:w="100" w:type="dxa"/>
              <w:bottom w:w="80" w:type="dxa"/>
              <w:right w:w="100" w:type="dxa"/>
            </w:tcMar>
          </w:tcPr>
          <w:p>
            <w:pPr>
              <w:spacing w:before="30" w:after="30" w:line="220" w:lineRule="auto"/>
            </w:pPr>
            <w:r>
              <w:rPr>
                <w:rFonts w:ascii="Consolas" w:hAnsi="Consolas" w:cs="Consolas"/>
                <w:color w:val="C7254E"/>
                <w:sz w:val="19"/>
                <w:shd w:val="clear" w:color="auto" w:fill="F9F2F4"/>
              </w:rPr>
              <w:t xml:space="preserve">maliciousUriFilterSettings</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Real-time Safe Browsing threat intelligence verification</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GRC Controls ASR-01/02</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Lack of centralized SIEM audit logs &amp; injection alerting</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Cloud Logging Sinks &amp; Cloud Monitoring</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Spikes &gt; 10 blocks / 5 min forwarded to Google SecOps SIEM</w:t>
            </w:r>
          </w:p>
        </w:tc>
      </w:tr>
    </w:tbl>
    <w:p>
      <w:pPr>
        <w:spacing w:before="60" w:after="100"/>
      </w:pPr>
    </w:p>
    <w:p>
      <w:pPr>
        <w:spacing w:before="180" w:after="80"/>
      </w:pPr>
      <w:r>
        <w:rPr>
          <w:rFonts w:ascii="Calibri" w:hAnsi="Calibri"/>
          <w:b/>
          <w:sz w:val="24"/>
          <w:color w:val="00796B"/>
        </w:rPr>
        <w:t>4.2 Generated Deliverables</w:t>
      </w:r>
    </w:p>
    <w:p>
      <w:pPr>
        <w:ind w:left="420" w:hanging="280"/>
        <w:spacing w:before="30" w:after="40" w:line="260" w:lineRule="auto"/>
      </w:pPr>
      <w:r>
        <w:rPr>
          <w:rFonts w:ascii="Calibri" w:hAnsi="Calibri"/>
          <w:b/>
          <w:sz w:val="22"/>
          <w:color w:val="1A73E8"/>
        </w:rPr>
        <w:t>1.  </w:t>
      </w:r>
      <w:r>
        <w:rPr>
          <w:rFonts w:ascii="Calibri" w:hAnsi="Calibri" w:cs="Calibri"/>
          <w:b/>
          <w:color w:val="212121"/>
          <w:sz w:val="22"/>
        </w:rPr>
        <w:t xml:space="preserve">`reports/model_armor_consulting_blueprint.md`</w:t>
      </w:r>
      <w:r>
        <w:rPr>
          <w:rFonts w:ascii="Calibri" w:hAnsi="Calibri" w:cs="Calibri"/>
          <w:color w:val="212121"/>
          <w:sz w:val="22"/>
        </w:rPr>
        <w:t xml:space="preserve">: Executive summary, current vs future state matrix, latency analysis, and 4-phase implementation roadmap.</w:t>
      </w:r>
    </w:p>
    <w:p>
      <w:pPr>
        <w:ind w:left="420" w:hanging="280"/>
        <w:spacing w:before="30" w:after="40" w:line="260" w:lineRule="auto"/>
      </w:pPr>
      <w:r>
        <w:rPr>
          <w:rFonts w:ascii="Calibri" w:hAnsi="Calibri"/>
          <w:b/>
          <w:sz w:val="22"/>
          <w:color w:val="1A73E8"/>
        </w:rPr>
        <w:t>2.  </w:t>
      </w:r>
      <w:r>
        <w:rPr>
          <w:rFonts w:ascii="Calibri" w:hAnsi="Calibri" w:cs="Calibri"/>
          <w:b/>
          <w:color w:val="212121"/>
          <w:sz w:val="22"/>
        </w:rPr>
        <w:t xml:space="preserve">`reports/model_armor_implementation_plan.json`</w:t>
      </w:r>
      <w:r>
        <w:rPr>
          <w:rFonts w:ascii="Calibri" w:hAnsi="Calibri" w:cs="Calibri"/>
          <w:color w:val="212121"/>
          <w:sz w:val="22"/>
        </w:rPr>
        <w:t xml:space="preserve">: Machine-readable parameter manifest consumed by Builder and Evaluator.</w:t>
      </w:r>
    </w:p>
    <w:p>
      <w:pPr>
        <w:spacing w:before="120" w:after="120"/>
        <w:pBdr>
          <w:bottom w:val="single" w:sz="12" w:space="1" w:color="1A73E8"/>
        </w:pBdr>
      </w:pPr>
    </w:p>
    <w:p>
      <w:pPr>
        <w:spacing w:before="240" w:after="100"/>
      </w:pPr>
      <w:r>
        <w:rPr>
          <w:rFonts w:ascii="Calibri" w:hAnsi="Calibri"/>
          <w:b/>
          <w:sz w:val="30"/>
          <w:color w:val="1565C0"/>
        </w:rPr>
        <w:t>5. Deep Dive: Pillar 2 — Construtiva (Engineering &amp; IaC)</w:t>
      </w:r>
    </w:p>
    <w:p>
      <w:pPr>
        <w:spacing w:before="40" w:after="60" w:line="260" w:lineRule="auto"/>
      </w:pPr>
      <w:r>
        <w:rPr>
          <w:rFonts w:ascii="Calibri" w:hAnsi="Calibri" w:cs="Calibri"/>
          <w:color w:val="212121"/>
          <w:sz w:val="22"/>
        </w:rPr>
        <w:t xml:space="preserve">The constructive module (</w:t>
      </w:r>
      <w:r>
        <w:rPr>
          <w:rFonts w:ascii="Consolas" w:hAnsi="Consolas" w:cs="Consolas"/>
          <w:color w:val="C7254E"/>
          <w:sz w:val="22"/>
          <w:shd w:val="clear" w:color="auto" w:fill="F9F2F4"/>
        </w:rPr>
        <w:t xml:space="preserve">agentic.model_armor.builder.ModelArmorConstructiveBuilder</w:t>
      </w:r>
      <w:r>
        <w:rPr>
          <w:rFonts w:ascii="Calibri" w:hAnsi="Calibri" w:cs="Calibri"/>
          <w:color w:val="212121"/>
          <w:sz w:val="22"/>
        </w:rPr>
        <w:t xml:space="preserve">) turns the architecture blueprint into production-ready deployment assets.</w:t>
      </w:r>
    </w:p>
    <w:p>
      <w:pPr>
        <w:spacing w:before="180" w:after="80"/>
      </w:pPr>
      <w:r>
        <w:rPr>
          <w:rFonts w:ascii="Calibri" w:hAnsi="Calibri"/>
          <w:b/>
          <w:sz w:val="24"/>
          <w:color w:val="00796B"/>
        </w:rPr>
        <w:t>5.1 Infrastructure as Code (Terraform)</w:t>
      </w:r>
    </w:p>
    <w:p>
      <w:pPr>
        <w:spacing w:before="40" w:after="60" w:line="260" w:lineRule="auto"/>
      </w:pPr>
      <w:r>
        <w:rPr>
          <w:rFonts w:ascii="Calibri" w:hAnsi="Calibri" w:cs="Calibri"/>
          <w:color w:val="212121"/>
          <w:sz w:val="22"/>
        </w:rPr>
        <w:t xml:space="preserve">Located in </w:t>
      </w:r>
      <w:r>
        <w:rPr>
          <w:rFonts w:ascii="Consolas" w:hAnsi="Consolas" w:cs="Consolas"/>
          <w:color w:val="C7254E"/>
          <w:sz w:val="22"/>
          <w:shd w:val="clear" w:color="auto" w:fill="F9F2F4"/>
        </w:rPr>
        <w:t xml:space="preserve">reports/model_armor_deployment/terraform/</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`main.tf`</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google_project_service</w:t>
      </w:r>
      <w:r>
        <w:rPr>
          <w:rFonts w:ascii="Calibri" w:hAnsi="Calibri" w:cs="Calibri"/>
          <w:color w:val="212121"/>
          <w:sz w:val="22"/>
        </w:rPr>
        <w:t xml:space="preserve">: Activates </w:t>
      </w:r>
      <w:r>
        <w:rPr>
          <w:rFonts w:ascii="Consolas" w:hAnsi="Consolas" w:cs="Consolas"/>
          <w:color w:val="C7254E"/>
          <w:sz w:val="22"/>
          <w:shd w:val="clear" w:color="auto" w:fill="F9F2F4"/>
        </w:rPr>
        <w:t xml:space="preserve">modelarmor.googleapis.com</w:t>
      </w:r>
      <w:r>
        <w:rPr>
          <w:rFonts w:ascii="Calibri" w:hAnsi="Calibri" w:cs="Calibri"/>
          <w:color w:val="212121"/>
          <w:sz w:val="22"/>
        </w:rPr>
        <w:t xml:space="preserve">, </w:t>
      </w:r>
      <w:r>
        <w:rPr>
          <w:rFonts w:ascii="Consolas" w:hAnsi="Consolas" w:cs="Consolas"/>
          <w:color w:val="C7254E"/>
          <w:sz w:val="22"/>
          <w:shd w:val="clear" w:color="auto" w:fill="F9F2F4"/>
        </w:rPr>
        <w:t xml:space="preserve">dlp.googleapis.com</w:t>
      </w:r>
      <w:r>
        <w:rPr>
          <w:rFonts w:ascii="Calibri" w:hAnsi="Calibri" w:cs="Calibri"/>
          <w:color w:val="212121"/>
          <w:sz w:val="22"/>
        </w:rPr>
        <w:t xml:space="preserve">, </w:t>
      </w:r>
      <w:r>
        <w:rPr>
          <w:rFonts w:ascii="Consolas" w:hAnsi="Consolas" w:cs="Consolas"/>
          <w:color w:val="C7254E"/>
          <w:sz w:val="22"/>
          <w:shd w:val="clear" w:color="auto" w:fill="F9F2F4"/>
        </w:rPr>
        <w:t xml:space="preserve">logging.googleapis.com</w:t>
      </w:r>
      <w:r>
        <w:rPr>
          <w:rFonts w:ascii="Calibri" w:hAnsi="Calibri" w:cs="Calibri"/>
          <w:color w:val="212121"/>
          <w:sz w:val="22"/>
        </w:rPr>
        <w:t xml:space="preserve">, </w:t>
      </w:r>
      <w:r>
        <w:rPr>
          <w:rFonts w:ascii="Consolas" w:hAnsi="Consolas" w:cs="Consolas"/>
          <w:color w:val="C7254E"/>
          <w:sz w:val="22"/>
          <w:shd w:val="clear" w:color="auto" w:fill="F9F2F4"/>
        </w:rPr>
        <w:t xml:space="preserve">monitoring.googleapis.com</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google_data_loss_prevention_inspect_template</w:t>
      </w:r>
      <w:r>
        <w:rPr>
          <w:rFonts w:ascii="Calibri" w:hAnsi="Calibri" w:cs="Calibri"/>
          <w:color w:val="212121"/>
          <w:sz w:val="22"/>
        </w:rPr>
        <w:t xml:space="preserve">: Configures deep inspection for 9 regional and global InfoTypes (</w:t>
      </w:r>
      <w:r>
        <w:rPr>
          <w:rFonts w:ascii="Consolas" w:hAnsi="Consolas" w:cs="Consolas"/>
          <w:color w:val="C7254E"/>
          <w:sz w:val="22"/>
          <w:shd w:val="clear" w:color="auto" w:fill="F9F2F4"/>
        </w:rPr>
        <w:t xml:space="preserve">BRAZIL_CPF_NUMBER</w:t>
      </w:r>
      <w:r>
        <w:rPr>
          <w:rFonts w:ascii="Calibri" w:hAnsi="Calibri" w:cs="Calibri"/>
          <w:color w:val="212121"/>
          <w:sz w:val="22"/>
        </w:rPr>
        <w:t xml:space="preserve">, </w:t>
      </w:r>
      <w:r>
        <w:rPr>
          <w:rFonts w:ascii="Consolas" w:hAnsi="Consolas" w:cs="Consolas"/>
          <w:color w:val="C7254E"/>
          <w:sz w:val="22"/>
          <w:shd w:val="clear" w:color="auto" w:fill="F9F2F4"/>
        </w:rPr>
        <w:t xml:space="preserve">US_SOCIAL_SECURITY_NUMBER</w:t>
      </w:r>
      <w:r>
        <w:rPr>
          <w:rFonts w:ascii="Calibri" w:hAnsi="Calibri" w:cs="Calibri"/>
          <w:color w:val="212121"/>
          <w:sz w:val="22"/>
        </w:rPr>
        <w:t xml:space="preserve">, </w:t>
      </w:r>
      <w:r>
        <w:rPr>
          <w:rFonts w:ascii="Consolas" w:hAnsi="Consolas" w:cs="Consolas"/>
          <w:color w:val="C7254E"/>
          <w:sz w:val="22"/>
          <w:shd w:val="clear" w:color="auto" w:fill="F9F2F4"/>
        </w:rPr>
        <w:t xml:space="preserve">CREDIT_CARD_NUMBER</w:t>
      </w:r>
      <w:r>
        <w:rPr>
          <w:rFonts w:ascii="Calibri" w:hAnsi="Calibri" w:cs="Calibri"/>
          <w:color w:val="212121"/>
          <w:sz w:val="22"/>
        </w:rPr>
        <w:t xml:space="preserve">, </w:t>
      </w:r>
      <w:r>
        <w:rPr>
          <w:rFonts w:ascii="Consolas" w:hAnsi="Consolas" w:cs="Consolas"/>
          <w:color w:val="C7254E"/>
          <w:sz w:val="22"/>
          <w:shd w:val="clear" w:color="auto" w:fill="F9F2F4"/>
        </w:rPr>
        <w:t xml:space="preserve">AUTH_TOKEN</w:t>
      </w:r>
      <w:r>
        <w:rPr>
          <w:rFonts w:ascii="Calibri" w:hAnsi="Calibri" w:cs="Calibri"/>
          <w:color w:val="212121"/>
          <w:sz w:val="22"/>
        </w:rPr>
        <w:t xml:space="preserve">, </w:t>
      </w:r>
      <w:r>
        <w:rPr>
          <w:rFonts w:ascii="Consolas" w:hAnsi="Consolas" w:cs="Consolas"/>
          <w:color w:val="C7254E"/>
          <w:sz w:val="22"/>
          <w:shd w:val="clear" w:color="auto" w:fill="F9F2F4"/>
        </w:rPr>
        <w:t xml:space="preserve">GCP_CREDENTIALS</w:t>
      </w:r>
      <w:r>
        <w:rPr>
          <w:rFonts w:ascii="Calibri" w:hAnsi="Calibri" w:cs="Calibri"/>
          <w:color w:val="212121"/>
          <w:sz w:val="22"/>
        </w:rPr>
        <w:t xml:space="preserve">, </w:t>
      </w:r>
      <w:r>
        <w:rPr>
          <w:rFonts w:ascii="Consolas" w:hAnsi="Consolas" w:cs="Consolas"/>
          <w:color w:val="C7254E"/>
          <w:sz w:val="22"/>
          <w:shd w:val="clear" w:color="auto" w:fill="F9F2F4"/>
        </w:rPr>
        <w:t xml:space="preserve">JSON_WEB_TOKEN</w:t>
      </w:r>
      <w:r>
        <w:rPr>
          <w:rFonts w:ascii="Calibri" w:hAnsi="Calibri" w:cs="Calibri"/>
          <w:color w:val="212121"/>
          <w:sz w:val="22"/>
        </w:rPr>
        <w:t xml:space="preserve">, </w:t>
      </w:r>
      <w:r>
        <w:rPr>
          <w:rFonts w:ascii="Consolas" w:hAnsi="Consolas" w:cs="Consolas"/>
          <w:color w:val="C7254E"/>
          <w:sz w:val="22"/>
          <w:shd w:val="clear" w:color="auto" w:fill="F9F2F4"/>
        </w:rPr>
        <w:t xml:space="preserve">GENERIC_API_KEY</w:t>
      </w:r>
      <w:r>
        <w:rPr>
          <w:rFonts w:ascii="Calibri" w:hAnsi="Calibri" w:cs="Calibri"/>
          <w:color w:val="212121"/>
          <w:sz w:val="22"/>
        </w:rPr>
        <w:t xml:space="preserve">, etc.).</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null_resource.model_armor_floor_setting</w:t>
      </w:r>
      <w:r>
        <w:rPr>
          <w:rFonts w:ascii="Calibri" w:hAnsi="Calibri" w:cs="Calibri"/>
          <w:color w:val="212121"/>
          <w:sz w:val="22"/>
        </w:rPr>
        <w:t xml:space="preserve">: Enforces non-burlable baseline guardrails via Model Armor REST API.</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null_resource.model_armor_template</w:t>
      </w:r>
      <w:r>
        <w:rPr>
          <w:rFonts w:ascii="Calibri" w:hAnsi="Calibri" w:cs="Calibri"/>
          <w:color w:val="212121"/>
          <w:sz w:val="22"/>
        </w:rPr>
        <w:t xml:space="preserve">: Provisions the dedicated Guardrail Template in the selected region (</w:t>
      </w:r>
      <w:r>
        <w:rPr>
          <w:rFonts w:ascii="Consolas" w:hAnsi="Consolas" w:cs="Consolas"/>
          <w:color w:val="C7254E"/>
          <w:sz w:val="22"/>
          <w:shd w:val="clear" w:color="auto" w:fill="F9F2F4"/>
        </w:rPr>
        <w:t xml:space="preserve">us-central1</w:t>
      </w:r>
      <w:r>
        <w:rPr>
          <w:rFonts w:ascii="Calibri" w:hAnsi="Calibri" w:cs="Calibri"/>
          <w:color w:val="212121"/>
          <w:sz w:val="22"/>
        </w:rPr>
        <w:t xml:space="preserve">, </w:t>
      </w:r>
      <w:r>
        <w:rPr>
          <w:rFonts w:ascii="Consolas" w:hAnsi="Consolas" w:cs="Consolas"/>
          <w:color w:val="C7254E"/>
          <w:sz w:val="22"/>
          <w:shd w:val="clear" w:color="auto" w:fill="F9F2F4"/>
        </w:rPr>
        <w:t xml:space="preserve">southamerica-east1</w:t>
      </w:r>
      <w:r>
        <w:rPr>
          <w:rFonts w:ascii="Calibri" w:hAnsi="Calibri" w:cs="Calibri"/>
          <w:color w:val="212121"/>
          <w:sz w:val="22"/>
        </w:rPr>
        <w:t xml:space="preserve">, etc.) with custom error messages and HTTP status codes.</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`variables.tf`</w:t>
      </w:r>
      <w:r>
        <w:rPr>
          <w:rFonts w:ascii="Calibri" w:hAnsi="Calibri" w:cs="Calibri"/>
          <w:color w:val="212121"/>
          <w:sz w:val="22"/>
        </w:rPr>
        <w:t xml:space="preserve">, </w:t>
      </w:r>
      <w:r>
        <w:rPr>
          <w:rFonts w:ascii="Calibri" w:hAnsi="Calibri" w:cs="Calibri"/>
          <w:b/>
          <w:color w:val="212121"/>
          <w:sz w:val="22"/>
        </w:rPr>
        <w:t xml:space="preserve">`outputs.tf`</w:t>
      </w:r>
      <w:r>
        <w:rPr>
          <w:rFonts w:ascii="Calibri" w:hAnsi="Calibri" w:cs="Calibri"/>
          <w:color w:val="212121"/>
          <w:sz w:val="22"/>
        </w:rPr>
        <w:t xml:space="preserve">, </w:t>
      </w:r>
      <w:r>
        <w:rPr>
          <w:rFonts w:ascii="Calibri" w:hAnsi="Calibri" w:cs="Calibri"/>
          <w:b/>
          <w:color w:val="212121"/>
          <w:sz w:val="22"/>
        </w:rPr>
        <w:t xml:space="preserve">`terraform.tfvars`</w:t>
      </w:r>
      <w:r>
        <w:rPr>
          <w:rFonts w:ascii="Calibri" w:hAnsi="Calibri" w:cs="Calibri"/>
          <w:color w:val="212121"/>
          <w:sz w:val="22"/>
        </w:rPr>
        <w:t xml:space="preserve">: Parameterized for multi-environment promotion (Dev, Staging, Prod).</w:t>
      </w:r>
    </w:p>
    <w:p>
      <w:pPr>
        <w:spacing w:before="180" w:after="80"/>
      </w:pPr>
      <w:r>
        <w:rPr>
          <w:rFonts w:ascii="Calibri" w:hAnsi="Calibri"/>
          <w:b/>
          <w:sz w:val="24"/>
          <w:color w:val="00796B"/>
        </w:rPr>
        <w:t>5.2 Standalone 1-Click Cloud Shell Deployer</w:t>
      </w:r>
    </w:p>
    <w:p>
      <w:pPr>
        <w:spacing w:before="40" w:after="60" w:line="260" w:lineRule="auto"/>
      </w:pPr>
      <w:r>
        <w:rPr>
          <w:rFonts w:ascii="Calibri" w:hAnsi="Calibri" w:cs="Calibri"/>
          <w:color w:val="212121"/>
          <w:sz w:val="22"/>
        </w:rPr>
        <w:t xml:space="preserve">Located at </w:t>
      </w:r>
      <w:r>
        <w:rPr>
          <w:rFonts w:ascii="Consolas" w:hAnsi="Consolas" w:cs="Consolas"/>
          <w:color w:val="C7254E"/>
          <w:sz w:val="22"/>
          <w:shd w:val="clear" w:color="auto" w:fill="F9F2F4"/>
        </w:rPr>
        <w:t xml:space="preserve">reports/model_armor_deployment/deploy_model_armor.sh</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Self-contained Bash script with error handling (</w:t>
      </w:r>
      <w:r>
        <w:rPr>
          <w:rFonts w:ascii="Consolas" w:hAnsi="Consolas" w:cs="Consolas"/>
          <w:color w:val="C7254E"/>
          <w:sz w:val="22"/>
          <w:shd w:val="clear" w:color="auto" w:fill="F9F2F4"/>
        </w:rPr>
        <w:t xml:space="preserve">set -euo pipefail</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Automatically retrieves ADC tokens, enables services, grants </w:t>
      </w:r>
      <w:r>
        <w:rPr>
          <w:rFonts w:ascii="Consolas" w:hAnsi="Consolas" w:cs="Consolas"/>
          <w:color w:val="C7254E"/>
          <w:sz w:val="22"/>
          <w:shd w:val="clear" w:color="auto" w:fill="F9F2F4"/>
        </w:rPr>
        <w:t xml:space="preserve">roles/modelarmor.admin</w:t>
      </w:r>
      <w:r>
        <w:rPr>
          <w:rFonts w:ascii="Calibri" w:hAnsi="Calibri" w:cs="Calibri"/>
          <w:color w:val="212121"/>
          <w:sz w:val="22"/>
        </w:rPr>
        <w:t xml:space="preserve">, and applies FloorSettings and Templates via cURL.</w:t>
      </w:r>
    </w:p>
    <w:p>
      <w:pPr>
        <w:spacing w:before="180" w:after="80"/>
      </w:pPr>
      <w:r>
        <w:rPr>
          <w:rFonts w:ascii="Calibri" w:hAnsi="Calibri"/>
          <w:b/>
          <w:sz w:val="24"/>
          <w:color w:val="00796B"/>
        </w:rPr>
        <w:t>5.3 Application Integration Middleware &amp; SDKs</w:t>
      </w:r>
    </w:p>
    <w:p>
      <w:pPr>
        <w:spacing w:before="40" w:after="60" w:line="260" w:lineRule="auto"/>
      </w:pPr>
      <w:r>
        <w:rPr>
          <w:rFonts w:ascii="Calibri" w:hAnsi="Calibri" w:cs="Calibri"/>
          <w:color w:val="212121"/>
          <w:sz w:val="22"/>
        </w:rPr>
        <w:t xml:space="preserve">Located in </w:t>
      </w:r>
      <w:r>
        <w:rPr>
          <w:rFonts w:ascii="Consolas" w:hAnsi="Consolas" w:cs="Consolas"/>
          <w:color w:val="C7254E"/>
          <w:sz w:val="22"/>
          <w:shd w:val="clear" w:color="auto" w:fill="F9F2F4"/>
        </w:rPr>
        <w:t xml:space="preserve">reports/model_armor_deployment/app_integration/</w:t>
      </w:r>
      <w:r>
        <w:rPr>
          <w:rFonts w:ascii="Calibri" w:hAnsi="Calibri" w:cs="Calibri"/>
          <w:color w:val="212121"/>
          <w:sz w:val="22"/>
        </w:rPr>
        <w:t xml:space="preserve">:</w:t>
      </w:r>
    </w:p>
    <w:p>
      <w:pPr>
        <w:ind w:left="420" w:hanging="280"/>
        <w:spacing w:before="30" w:after="40" w:line="260" w:lineRule="auto"/>
      </w:pPr>
      <w:r>
        <w:rPr>
          <w:rFonts w:ascii="Calibri" w:hAnsi="Calibri"/>
          <w:b/>
          <w:sz w:val="22"/>
          <w:color w:val="1A73E8"/>
        </w:rPr>
        <w:t>1.  </w:t>
      </w:r>
      <w:r>
        <w:rPr>
          <w:rFonts w:ascii="Calibri" w:hAnsi="Calibri" w:cs="Calibri"/>
          <w:b/>
          <w:color w:val="212121"/>
          <w:sz w:val="22"/>
        </w:rPr>
        <w:t xml:space="preserve">FastAPI Asynchronous Middleware (`fastapi_model_armor_middleware.py`)</w:t>
      </w:r>
      <w:r>
        <w:rPr>
          <w:rFonts w:ascii="Calibri" w:hAnsi="Calibri" w:cs="Calibri"/>
          <w:color w:val="212121"/>
          <w:sz w:val="22"/>
        </w:rPr>
        <w:t xml:space="preserve">: Intercepts inbound JSON requests on generative AI endpoints (</w:t>
      </w:r>
      <w:r>
        <w:rPr>
          <w:rFonts w:ascii="Consolas" w:hAnsi="Consolas" w:cs="Consolas"/>
          <w:color w:val="C7254E"/>
          <w:sz w:val="22"/>
          <w:shd w:val="clear" w:color="auto" w:fill="F9F2F4"/>
        </w:rPr>
        <w:t xml:space="preserve">/api/ai/*</w:t>
      </w:r>
      <w:r>
        <w:rPr>
          <w:rFonts w:ascii="Calibri" w:hAnsi="Calibri" w:cs="Calibri"/>
          <w:color w:val="212121"/>
          <w:sz w:val="22"/>
        </w:rPr>
        <w:t xml:space="preserve">, </w:t>
      </w:r>
      <w:r>
        <w:rPr>
          <w:rFonts w:ascii="Consolas" w:hAnsi="Consolas" w:cs="Consolas"/>
          <w:color w:val="C7254E"/>
          <w:sz w:val="22"/>
          <w:shd w:val="clear" w:color="auto" w:fill="F9F2F4"/>
        </w:rPr>
        <w:t xml:space="preserve">/v1/chat</w:t>
      </w:r>
      <w:r>
        <w:rPr>
          <w:rFonts w:ascii="Calibri" w:hAnsi="Calibri" w:cs="Calibri"/>
          <w:color w:val="212121"/>
          <w:sz w:val="22"/>
        </w:rPr>
        <w:t xml:space="preserve">), sanitizes prompts, and attaches telemetry headers (</w:t>
      </w:r>
      <w:r>
        <w:rPr>
          <w:rFonts w:ascii="Consolas" w:hAnsi="Consolas" w:cs="Consolas"/>
          <w:color w:val="C7254E"/>
          <w:sz w:val="22"/>
          <w:shd w:val="clear" w:color="auto" w:fill="F9F2F4"/>
        </w:rPr>
        <w:t xml:space="preserve">X-Model-Armor-Enforced</w:t>
      </w:r>
      <w:r>
        <w:rPr>
          <w:rFonts w:ascii="Calibri" w:hAnsi="Calibri" w:cs="Calibri"/>
          <w:color w:val="212121"/>
          <w:sz w:val="22"/>
        </w:rPr>
        <w:t xml:space="preserve">).</w:t>
      </w:r>
    </w:p>
    <w:p>
      <w:pPr>
        <w:ind w:left="420" w:hanging="280"/>
        <w:spacing w:before="30" w:after="40" w:line="260" w:lineRule="auto"/>
      </w:pPr>
      <w:r>
        <w:rPr>
          <w:rFonts w:ascii="Calibri" w:hAnsi="Calibri"/>
          <w:b/>
          <w:sz w:val="22"/>
          <w:color w:val="1A73E8"/>
        </w:rPr>
        <w:t>2.  </w:t>
      </w:r>
      <w:r>
        <w:rPr>
          <w:rFonts w:ascii="Calibri" w:hAnsi="Calibri" w:cs="Calibri"/>
          <w:b/>
          <w:color w:val="212121"/>
          <w:sz w:val="22"/>
        </w:rPr>
        <w:t xml:space="preserve">Vertex AI SDK Wrapper (`vertex_ai_model_armor_wrapper.py`)</w:t>
      </w:r>
      <w:r>
        <w:rPr>
          <w:rFonts w:ascii="Calibri" w:hAnsi="Calibri" w:cs="Calibri"/>
          <w:color w:val="212121"/>
          <w:sz w:val="22"/>
        </w:rPr>
        <w:t xml:space="preserve">: Subclasses </w:t>
      </w:r>
      <w:r>
        <w:rPr>
          <w:rFonts w:ascii="Consolas" w:hAnsi="Consolas" w:cs="Consolas"/>
          <w:color w:val="C7254E"/>
          <w:sz w:val="22"/>
          <w:shd w:val="clear" w:color="auto" w:fill="F9F2F4"/>
        </w:rPr>
        <w:t xml:space="preserve">GenerativeModel</w:t>
      </w:r>
      <w:r>
        <w:rPr>
          <w:rFonts w:ascii="Calibri" w:hAnsi="Calibri" w:cs="Calibri"/>
          <w:color w:val="212121"/>
          <w:sz w:val="22"/>
        </w:rPr>
        <w:t xml:space="preserve"> to provide transparent pre-call prompt inspection and post-call output shielding.</w:t>
      </w:r>
    </w:p>
    <w:p>
      <w:pPr>
        <w:ind w:left="420" w:hanging="280"/>
        <w:spacing w:before="30" w:after="40" w:line="260" w:lineRule="auto"/>
      </w:pPr>
      <w:r>
        <w:rPr>
          <w:rFonts w:ascii="Calibri" w:hAnsi="Calibri"/>
          <w:b/>
          <w:sz w:val="22"/>
          <w:color w:val="1A73E8"/>
        </w:rPr>
        <w:t>3.  </w:t>
      </w:r>
      <w:r>
        <w:rPr>
          <w:rFonts w:ascii="Calibri" w:hAnsi="Calibri" w:cs="Calibri"/>
          <w:b/>
          <w:color w:val="212121"/>
          <w:sz w:val="22"/>
        </w:rPr>
        <w:t xml:space="preserve">LangChain LCEL Guardrail (`langchain_model_armor_guard.py`)</w:t>
      </w:r>
      <w:r>
        <w:rPr>
          <w:rFonts w:ascii="Calibri" w:hAnsi="Calibri" w:cs="Calibri"/>
          <w:color w:val="212121"/>
          <w:sz w:val="22"/>
        </w:rPr>
        <w:t xml:space="preserve">: Drop-in </w:t>
      </w:r>
      <w:r>
        <w:rPr>
          <w:rFonts w:ascii="Consolas" w:hAnsi="Consolas" w:cs="Consolas"/>
          <w:color w:val="C7254E"/>
          <w:sz w:val="22"/>
          <w:shd w:val="clear" w:color="auto" w:fill="F9F2F4"/>
        </w:rPr>
        <w:t xml:space="preserve">RunnableLambda</w:t>
      </w:r>
      <w:r>
        <w:rPr>
          <w:rFonts w:ascii="Calibri" w:hAnsi="Calibri" w:cs="Calibri"/>
          <w:color w:val="212121"/>
          <w:sz w:val="22"/>
        </w:rPr>
        <w:t xml:space="preserve"> for LangChain expression pipelines.</w:t>
      </w:r>
    </w:p>
    <w:p>
      <w:pPr>
        <w:spacing w:before="120" w:after="120"/>
        <w:pBdr>
          <w:bottom w:val="single" w:sz="12" w:space="1" w:color="1A73E8"/>
        </w:pBdr>
      </w:pPr>
    </w:p>
    <w:p>
      <w:pPr>
        <w:spacing w:before="240" w:after="100"/>
      </w:pPr>
      <w:r>
        <w:rPr>
          <w:rFonts w:ascii="Calibri" w:hAnsi="Calibri"/>
          <w:b/>
          <w:sz w:val="30"/>
          <w:color w:val="1565C0"/>
        </w:rPr>
        <w:t>6. Deep Dive: Pillar 3 — Protetiva (Verification &amp; Assurance)</w:t>
      </w:r>
    </w:p>
    <w:p>
      <w:pPr>
        <w:spacing w:before="40" w:after="60" w:line="260" w:lineRule="auto"/>
      </w:pPr>
      <w:r>
        <w:rPr>
          <w:rFonts w:ascii="Calibri" w:hAnsi="Calibri" w:cs="Calibri"/>
          <w:color w:val="212121"/>
          <w:sz w:val="22"/>
        </w:rPr>
        <w:t xml:space="preserve">The protective module (</w:t>
      </w:r>
      <w:r>
        <w:rPr>
          <w:rFonts w:ascii="Consolas" w:hAnsi="Consolas" w:cs="Consolas"/>
          <w:color w:val="C7254E"/>
          <w:sz w:val="22"/>
          <w:shd w:val="clear" w:color="auto" w:fill="F9F2F4"/>
        </w:rPr>
        <w:t xml:space="preserve">agentic.model_armor.evaluator.ModelArmorProtectiveEvaluator</w:t>
      </w:r>
      <w:r>
        <w:rPr>
          <w:rFonts w:ascii="Calibri" w:hAnsi="Calibri" w:cs="Calibri"/>
          <w:color w:val="212121"/>
          <w:sz w:val="22"/>
        </w:rPr>
        <w:t xml:space="preserve">) executes rigorous post-deployment verification.</w:t>
      </w:r>
    </w:p>
    <w:p>
      <w:pPr>
        <w:spacing w:before="180" w:after="80"/>
      </w:pPr>
      <w:r>
        <w:rPr>
          <w:rFonts w:ascii="Calibri" w:hAnsi="Calibri"/>
          <w:b/>
          <w:sz w:val="24"/>
          <w:color w:val="00796B"/>
        </w:rPr>
        <w:t>6.1 Automated Adversarial Evals Replay</w:t>
      </w:r>
    </w:p>
    <w:p>
      <w:pPr>
        <w:spacing w:before="40" w:after="60" w:line="260" w:lineRule="auto"/>
      </w:pPr>
      <w:r>
        <w:rPr>
          <w:rFonts w:ascii="Calibri" w:hAnsi="Calibri" w:cs="Calibri"/>
          <w:color w:val="212121"/>
          <w:sz w:val="22"/>
        </w:rPr>
        <w:t xml:space="preserve">Replays 20 adversarial attack test cases covering:</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Direct Prompt Injections (Jailbreaking, Developer Mode, Base64 Obfuscation, Role-play).</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System Prompt Extraction (Verbatim leakage, Internal API keys disclosure, Model Inversion).</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Indirect Prompt Injections (Hidden XML tags in RAG, HTML comment payloads, Session exfiltration).</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Sensitive Data Exposure (PII Injection, Database dumps, Protected Health Information).</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Excessive Agency &amp; Tool Abuse (Destructive Storage deletion, IAM privilege escalation, SSRF against Metadata Server, Bash reverse shells).</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API Logic Attacks (BOLA/IDOR, SQL Injection via output).</w:t>
      </w:r>
    </w:p>
    <w:p>
      <w:pPr>
        <w:ind w:left="420" w:hanging="240"/>
        <w:spacing w:before="30" w:after="40" w:line="260" w:lineRule="auto"/>
      </w:pPr>
      <w:r>
        <w:rPr>
          <w:rFonts w:ascii="Calibri" w:hAnsi="Calibri"/>
          <w:sz w:val="22"/>
          <w:color w:val="1A73E8"/>
        </w:rPr>
        <w:t>•   </w:t>
      </w:r>
      <w:r>
        <w:rPr>
          <w:rFonts w:ascii="Calibri" w:hAnsi="Calibri" w:cs="Calibri"/>
          <w:color w:val="212121"/>
          <w:sz w:val="22"/>
        </w:rPr>
        <w:t xml:space="preserve">Benign Baseline Controls (False Positive verification).</w:t>
      </w:r>
    </w:p>
    <w:p>
      <w:pPr>
        <w:spacing w:before="180" w:after="80"/>
      </w:pPr>
      <w:r>
        <w:rPr>
          <w:rFonts w:ascii="Calibri" w:hAnsi="Calibri"/>
          <w:b/>
          <w:sz w:val="24"/>
          <w:color w:val="00796B"/>
        </w:rPr>
        <w:t>6.2 Protection Assurance Certificate</w:t>
      </w:r>
    </w:p>
    <w:p>
      <w:pPr>
        <w:spacing w:before="40" w:after="60" w:line="260" w:lineRule="auto"/>
      </w:pPr>
      <w:r>
        <w:rPr>
          <w:rFonts w:ascii="Calibri" w:hAnsi="Calibri" w:cs="Calibri"/>
          <w:color w:val="212121"/>
          <w:sz w:val="22"/>
        </w:rPr>
        <w:t xml:space="preserve">Upon 100% verification, the engine generates </w:t>
      </w:r>
      <w:r>
        <w:rPr>
          <w:rFonts w:ascii="Calibri" w:hAnsi="Calibri" w:cs="Calibri"/>
          <w:b/>
          <w:color w:val="212121"/>
          <w:sz w:val="22"/>
        </w:rPr>
        <w:t xml:space="preserve">`reports/model_armor_verification_certificate.md`</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Cryptographic Attestation:</w:t>
      </w:r>
      <w:r>
        <w:rPr>
          <w:rFonts w:ascii="Calibri" w:hAnsi="Calibri" w:cs="Calibri"/>
          <w:color w:val="212121"/>
          <w:sz w:val="22"/>
        </w:rPr>
        <w:t xml:space="preserve"> Unique Serial Number and SHA256 signature digest.</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Empirical Benchmarks:</w:t>
      </w:r>
      <w:r>
        <w:rPr>
          <w:rFonts w:ascii="Calibri" w:hAnsi="Calibri" w:cs="Calibri"/>
          <w:color w:val="212121"/>
          <w:sz w:val="22"/>
        </w:rPr>
        <w:t xml:space="preserve"> 100% Defense Efficacy, 0 Security Bypasses, 0.0% False Positive Rate, &lt; 40ms average inspection latency.</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Regulatory Sign-off:</w:t>
      </w:r>
      <w:r>
        <w:rPr>
          <w:rFonts w:ascii="Calibri" w:hAnsi="Calibri" w:cs="Calibri"/>
          <w:color w:val="212121"/>
          <w:sz w:val="22"/>
        </w:rPr>
        <w:t xml:space="preserve"> Verified compliance against Google SAIF, NIST AI RMF, ISO 42001, and OWASP Top 10 for LLMs.</w:t>
      </w:r>
    </w:p>
    <w:p>
      <w:pPr>
        <w:spacing w:before="120" w:after="120"/>
        <w:pBdr>
          <w:bottom w:val="single" w:sz="12" w:space="1" w:color="1A73E8"/>
        </w:pBdr>
      </w:pPr>
    </w:p>
    <w:p>
      <w:pPr>
        <w:spacing w:before="240" w:after="100"/>
      </w:pPr>
      <w:r>
        <w:rPr>
          <w:rFonts w:ascii="Calibri" w:hAnsi="Calibri"/>
          <w:b/>
          <w:sz w:val="30"/>
          <w:color w:val="1565C0"/>
        </w:rPr>
        <w:t>7. Execution Interfaces &amp; Operational Workflows</w:t>
      </w:r>
    </w:p>
    <w:p>
      <w:pPr>
        <w:spacing w:before="40" w:after="60" w:line="260" w:lineRule="auto"/>
      </w:pPr>
      <w:r>
        <w:rPr>
          <w:rFonts w:ascii="Calibri" w:hAnsi="Calibri" w:cs="Calibri"/>
          <w:color w:val="212121"/>
          <w:sz w:val="22"/>
        </w:rPr>
        <w:t xml:space="preserve">The implementation engine is accessible through 4 primary operational touchpoints:</w:t>
      </w:r>
    </w:p>
    <w:p>
      <w:pPr>
        <w:spacing w:before="180" w:after="80"/>
      </w:pPr>
      <w:r>
        <w:rPr>
          <w:rFonts w:ascii="Calibri" w:hAnsi="Calibri"/>
          <w:b/>
          <w:sz w:val="24"/>
          <w:color w:val="00796B"/>
        </w:rPr>
        <w:t>7.1 Interactive Client Journey CLI</w:t>
      </w:r>
    </w:p>
    <w:tbl>
      <w:tblPr>
        <w:tblW w:w="9200" w:type="dxa"/>
        <w:tblBorders>
          <w:top w:val="single" w:sz="6" w:space="0" w:color="D8DEE9"/>
          <w:left w:val="single" w:sz="24" w:space="0" w:color="1A73E8"/>
          <w:bottom w:val="single" w:sz="6" w:space="0" w:color="D8DEE9"/>
          <w:right w:val="single" w:sz="6" w:space="0" w:color="D8DEE9"/>
        </w:tblBorders>
        <w:tblCellMar>
          <w:top w:w="120" w:type="dxa"/>
          <w:left w:w="180" w:type="dxa"/>
          <w:bottom w:w="120" w:type="dxa"/>
          <w:right w:w="180" w:type="dxa"/>
        </w:tblCellMar>
      </w:tblPr>
      <w:tr>
        <w:tc>
          <w:tcPr>
            <w:tcW w:w="9200" w:type="dxa"/>
            <w:shd w:val="clear" w:color="auto" w:fill="F8F9FA"/>
          </w:tcPr>
          <w:p>
            <w:pPr>
              <w:spacing w:before="0" w:after="40" w:line="240" w:lineRule="auto"/>
            </w:pPr>
            <w:r>
              <w:rPr>
                <w:rFonts w:ascii="Consolas" w:hAnsi="Consolas" w:cs="Consolas"/>
                <w:sz w:val="18"/>
                <w:color w:val="2E3440"/>
              </w:rPr>
              <w:t xml:space="preserve">./aispr-client-journey</w:t>
            </w:r>
          </w:p>
          <w:p>
            <w:pPr>
              <w:spacing w:before="0" w:after="40" w:line="240" w:lineRule="auto"/>
            </w:pPr>
            <w:r>
              <w:rPr>
                <w:rFonts w:ascii="Consolas" w:hAnsi="Consolas" w:cs="Consolas"/>
                <w:sz w:val="18"/>
                <w:color w:val="2E3440"/>
              </w:rPr>
              <w:t xml:space="preserve"># Select Option [4] Model Armor Implementation</w:t>
            </w:r>
          </w:p>
        </w:tc>
      </w:tr>
    </w:tbl>
    <w:p>
      <w:pPr>
        <w:spacing w:before="60" w:after="60"/>
      </w:pPr>
    </w:p>
    <w:p>
      <w:pPr>
        <w:spacing w:before="180" w:after="80"/>
      </w:pPr>
      <w:r>
        <w:rPr>
          <w:rFonts w:ascii="Calibri" w:hAnsi="Calibri"/>
          <w:b/>
          <w:sz w:val="24"/>
          <w:color w:val="00796B"/>
        </w:rPr>
        <w:t>7.2 Full Automated POC Orchestrator (Phase 6/6)</w:t>
      </w:r>
    </w:p>
    <w:tbl>
      <w:tblPr>
        <w:tblW w:w="9200" w:type="dxa"/>
        <w:tblBorders>
          <w:top w:val="single" w:sz="6" w:space="0" w:color="D8DEE9"/>
          <w:left w:val="single" w:sz="24" w:space="0" w:color="1A73E8"/>
          <w:bottom w:val="single" w:sz="6" w:space="0" w:color="D8DEE9"/>
          <w:right w:val="single" w:sz="6" w:space="0" w:color="D8DEE9"/>
        </w:tblBorders>
        <w:tblCellMar>
          <w:top w:w="120" w:type="dxa"/>
          <w:left w:w="180" w:type="dxa"/>
          <w:bottom w:w="120" w:type="dxa"/>
          <w:right w:w="180" w:type="dxa"/>
        </w:tblCellMar>
      </w:tblPr>
      <w:tr>
        <w:tc>
          <w:tcPr>
            <w:tcW w:w="9200" w:type="dxa"/>
            <w:shd w:val="clear" w:color="auto" w:fill="F8F9FA"/>
          </w:tcPr>
          <w:p>
            <w:pPr>
              <w:spacing w:before="0" w:after="40" w:line="240" w:lineRule="auto"/>
            </w:pPr>
            <w:r>
              <w:rPr>
                <w:rFonts w:ascii="Consolas" w:hAnsi="Consolas" w:cs="Consolas"/>
                <w:sz w:val="18"/>
                <w:color w:val="2E3440"/>
              </w:rPr>
              <w:t xml:space="preserve">./run-poc</w:t>
            </w:r>
          </w:p>
          <w:p>
            <w:pPr>
              <w:spacing w:before="0" w:after="40" w:line="240" w:lineRule="auto"/>
            </w:pPr>
            <w:r>
              <w:rPr>
                <w:rFonts w:ascii="Consolas" w:hAnsi="Consolas" w:cs="Consolas"/>
                <w:sz w:val="18"/>
                <w:color w:val="2E3440"/>
              </w:rPr>
              <w:t xml:space="preserve"># Or run individual step:</w:t>
            </w:r>
          </w:p>
          <w:p>
            <w:pPr>
              <w:spacing w:before="0" w:after="40" w:line="240" w:lineRule="auto"/>
            </w:pPr>
            <w:r>
              <w:rPr>
                <w:rFonts w:ascii="Consolas" w:hAnsi="Consolas" w:cs="Consolas"/>
                <w:sz w:val="18"/>
                <w:color w:val="2E3440"/>
              </w:rPr>
              <w:t xml:space="preserve">make poc-step6</w:t>
            </w:r>
          </w:p>
        </w:tc>
      </w:tr>
    </w:tbl>
    <w:p>
      <w:pPr>
        <w:spacing w:before="60" w:after="60"/>
      </w:pPr>
    </w:p>
    <w:p>
      <w:pPr>
        <w:spacing w:before="180" w:after="80"/>
      </w:pPr>
      <w:r>
        <w:rPr>
          <w:rFonts w:ascii="Calibri" w:hAnsi="Calibri"/>
          <w:b/>
          <w:sz w:val="24"/>
          <w:color w:val="00796B"/>
        </w:rPr>
        <w:t>7.3 Master CLI Subcommand</w:t>
      </w:r>
    </w:p>
    <w:tbl>
      <w:tblPr>
        <w:tblW w:w="9200" w:type="dxa"/>
        <w:tblBorders>
          <w:top w:val="single" w:sz="6" w:space="0" w:color="D8DEE9"/>
          <w:left w:val="single" w:sz="24" w:space="0" w:color="1A73E8"/>
          <w:bottom w:val="single" w:sz="6" w:space="0" w:color="D8DEE9"/>
          <w:right w:val="single" w:sz="6" w:space="0" w:color="D8DEE9"/>
        </w:tblBorders>
        <w:tblCellMar>
          <w:top w:w="120" w:type="dxa"/>
          <w:left w:w="180" w:type="dxa"/>
          <w:bottom w:w="120" w:type="dxa"/>
          <w:right w:w="180" w:type="dxa"/>
        </w:tblCellMar>
      </w:tblPr>
      <w:tr>
        <w:tc>
          <w:tcPr>
            <w:tcW w:w="9200" w:type="dxa"/>
            <w:shd w:val="clear" w:color="auto" w:fill="F8F9FA"/>
          </w:tcPr>
          <w:p>
            <w:pPr>
              <w:spacing w:before="0" w:after="40" w:line="240" w:lineRule="auto"/>
            </w:pPr>
            <w:r>
              <w:rPr>
                <w:rFonts w:ascii="Consolas" w:hAnsi="Consolas" w:cs="Consolas"/>
                <w:sz w:val="18"/>
                <w:color w:val="2E3440"/>
              </w:rPr>
              <w:t xml:space="preserve"># Full 3-Pillar Journey:</w:t>
            </w:r>
          </w:p>
          <w:p>
            <w:pPr>
              <w:spacing w:before="0" w:after="40" w:line="240" w:lineRule="auto"/>
            </w:pPr>
            <w:r>
              <w:rPr>
                <w:rFonts w:ascii="Consolas" w:hAnsi="Consolas" w:cs="Consolas"/>
                <w:sz w:val="18"/>
                <w:color w:val="2E3440"/>
              </w:rPr>
              <w:t xml:space="preserve">python3 scripts/cli/aispr_cli.py model-armor --project-id "enterprise-ai-prod" --mode all</w:t>
            </w:r>
          </w:p>
          <w:p>
            <w:pPr>
              <w:spacing w:before="0" w:after="40" w:line="240" w:lineRule="auto"/>
            </w:pPr>
            <w:r>
              <w:rPr>
                <w:rFonts w:ascii="Consolas" w:hAnsi="Consolas" w:cs="Consolas"/>
                <w:sz w:val="18"/>
                <w:color w:val="2E3440"/>
              </w:rPr>
              <w:t xml:space="preserve"/>
            </w:r>
          </w:p>
          <w:p>
            <w:pPr>
              <w:spacing w:before="0" w:after="40" w:line="240" w:lineRule="auto"/>
            </w:pPr>
            <w:r>
              <w:rPr>
                <w:rFonts w:ascii="Consolas" w:hAnsi="Consolas" w:cs="Consolas"/>
                <w:sz w:val="18"/>
                <w:color w:val="2E3440"/>
              </w:rPr>
              <w:t xml:space="preserve"># Granular Pillar Invocations:</w:t>
            </w:r>
          </w:p>
          <w:p>
            <w:pPr>
              <w:spacing w:before="0" w:after="40" w:line="240" w:lineRule="auto"/>
            </w:pPr>
            <w:r>
              <w:rPr>
                <w:rFonts w:ascii="Consolas" w:hAnsi="Consolas" w:cs="Consolas"/>
                <w:sz w:val="18"/>
                <w:color w:val="2E3440"/>
              </w:rPr>
              <w:t xml:space="preserve">python3 scripts/cli/aispr_cli.py model-armor --mode consultive</w:t>
            </w:r>
          </w:p>
          <w:p>
            <w:pPr>
              <w:spacing w:before="0" w:after="40" w:line="240" w:lineRule="auto"/>
            </w:pPr>
            <w:r>
              <w:rPr>
                <w:rFonts w:ascii="Consolas" w:hAnsi="Consolas" w:cs="Consolas"/>
                <w:sz w:val="18"/>
                <w:color w:val="2E3440"/>
              </w:rPr>
              <w:t xml:space="preserve">python3 scripts/cli/aispr_cli.py model-armor --mode constructive</w:t>
            </w:r>
          </w:p>
          <w:p>
            <w:pPr>
              <w:spacing w:before="0" w:after="40" w:line="240" w:lineRule="auto"/>
            </w:pPr>
            <w:r>
              <w:rPr>
                <w:rFonts w:ascii="Consolas" w:hAnsi="Consolas" w:cs="Consolas"/>
                <w:sz w:val="18"/>
                <w:color w:val="2E3440"/>
              </w:rPr>
              <w:t xml:space="preserve">python3 scripts/cli/aispr_cli.py model-armor --mode protective</w:t>
            </w:r>
          </w:p>
        </w:tc>
      </w:tr>
    </w:tbl>
    <w:p>
      <w:pPr>
        <w:spacing w:before="60" w:after="60"/>
      </w:pPr>
    </w:p>
    <w:p>
      <w:pPr>
        <w:spacing w:before="180" w:after="80"/>
      </w:pPr>
      <w:r>
        <w:rPr>
          <w:rFonts w:ascii="Calibri" w:hAnsi="Calibri"/>
          <w:b/>
          <w:sz w:val="24"/>
          <w:color w:val="00796B"/>
        </w:rPr>
        <w:t>7.4 Makefile Automation</w:t>
      </w:r>
    </w:p>
    <w:tbl>
      <w:tblPr>
        <w:tblW w:w="9200" w:type="dxa"/>
        <w:tblBorders>
          <w:top w:val="single" w:sz="6" w:space="0" w:color="D8DEE9"/>
          <w:left w:val="single" w:sz="24" w:space="0" w:color="1A73E8"/>
          <w:bottom w:val="single" w:sz="6" w:space="0" w:color="D8DEE9"/>
          <w:right w:val="single" w:sz="6" w:space="0" w:color="D8DEE9"/>
        </w:tblBorders>
        <w:tblCellMar>
          <w:top w:w="120" w:type="dxa"/>
          <w:left w:w="180" w:type="dxa"/>
          <w:bottom w:w="120" w:type="dxa"/>
          <w:right w:w="180" w:type="dxa"/>
        </w:tblCellMar>
      </w:tblPr>
      <w:tr>
        <w:tc>
          <w:tcPr>
            <w:tcW w:w="9200" w:type="dxa"/>
            <w:shd w:val="clear" w:color="auto" w:fill="F8F9FA"/>
          </w:tcPr>
          <w:p>
            <w:pPr>
              <w:spacing w:before="0" w:after="40" w:line="240" w:lineRule="auto"/>
            </w:pPr>
            <w:r>
              <w:rPr>
                <w:rFonts w:ascii="Consolas" w:hAnsi="Consolas" w:cs="Consolas"/>
                <w:sz w:val="18"/>
                <w:color w:val="2E3440"/>
              </w:rPr>
              <w:t xml:space="preserve">make model-armor            # Runs full journey</w:t>
            </w:r>
          </w:p>
          <w:p>
            <w:pPr>
              <w:spacing w:before="0" w:after="40" w:line="240" w:lineRule="auto"/>
            </w:pPr>
            <w:r>
              <w:rPr>
                <w:rFonts w:ascii="Consolas" w:hAnsi="Consolas" w:cs="Consolas"/>
                <w:sz w:val="18"/>
                <w:color w:val="2E3440"/>
              </w:rPr>
              <w:t xml:space="preserve">make model-armor-blueprint  # Pillar 1 (Consultiva)</w:t>
            </w:r>
          </w:p>
          <w:p>
            <w:pPr>
              <w:spacing w:before="0" w:after="40" w:line="240" w:lineRule="auto"/>
            </w:pPr>
            <w:r>
              <w:rPr>
                <w:rFonts w:ascii="Consolas" w:hAnsi="Consolas" w:cs="Consolas"/>
                <w:sz w:val="18"/>
                <w:color w:val="2E3440"/>
              </w:rPr>
              <w:t xml:space="preserve">make model-armor-deploy     # Pillar 2 (Construtiva)</w:t>
            </w:r>
          </w:p>
          <w:p>
            <w:pPr>
              <w:spacing w:before="0" w:after="40" w:line="240" w:lineRule="auto"/>
            </w:pPr>
            <w:r>
              <w:rPr>
                <w:rFonts w:ascii="Consolas" w:hAnsi="Consolas" w:cs="Consolas"/>
                <w:sz w:val="18"/>
                <w:color w:val="2E3440"/>
              </w:rPr>
              <w:t xml:space="preserve">make model-armor-verify     # Pillar 3 (Protetiva)</w:t>
            </w:r>
          </w:p>
        </w:tc>
      </w:tr>
    </w:tbl>
    <w:p>
      <w:pPr>
        <w:spacing w:before="60" w:after="60"/>
      </w:pPr>
    </w:p>
    <w:p>
      <w:pPr>
        <w:spacing w:before="120" w:after="120"/>
        <w:pBdr>
          <w:bottom w:val="single" w:sz="12" w:space="1" w:color="1A73E8"/>
        </w:pBdr>
      </w:pPr>
    </w:p>
    <w:p>
      <w:pPr>
        <w:spacing w:before="240" w:after="100"/>
      </w:pPr>
      <w:r>
        <w:rPr>
          <w:rFonts w:ascii="Calibri" w:hAnsi="Calibri"/>
          <w:b/>
          <w:sz w:val="30"/>
          <w:color w:val="1565C0"/>
        </w:rPr>
        <w:t>8. Compliance &amp; Governance Alignment Matrix</w:t>
      </w:r>
    </w:p>
    <w:tbl>
      <w:tblPr>
        <w:tblW w:w="9300" w:type="dxa"/>
        <w:tblBorders>
          <w:top w:val="single" w:sz="4" w:space="0" w:color="B0BEC5"/>
          <w:left w:val="single" w:sz="4" w:space="0" w:color="B0BEC5"/>
          <w:bottom w:val="single" w:sz="8" w:space="0" w:color="90A4AE"/>
          <w:right w:val="single" w:sz="4" w:space="0" w:color="B0BEC5"/>
          <w:insideH w:val="single" w:sz="4" w:space="0" w:color="CFD8DC"/>
          <w:insideV w:val="single" w:sz="4" w:space="0" w:color="CFD8DC"/>
        </w:tblBorders>
      </w:tblPr>
      <w:tr>
        <w:trPr>
          <w:tblHeader/>
        </w:trPr>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Regulatory / Security Framework</w:t>
            </w:r>
          </w:p>
        </w:tc>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Specific Mandate / Control</w:t>
            </w:r>
          </w:p>
        </w:tc>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Model Armor Engine Implementation</w:t>
            </w:r>
          </w:p>
        </w:tc>
        <w:tc>
          <w:tcPr>
            <w:tcW w:w="2325" w:type="dxa"/>
            <w:shd w:val="clear" w:color="auto" w:fill="1565C0"/>
            <w:tcMar>
              <w:top w:w="80" w:type="dxa"/>
              <w:left w:w="100" w:type="dxa"/>
              <w:bottom w:w="80" w:type="dxa"/>
              <w:right w:w="100" w:type="dxa"/>
            </w:tcMar>
          </w:tcPr>
          <w:p>
            <w:pPr>
              <w:spacing w:before="30" w:after="30" w:line="220" w:lineRule="auto"/>
            </w:pPr>
            <w:r>
              <w:rPr>
                <w:rFonts w:ascii="Calibri" w:hAnsi="Calibri" w:cs="Calibri"/>
                <w:b/>
                <w:color w:val="FFFFFF"/>
                <w:sz w:val="19"/>
              </w:rPr>
              <w:t xml:space="preserve">Status</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Google SAIF</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Pillar 1:</w:t>
            </w:r>
            <w:r>
              <w:rPr>
                <w:rFonts w:ascii="Calibri" w:hAnsi="Calibri" w:cs="Calibri"/>
                <w:color w:val="212121"/>
                <w:sz w:val="19"/>
              </w:rPr>
              <w:t xml:space="preserve"> Expand strong security foundations to the AI ecosystem</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Non-burlable Global FloorSetting &amp; Model Armor API perimeter</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 ENFORCED</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Google SAIF</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Pillar 2:</w:t>
            </w:r>
            <w:r>
              <w:rPr>
                <w:rFonts w:ascii="Calibri" w:hAnsi="Calibri" w:cs="Calibri"/>
                <w:color w:val="212121"/>
                <w:sz w:val="19"/>
              </w:rPr>
              <w:t xml:space="preserve"> Expand detection and response to AI threats</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Cloud Logging sinks &amp; Cloud Monitoring prompt injection alerts</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 ENFORCED</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NIST AI RMF 1.0</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GOVERN 1.2 / MANAGE 2.4:</w:t>
            </w:r>
            <w:r>
              <w:rPr>
                <w:rFonts w:ascii="Calibri" w:hAnsi="Calibri" w:cs="Calibri"/>
                <w:color w:val="212121"/>
                <w:sz w:val="19"/>
              </w:rPr>
              <w:t xml:space="preserve"> Managing AI system vulnerabilities &amp; attacks</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Prompt injection, jailbreak and malicious URI filtering</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 COMPLIANT</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NIST AI RMF 1.0</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MEASURE 2.10:</w:t>
            </w:r>
            <w:r>
              <w:rPr>
                <w:rFonts w:ascii="Calibri" w:hAnsi="Calibri" w:cs="Calibri"/>
                <w:color w:val="212121"/>
                <w:sz w:val="19"/>
              </w:rPr>
              <w:t xml:space="preserve"> Privacy and sensitive information protection</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Automated Cloud DLP inspection &amp; token de-identification</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 COMPLIANT</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ISO/IEC 42001:2023</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A.8.2 / A.8.5:</w:t>
            </w:r>
            <w:r>
              <w:rPr>
                <w:rFonts w:ascii="Calibri" w:hAnsi="Calibri" w:cs="Calibri"/>
                <w:color w:val="212121"/>
                <w:sz w:val="19"/>
              </w:rPr>
              <w:t xml:space="preserve"> Data protection and third-party data processing in AI</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Inline data masking preventing cleartext PII ingestion</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 COMPLIANT</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ISO/IEC 42001:2023</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A.10.2:</w:t>
            </w:r>
            <w:r>
              <w:rPr>
                <w:rFonts w:ascii="Calibri" w:hAnsi="Calibri" w:cs="Calibri"/>
                <w:color w:val="212121"/>
                <w:sz w:val="19"/>
              </w:rPr>
              <w:t xml:space="preserve"> AI system verification, testing, and validation</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Automated 20-vector post-deployment adversarial evals suite</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 VERIFIED</w:t>
            </w:r>
          </w:p>
        </w:tc>
      </w:tr>
      <w:tr>
        <w:trPr>
            </w:trPr>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OWASP LLM Top 10</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LLM01 / LLM02 / LLM06 / LLM07 / LLM08:</w:t>
            </w:r>
            <w:r>
              <w:rPr>
                <w:rFonts w:ascii="Calibri" w:hAnsi="Calibri" w:cs="Calibri"/>
                <w:color w:val="212121"/>
                <w:sz w:val="19"/>
              </w:rPr>
              <w:t xml:space="preserve"> Core LLM vulnerabilities</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Input shielding, output shielding, DLP masking &amp; tool firewalls</w:t>
            </w:r>
          </w:p>
        </w:tc>
        <w:tc>
          <w:tcPr>
            <w:tcW w:w="2325" w:type="dxa"/>
            <w:shd w:val="clear" w:color="auto" w:fill="F8F9FA"/>
            <w:tcMar>
              <w:top w:w="80" w:type="dxa"/>
              <w:left w:w="100" w:type="dxa"/>
              <w:bottom w:w="80" w:type="dxa"/>
              <w:right w:w="100" w:type="dxa"/>
            </w:tcMar>
          </w:tcPr>
          <w:p>
            <w:pPr>
              <w:spacing w:before="30" w:after="30" w:line="220" w:lineRule="auto"/>
            </w:pPr>
            <w:r>
              <w:rPr>
                <w:rFonts w:ascii="Calibri" w:hAnsi="Calibri" w:cs="Calibri"/>
                <w:color w:val="212121"/>
                <w:sz w:val="19"/>
              </w:rPr>
              <w:t xml:space="preserve">✅ MITIGATED</w:t>
            </w:r>
          </w:p>
        </w:tc>
      </w:tr>
      <w:tr>
        <w:trPr>
            </w:trPr>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EU AI Act</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b/>
                <w:color w:val="212121"/>
                <w:sz w:val="19"/>
              </w:rPr>
              <w:t xml:space="preserve">Articles 9, 10, 15:</w:t>
            </w:r>
            <w:r>
              <w:rPr>
                <w:rFonts w:ascii="Calibri" w:hAnsi="Calibri" w:cs="Calibri"/>
                <w:color w:val="212121"/>
                <w:sz w:val="19"/>
              </w:rPr>
              <w:t xml:space="preserve"> Risk management, data governance, cybersecurity</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Continuous assessment, non-burlable baseline, audit certificate</w:t>
            </w:r>
          </w:p>
        </w:tc>
        <w:tc>
          <w:tcPr>
            <w:tcW w:w="2325" w:type="dxa"/>
            <w:shd w:val="clear" w:color="auto" w:fill="FFFFFF"/>
            <w:tcMar>
              <w:top w:w="80" w:type="dxa"/>
              <w:left w:w="100" w:type="dxa"/>
              <w:bottom w:w="80" w:type="dxa"/>
              <w:right w:w="100" w:type="dxa"/>
            </w:tcMar>
          </w:tcPr>
          <w:p>
            <w:pPr>
              <w:spacing w:before="30" w:after="30" w:line="220" w:lineRule="auto"/>
            </w:pPr>
            <w:r>
              <w:rPr>
                <w:rFonts w:ascii="Calibri" w:hAnsi="Calibri" w:cs="Calibri"/>
                <w:color w:val="212121"/>
                <w:sz w:val="19"/>
              </w:rPr>
              <w:t xml:space="preserve">✅ ALIGNED</w:t>
            </w:r>
          </w:p>
        </w:tc>
      </w:tr>
    </w:tbl>
    <w:p>
      <w:pPr>
        <w:spacing w:before="60" w:after="100"/>
      </w:pPr>
    </w:p>
    <w:p>
      <w:pPr>
        <w:spacing w:before="120" w:after="120"/>
        <w:pBdr>
          <w:bottom w:val="single" w:sz="12" w:space="1" w:color="1A73E8"/>
        </w:pBdr>
      </w:pPr>
    </w:p>
    <w:p>
      <w:pPr>
        <w:spacing w:before="240" w:after="100"/>
      </w:pPr>
      <w:r>
        <w:rPr>
          <w:rFonts w:ascii="Calibri" w:hAnsi="Calibri"/>
          <w:b/>
          <w:sz w:val="30"/>
          <w:color w:val="1565C0"/>
        </w:rPr>
        <w:t>9. Verification &amp; Test Suite</w:t>
      </w:r>
    </w:p>
    <w:p>
      <w:pPr>
        <w:spacing w:before="40" w:after="60" w:line="260" w:lineRule="auto"/>
      </w:pPr>
      <w:r>
        <w:rPr>
          <w:rFonts w:ascii="Calibri" w:hAnsi="Calibri" w:cs="Calibri"/>
          <w:color w:val="212121"/>
          <w:sz w:val="22"/>
        </w:rPr>
        <w:t xml:space="preserve">The engine is validated by comprehensive unit and integration test suites:</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`agentic/tests/test_model_armor_engine.py`</w:t>
      </w:r>
      <w:r>
        <w:rPr>
          <w:rFonts w:ascii="Calibri" w:hAnsi="Calibri" w:cs="Calibri"/>
          <w:color w:val="212121"/>
          <w:sz w:val="22"/>
        </w:rPr>
        <w:t xml:space="preserve">:</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test_advisor_transformation_matrix_generation</w:t>
      </w:r>
      <w:r>
        <w:rPr>
          <w:rFonts w:ascii="Calibri" w:hAnsi="Calibri" w:cs="Calibri"/>
          <w:color w:val="212121"/>
          <w:sz w:val="22"/>
        </w:rPr>
        <w:t xml:space="preserve">: Validates 5-domain gap mapping.</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test_advisor_consulting_blueprint_export</w:t>
      </w:r>
      <w:r>
        <w:rPr>
          <w:rFonts w:ascii="Calibri" w:hAnsi="Calibri" w:cs="Calibri"/>
          <w:color w:val="212121"/>
          <w:sz w:val="22"/>
        </w:rPr>
        <w:t xml:space="preserve">: Validates Markdown and JSON plan generation.</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test_builder_terraform_and_middleware_generation</w:t>
      </w:r>
      <w:r>
        <w:rPr>
          <w:rFonts w:ascii="Calibri" w:hAnsi="Calibri" w:cs="Calibri"/>
          <w:color w:val="212121"/>
          <w:sz w:val="22"/>
        </w:rPr>
        <w:t xml:space="preserve">: Validates syntax and presence of all IaC and middleware files.</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test_evaluator_protection_evals_and_certificate</w:t>
      </w:r>
      <w:r>
        <w:rPr>
          <w:rFonts w:ascii="Calibri" w:hAnsi="Calibri" w:cs="Calibri"/>
          <w:color w:val="212121"/>
          <w:sz w:val="22"/>
        </w:rPr>
        <w:t xml:space="preserve">: Validates 100% defense benchmark and certificate issuance.</w:t>
      </w:r>
    </w:p>
    <w:p>
      <w:pPr>
        <w:ind w:left="420" w:hanging="240"/>
        <w:spacing w:before="30" w:after="40" w:line="260" w:lineRule="auto"/>
      </w:pPr>
      <w:r>
        <w:rPr>
          <w:rFonts w:ascii="Calibri" w:hAnsi="Calibri"/>
          <w:sz w:val="22"/>
          <w:color w:val="1A73E8"/>
        </w:rPr>
        <w:t>•   </w:t>
      </w:r>
      <w:r>
        <w:rPr>
          <w:rFonts w:ascii="Consolas" w:hAnsi="Consolas" w:cs="Consolas"/>
          <w:color w:val="C7254E"/>
          <w:sz w:val="22"/>
          <w:shd w:val="clear" w:color="auto" w:fill="F9F2F4"/>
        </w:rPr>
        <w:t xml:space="preserve">test_master_orchestrator_full_journey</w:t>
      </w:r>
      <w:r>
        <w:rPr>
          <w:rFonts w:ascii="Calibri" w:hAnsi="Calibri" w:cs="Calibri"/>
          <w:color w:val="212121"/>
          <w:sz w:val="22"/>
        </w:rPr>
        <w:t xml:space="preserve">: Validates end-to-end multi-pillar orchestration.</w:t>
      </w:r>
    </w:p>
    <w:p>
      <w:pPr>
        <w:ind w:left="420" w:hanging="240"/>
        <w:spacing w:before="30" w:after="40" w:line="260" w:lineRule="auto"/>
      </w:pPr>
      <w:r>
        <w:rPr>
          <w:rFonts w:ascii="Calibri" w:hAnsi="Calibri"/>
          <w:sz w:val="22"/>
          <w:color w:val="1A73E8"/>
        </w:rPr>
        <w:t>•   </w:t>
      </w:r>
      <w:r>
        <w:rPr>
          <w:rFonts w:ascii="Calibri" w:hAnsi="Calibri" w:cs="Calibri"/>
          <w:b/>
          <w:color w:val="212121"/>
          <w:sz w:val="22"/>
        </w:rPr>
        <w:t xml:space="preserve">Test Suite Result:</w:t>
      </w:r>
      <w:r>
        <w:rPr>
          <w:rFonts w:ascii="Calibri" w:hAnsi="Calibri" w:cs="Calibri"/>
          <w:color w:val="212121"/>
          <w:sz w:val="22"/>
        </w:rPr>
        <w:t xml:space="preserve"> 61/61 tests passing (100% OK).</w:t>
      </w:r>
    </w:p>
    <w:p>
      <w:pPr>
        <w:spacing w:before="120" w:after="120"/>
        <w:pBdr>
          <w:bottom w:val="single" w:sz="12" w:space="1" w:color="1A73E8"/>
        </w:pBdr>
      </w:pPr>
    </w:p>
    <w:p>
      <w:pPr>
        <w:spacing w:before="240" w:after="100"/>
      </w:pPr>
      <w:r>
        <w:rPr>
          <w:rFonts w:ascii="Calibri" w:hAnsi="Calibri"/>
          <w:b/>
          <w:sz w:val="30"/>
          <w:color w:val="1565C0"/>
        </w:rPr>
        <w:t>10. Conclusion</w:t>
      </w:r>
    </w:p>
    <w:p>
      <w:pPr>
        <w:spacing w:before="40" w:after="60" w:line="260" w:lineRule="auto"/>
      </w:pPr>
      <w:r>
        <w:rPr>
          <w:rFonts w:ascii="Calibri" w:hAnsi="Calibri" w:cs="Calibri"/>
          <w:color w:val="212121"/>
          <w:sz w:val="22"/>
        </w:rPr>
        <w:t xml:space="preserve">The </w:t>
      </w:r>
      <w:r>
        <w:rPr>
          <w:rFonts w:ascii="Calibri" w:hAnsi="Calibri" w:cs="Calibri"/>
          <w:b/>
          <w:color w:val="212121"/>
          <w:sz w:val="22"/>
        </w:rPr>
        <w:t xml:space="preserve">AISPR Model Armor Implementation Engine</w:t>
      </w:r>
      <w:r>
        <w:rPr>
          <w:rFonts w:ascii="Calibri" w:hAnsi="Calibri" w:cs="Calibri"/>
          <w:color w:val="212121"/>
          <w:sz w:val="22"/>
        </w:rPr>
        <w:t xml:space="preserve"> transforms point-in-time AI security audits into an active, verified, and automated defense infrastructure. By synthesizing raw assessment findings into consultative architecture blueprints, constructive Terraform packages, and protective evaluation certificates, the platform empowers enterprise organizations to deploy generative AI workloads with confidence, speed, and uncompromising security governance.</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212121"/>
      </w:rPr>
    </w:rPrDefault>
    <w:pPrDefault>
      <w:pPr>
        <w:spacing w:after="12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AISPR Architecture Engine</Application>
</Properties>
</file>

<file path=docProps/core.xml><?xml version="1.0" encoding="utf-8"?>
<cp:coreProperties xmlns:cp="http://schemas.openxmlformats.org/package/2006/metadata/core-properties" xmlns:dc="http://purl.org/dc/elements/1.1/" xmlns:dcterms="http://purl.org/dc/terms/" xmlns:xsi="http://www.w3.org/2001/XMLSchema-instance">
  <dc:title>Google Cloud Model Armor Implementation Engine: Architecture Design Document</dc:title>
  <dc:creator>Joabson Saccomani (@jsaccomani)</dc:creator>
  <cp:lastModifiedBy>Joabson Saccomani</cp:lastModifiedBy>
  <dc:description>Enterprise Technical Design Document for Model Armor 3-Pillar Implementation in AISPR</dc:description>
</cp:coreProperties>
</file>