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60"/>
      </w:pPr>
      <w:r>
        <w:rPr>
          <w:rFonts w:ascii="Helvetica Neue" w:hAnsi="Helvetica Neue" w:cs="Helvetica Neue"/>
          <w:sz w:val="69"/>
          <w:sz-cs w:val="69"/>
          <w:b/>
          <w:spacing w:val="0"/>
          <w:color w:val="175AE2"/>
        </w:rPr>
        <w:t xml:space="preserve">ASPR: Autonomous API Security Posture &amp; Remediation</w:t>
      </w:r>
    </w:p>
    <w:p>
      <w:pPr>
        <w:jc w:val="center"/>
        <w:spacing w:after="500"/>
      </w:pPr>
      <w:r>
        <w:rPr>
          <w:rFonts w:ascii="Helvetica Neue" w:hAnsi="Helvetica Neue" w:cs="Helvetica Neue"/>
          <w:sz w:val="34"/>
          <w:sz-cs w:val="34"/>
          <w:spacing w:val="0"/>
          <w:color w:val="2E3133"/>
        </w:rPr>
        <w:t xml:space="preserve">Enterprise Technical Whitebook &amp; Cloud Architecture Blueprint</w:t>
      </w:r>
    </w:p>
    <w:p>
      <w:pPr/>
      <w:r>
        <w:rPr>
          <w:rFonts w:ascii="Helvetica Neue" w:hAnsi="Helvetica Neue" w:cs="Helvetica Neue"/>
          <w:sz w:val="25"/>
          <w:sz-cs w:val="25"/>
          <w:b/>
          <w:spacing w:val="0"/>
          <w:color w:val="18191B"/>
        </w:rPr>
        <w:t xml:space="preserve">Document Version</w:t>
      </w:r>
    </w:p>
    <w:p>
      <w:pPr/>
      <w:r>
        <w:rPr>
          <w:rFonts w:ascii="Helvetica Neue" w:hAnsi="Helvetica Neue" w:cs="Helvetica Neue"/>
          <w:sz w:val="25"/>
          <w:sz-cs w:val="25"/>
          <w:spacing w:val="0"/>
          <w:color w:val="141414"/>
        </w:rPr>
        <w:t xml:space="preserve">2.0 (Enterprise GA Release)</w:t>
      </w:r>
    </w:p>
    <w:p>
      <w:pPr/>
      <w:r>
        <w:rPr>
          <w:rFonts w:ascii="Helvetica Neue" w:hAnsi="Helvetica Neue" w:cs="Helvetica Neue"/>
          <w:sz w:val="25"/>
          <w:sz-cs w:val="25"/>
          <w:b/>
          <w:spacing w:val="0"/>
          <w:color w:val="18191B"/>
        </w:rPr>
        <w:t xml:space="preserve">Document Classification</w:t>
      </w:r>
    </w:p>
    <w:p>
      <w:pPr/>
      <w:r>
        <w:rPr>
          <w:rFonts w:ascii="Helvetica Neue" w:hAnsi="Helvetica Neue" w:cs="Helvetica Neue"/>
          <w:sz w:val="25"/>
          <w:sz-cs w:val="25"/>
          <w:spacing w:val="0"/>
          <w:color w:val="141414"/>
        </w:rPr>
        <w:t xml:space="preserve">Google Cloud Technical Architecture / Whitebook</w:t>
      </w:r>
    </w:p>
    <w:p>
      <w:pPr/>
      <w:r>
        <w:rPr>
          <w:rFonts w:ascii="Helvetica Neue" w:hAnsi="Helvetica Neue" w:cs="Helvetica Neue"/>
          <w:sz w:val="25"/>
          <w:sz-cs w:val="25"/>
          <w:b/>
          <w:spacing w:val="0"/>
          <w:color w:val="18191B"/>
        </w:rPr>
        <w:t xml:space="preserve">Author / Lead Architect</w:t>
      </w:r>
    </w:p>
    <w:p>
      <w:pPr/>
      <w:r>
        <w:rPr>
          <w:rFonts w:ascii="Helvetica Neue" w:hAnsi="Helvetica Neue" w:cs="Helvetica Neue"/>
          <w:sz w:val="25"/>
          <w:sz-cs w:val="25"/>
          <w:spacing w:val="0"/>
          <w:color w:val="141414"/>
        </w:rPr>
        <w:t xml:space="preserve">Joabson Saccomani (Cloud Security Specialist)</w:t>
      </w:r>
    </w:p>
    <w:p>
      <w:pPr/>
      <w:r>
        <w:rPr>
          <w:rFonts w:ascii="Helvetica Neue" w:hAnsi="Helvetica Neue" w:cs="Helvetica Neue"/>
          <w:sz w:val="25"/>
          <w:sz-cs w:val="25"/>
          <w:b/>
          <w:spacing w:val="0"/>
          <w:color w:val="18191B"/>
        </w:rPr>
        <w:t xml:space="preserve">Target Infrastructure</w:t>
      </w:r>
    </w:p>
    <w:p>
      <w:pPr/>
      <w:r>
        <w:rPr>
          <w:rFonts w:ascii="Helvetica Neue" w:hAnsi="Helvetica Neue" w:cs="Helvetica Neue"/>
          <w:sz w:val="25"/>
          <w:sz-cs w:val="25"/>
          <w:spacing w:val="0"/>
          <w:color w:val="141414"/>
        </w:rPr>
        <w:t xml:space="preserve">Google Cloud Platform (Apigee X/Hybrid, Cloud Armor, SCC Enterprise)</w:t>
      </w:r>
    </w:p>
    <w:p>
      <w:pPr/>
      <w:r>
        <w:rPr>
          <w:rFonts w:ascii="Helvetica Neue" w:hAnsi="Helvetica Neue" w:cs="Helvetica Neue"/>
          <w:sz w:val="25"/>
          <w:sz-cs w:val="25"/>
          <w:b/>
          <w:spacing w:val="0"/>
          <w:color w:val="18191B"/>
        </w:rPr>
        <w:t xml:space="preserve">Publication Date</w:t>
      </w:r>
    </w:p>
    <w:p>
      <w:pPr/>
      <w:r>
        <w:rPr>
          <w:rFonts w:ascii="Helvetica Neue" w:hAnsi="Helvetica Neue" w:cs="Helvetica Neue"/>
          <w:sz w:val="25"/>
          <w:sz-cs w:val="25"/>
          <w:spacing w:val="0"/>
          <w:color w:val="141414"/>
        </w:rPr>
        <w:t xml:space="preserve">August 10, 2026</w:t>
      </w:r>
    </w:p>
    <w:p>
      <w:pPr/>
      <w:r>
        <w:rPr>
          <w:rFonts w:ascii="Helvetica Neue" w:hAnsi="Helvetica Neue" w:cs="Helvetica Neue"/>
          <w:sz w:val="25"/>
          <w:sz-cs w:val="25"/>
          <w:b/>
          <w:spacing w:val="0"/>
          <w:color w:val="18191B"/>
        </w:rPr>
        <w:t xml:space="preserve">Compliance Frameworks</w:t>
      </w:r>
    </w:p>
    <w:p>
      <w:pPr/>
      <w:r>
        <w:rPr>
          <w:rFonts w:ascii="Helvetica Neue" w:hAnsi="Helvetica Neue" w:cs="Helvetica Neue"/>
          <w:sz w:val="25"/>
          <w:sz-cs w:val="25"/>
          <w:spacing w:val="0"/>
          <w:color w:val="141414"/>
        </w:rPr>
        <w:t xml:space="preserve">OWASP API Security Top 10 (2023), NIST SP 800-207, CIS GCP v3.0</w:t>
      </w:r>
    </w:p>
    <w:p>
      <w:pPr>
        <w:spacing w:after="280"/>
      </w:pPr>
      <w:r>
        <w:rPr>
          <w:rFonts w:ascii="Helvetica Neue" w:hAnsi="Helvetica Neue" w:cs="Helvetica Neue"/>
          <w:sz w:val="45"/>
          <w:sz-cs w:val="45"/>
          <w:b/>
          <w:spacing w:val="0"/>
          <w:color w:val="175AE2"/>
        </w:rPr>
        <w:t xml:space="preserve">1. Executive Summary &amp; Problem Formulation</w:t>
      </w:r>
    </w:p>
    <w:p>
      <w:pPr>
        <w:jc w:val="both"/>
        <w:spacing w:after="200"/>
      </w:pPr>
      <w:r>
        <w:rPr>
          <w:rFonts w:ascii="Helvetica Neue" w:hAnsi="Helvetica Neue" w:cs="Helvetica Neue"/>
          <w:sz w:val="29"/>
          <w:sz-cs w:val="29"/>
          <w:spacing w:val="0"/>
          <w:color w:val="141414"/>
        </w:rPr>
        <w:t xml:space="preserve">Application Programming Interfaces (APIs) represent the primary architectural fabric of modern distributed computing, cloud-native microservices, and enterprise digital ecosystems. However, empirical telemetry across industry datasets confirms that APIs have evolved into the single largest external attack surface. According to recent threat intelligence from Gartner, OWASP, and Mandiant, over 80% of modern enterprise web application breaches exploit vulnerabilities residing within the API transport and logic layers rather than traditional network perimeters.</w:t>
      </w:r>
    </w:p>
    <w:p>
      <w:pPr>
        <w:jc w:val="both"/>
        <w:spacing w:after="200"/>
      </w:pPr>
      <w:r>
        <w:rPr>
          <w:rFonts w:ascii="Helvetica Neue" w:hAnsi="Helvetica Neue" w:cs="Helvetica Neue"/>
          <w:sz w:val="29"/>
          <w:sz-cs w:val="29"/>
          <w:spacing w:val="0"/>
          <w:color w:val="141414"/>
        </w:rPr>
        <w:t xml:space="preserve">Conventional security paradigms suffer from three fatal structural limitations:</w:t>
      </w:r>
    </w:p>
    <w:p>
      <w:pPr>
        <w:ind w:left="720" w:first-line="-720"/>
        <w:spacing w:after="8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Disjointed Telemetry &amp; Perimeter Silos:</w:t>
      </w:r>
      <w:r>
        <w:rPr>
          <w:rFonts w:ascii="Helvetica Neue" w:hAnsi="Helvetica Neue" w:cs="Helvetica Neue"/>
          <w:sz w:val="29"/>
          <w:sz-cs w:val="29"/>
          <w:spacing w:val="0"/>
          <w:color w:val="141414"/>
        </w:rPr>
        <w:t xml:space="preserve"> Edge protection (WAF/DDoS), API Gateways (Apigee), and Cloud Security Posture Management (CSPM / Security Command Center) operate as independent systems without synchronized state or bidirectional feedback.</w:t>
      </w:r>
    </w:p>
    <w:p>
      <w:pPr>
        <w:ind w:left="720" w:first-line="-720"/>
        <w:spacing w:after="8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Passive Dashboards &amp; Latent Remediation:</w:t>
      </w:r>
      <w:r>
        <w:rPr>
          <w:rFonts w:ascii="Helvetica Neue" w:hAnsi="Helvetica Neue" w:cs="Helvetica Neue"/>
          <w:sz w:val="29"/>
          <w:sz-cs w:val="29"/>
          <w:spacing w:val="0"/>
          <w:color w:val="141414"/>
        </w:rPr>
        <w:t xml:space="preserve"> Traditional posture management solutions alert security teams to misconfigurations or anomalies via static web consoles, leaving remediation to manual, ticketing-bound developer cycles that average weeks to resolve.</w:t>
      </w:r>
    </w:p>
    <w:p>
      <w:pPr>
        <w:ind w:left="720" w:first-line="-720"/>
        <w:spacing w:after="8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Emergence of Complex Logic &amp; Generative AI Threats:</w:t>
      </w:r>
      <w:r>
        <w:rPr>
          <w:rFonts w:ascii="Helvetica Neue" w:hAnsi="Helvetica Neue" w:cs="Helvetica Neue"/>
          <w:sz w:val="29"/>
          <w:sz-cs w:val="29"/>
          <w:spacing w:val="0"/>
          <w:color w:val="141414"/>
        </w:rPr>
        <w:t xml:space="preserve"> Attacks targeting Broken Object Level Authorization (BOLA), business logic abuse, scraping botnets, and LLM Prompt Injections bypass traditional signature-based pattern matchers entirely.</w:t>
      </w:r>
    </w:p>
    <w:p>
      <w:pPr/>
      <w:r>
        <w:rPr>
          <w:rFonts w:ascii="Helvetica Neue" w:hAnsi="Helvetica Neue" w:cs="Helvetica Neue"/>
          <w:sz w:val="26"/>
          <w:sz-cs w:val="26"/>
          <w:b/>
          <w:spacing w:val="0"/>
          <w:color w:val="141414"/>
        </w:rPr>
        <w:t xml:space="preserve">Architectural Solution:</w:t>
      </w:r>
      <w:r>
        <w:rPr>
          <w:rFonts w:ascii="Helvetica Neue" w:hAnsi="Helvetica Neue" w:cs="Helvetica Neue"/>
          <w:sz w:val="26"/>
          <w:sz-cs w:val="26"/>
          <w:spacing w:val="0"/>
          <w:color w:val="141414"/>
        </w:rPr>
        <w:t xml:space="preserve"> The </w:t>
      </w:r>
      <w:r>
        <w:rPr>
          <w:rFonts w:ascii="Helvetica Neue" w:hAnsi="Helvetica Neue" w:cs="Helvetica Neue"/>
          <w:sz w:val="26"/>
          <w:sz-cs w:val="26"/>
          <w:b/>
          <w:spacing w:val="0"/>
          <w:color w:val="141414"/>
        </w:rPr>
        <w:t xml:space="preserve">ASPR (API Security Posture &amp; Remediation)</w:t>
      </w:r>
      <w:r>
        <w:rPr>
          <w:rFonts w:ascii="Helvetica Neue" w:hAnsi="Helvetica Neue" w:cs="Helvetica Neue"/>
          <w:sz w:val="26"/>
          <w:sz-cs w:val="26"/>
          <w:spacing w:val="0"/>
          <w:color w:val="141414"/>
        </w:rPr>
        <w:t xml:space="preserve"> platform introduces a deterministic, closed-loop autonomous security architecture. Powered by Google DeepMind's Gemini reasoning engine combined with Google Cloud's foundational defense infrastructure (Cloud Armor, Apigee X, reCAPTCHA Enterprise, and Security Command Center), ASPR continuously assesses posture, discovers shadow assets, executes pre-emptive perimeter hardening, and synthesizes verifiable, guardrailed remediation playbooks in real time.</w:t>
      </w:r>
    </w:p>
    <w:p>
      <w:pPr>
        <w:spacing w:after="280"/>
      </w:pPr>
      <w:r>
        <w:rPr>
          <w:rFonts w:ascii="Helvetica Neue" w:hAnsi="Helvetica Neue" w:cs="Helvetica Neue"/>
          <w:sz w:val="45"/>
          <w:sz-cs w:val="45"/>
          <w:b/>
          <w:spacing w:val="0"/>
          <w:color w:val="175AE2"/>
        </w:rPr>
        <w:t xml:space="preserve">2. Reference Architecture &amp; Defense-in-Depth Topology</w:t>
      </w:r>
    </w:p>
    <w:p>
      <w:pPr>
        <w:jc w:val="both"/>
        <w:spacing w:after="200"/>
      </w:pPr>
      <w:r>
        <w:rPr>
          <w:rFonts w:ascii="Helvetica Neue" w:hAnsi="Helvetica Neue" w:cs="Helvetica Neue"/>
          <w:sz w:val="29"/>
          <w:sz-cs w:val="29"/>
          <w:spacing w:val="0"/>
          <w:color w:val="141414"/>
        </w:rPr>
        <w:t xml:space="preserve">The ASPR architecture is grounded in a strict </w:t>
      </w:r>
      <w:r>
        <w:rPr>
          <w:rFonts w:ascii="Helvetica Neue" w:hAnsi="Helvetica Neue" w:cs="Helvetica Neue"/>
          <w:sz w:val="29"/>
          <w:sz-cs w:val="29"/>
          <w:b/>
          <w:spacing w:val="0"/>
          <w:color w:val="141414"/>
        </w:rPr>
        <w:t xml:space="preserve">Zero Trust, Zero Direct-Egress</w:t>
      </w:r>
      <w:r>
        <w:rPr>
          <w:rFonts w:ascii="Helvetica Neue" w:hAnsi="Helvetica Neue" w:cs="Helvetica Neue"/>
          <w:sz w:val="29"/>
          <w:sz-cs w:val="29"/>
          <w:spacing w:val="0"/>
          <w:color w:val="141414"/>
        </w:rPr>
        <w:t xml:space="preserve"> perimeter topology. Incoming traffic is inspected across five distinct security enforcement boundaries prior to microservice ingestion.</w:t>
      </w:r>
    </w:p>
    <w:p>
      <w:pPr/>
      <w:r>
        <w:rPr>
          <w:rFonts w:ascii="Helvetica Neue" w:hAnsi="Helvetica Neue" w:cs="Helvetica Neue"/>
          <w:sz w:val="25"/>
          <w:sz-cs w:val="25"/>
          <w:b/>
          <w:spacing w:val="0"/>
          <w:color w:val="18191B"/>
        </w:rPr>
        <w:t xml:space="preserve">Layer</w:t>
      </w:r>
    </w:p>
    <w:p>
      <w:pPr/>
      <w:r>
        <w:rPr>
          <w:rFonts w:ascii="Helvetica Neue" w:hAnsi="Helvetica Neue" w:cs="Helvetica Neue"/>
          <w:sz w:val="25"/>
          <w:sz-cs w:val="25"/>
          <w:b/>
          <w:spacing w:val="0"/>
          <w:color w:val="18191B"/>
        </w:rPr>
        <w:t xml:space="preserve">Google Cloud Subsystem</w:t>
      </w:r>
    </w:p>
    <w:p>
      <w:pPr/>
      <w:r>
        <w:rPr>
          <w:rFonts w:ascii="Helvetica Neue" w:hAnsi="Helvetica Neue" w:cs="Helvetica Neue"/>
          <w:sz w:val="25"/>
          <w:sz-cs w:val="25"/>
          <w:b/>
          <w:spacing w:val="0"/>
          <w:color w:val="18191B"/>
        </w:rPr>
        <w:t xml:space="preserve">Technical Enforcement Capabilities</w:t>
      </w:r>
    </w:p>
    <w:p>
      <w:pPr/>
      <w:r>
        <w:rPr>
          <w:rFonts w:ascii="Helvetica Neue" w:hAnsi="Helvetica Neue" w:cs="Helvetica Neue"/>
          <w:sz w:val="25"/>
          <w:sz-cs w:val="25"/>
          <w:b/>
          <w:spacing w:val="0"/>
          <w:color w:val="18191B"/>
        </w:rPr>
        <w:t xml:space="preserve">Target Attack Vectors</w:t>
      </w:r>
    </w:p>
    <w:p>
      <w:pPr/>
      <w:r>
        <w:rPr>
          <w:rFonts w:ascii="Helvetica Neue" w:hAnsi="Helvetica Neue" w:cs="Helvetica Neue"/>
          <w:sz w:val="25"/>
          <w:sz-cs w:val="25"/>
          <w:b/>
          <w:spacing w:val="0"/>
          <w:color w:val="141414"/>
        </w:rPr>
        <w:t xml:space="preserve">Layer 1: Global Edge WAAP</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Google Front End (GFE) &amp; Google Cloud Armor</w:t>
      </w:r>
    </w:p>
    <w:p>
      <w:pPr/>
      <w:r>
        <w:rPr>
          <w:rFonts w:ascii="Helvetica Neue" w:hAnsi="Helvetica Neue" w:cs="Helvetica Neue"/>
          <w:sz w:val="25"/>
          <w:sz-cs w:val="25"/>
          <w:spacing w:val="0"/>
          <w:color w:val="141414"/>
        </w:rPr>
        <w:t xml:space="preserve">Anycast IP routing, OWASP ModSecurity Core Rule Set (CRS 3.3+ Paranoia Levels 1–4), ML L7 Adaptive Protection, Geo-Fencing, Rate-Based Banning (100 req/60s).</w:t>
      </w:r>
    </w:p>
    <w:p>
      <w:pPr/>
      <w:r>
        <w:rPr>
          <w:rFonts w:ascii="Helvetica Neue" w:hAnsi="Helvetica Neue" w:cs="Helvetica Neue"/>
          <w:sz w:val="25"/>
          <w:sz-cs w:val="25"/>
          <w:spacing w:val="0"/>
          <w:color w:val="141414"/>
        </w:rPr>
        <w:t xml:space="preserve">L3/L4 DDoS Floods, SQL Injection (SQLi), Cross-Site Scripting (XSS), Remote Code Execution (RCE), Local File Inclusion (LFI).</w:t>
      </w:r>
    </w:p>
    <w:p>
      <w:pPr/>
      <w:r>
        <w:rPr>
          <w:rFonts w:ascii="Helvetica Neue" w:hAnsi="Helvetica Neue" w:cs="Helvetica Neue"/>
          <w:sz w:val="25"/>
          <w:sz-cs w:val="25"/>
          <w:b/>
          <w:spacing w:val="0"/>
          <w:color w:val="141414"/>
        </w:rPr>
        <w:t xml:space="preserve">Layer 2: Bot &amp; Identity Scoring</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reCAPTCHA Enterprise &amp; Identity Platform</w:t>
      </w:r>
    </w:p>
    <w:p>
      <w:pPr/>
      <w:r>
        <w:rPr>
          <w:rFonts w:ascii="Helvetica Neue" w:hAnsi="Helvetica Neue" w:cs="Helvetica Neue"/>
          <w:sz w:val="25"/>
          <w:sz-cs w:val="25"/>
          <w:spacing w:val="0"/>
          <w:color w:val="141414"/>
        </w:rPr>
        <w:t xml:space="preserve">Behavioral risk evaluation, cryptographic action tokens, score gating at the load balancer level without user disruption.</w:t>
      </w:r>
    </w:p>
    <w:p>
      <w:pPr/>
      <w:r>
        <w:rPr>
          <w:rFonts w:ascii="Helvetica Neue" w:hAnsi="Helvetica Neue" w:cs="Helvetica Neue"/>
          <w:sz w:val="25"/>
          <w:sz-cs w:val="25"/>
          <w:spacing w:val="0"/>
          <w:color w:val="141414"/>
        </w:rPr>
        <w:t xml:space="preserve">Credential Stuffing, Account Takeover (ATO), Distributed Scraping, Automated Scalping.</w:t>
      </w:r>
    </w:p>
    <w:p>
      <w:pPr/>
      <w:r>
        <w:rPr>
          <w:rFonts w:ascii="Helvetica Neue" w:hAnsi="Helvetica Neue" w:cs="Helvetica Neue"/>
          <w:sz w:val="25"/>
          <w:sz-cs w:val="25"/>
          <w:b/>
          <w:spacing w:val="0"/>
          <w:color w:val="141414"/>
        </w:rPr>
        <w:t xml:space="preserve">Layer 3: Ingress Isolation</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External HTTPS LB + Private Service Connect (PSC) NEG</w:t>
      </w:r>
    </w:p>
    <w:p>
      <w:pPr/>
      <w:r>
        <w:rPr>
          <w:rFonts w:ascii="Helvetica Neue" w:hAnsi="Helvetica Neue" w:cs="Helvetica Neue"/>
          <w:sz w:val="25"/>
          <w:sz-cs w:val="25"/>
          <w:spacing w:val="0"/>
          <w:color w:val="141414"/>
        </w:rPr>
        <w:t xml:space="preserve">TLS 1.3 / HTTP/3 termination, private ingress via PSC Network Endpoint Groups directly to Apigee Service Attachment.</w:t>
      </w:r>
    </w:p>
    <w:p>
      <w:pPr/>
      <w:r>
        <w:rPr>
          <w:rFonts w:ascii="Helvetica Neue" w:hAnsi="Helvetica Neue" w:cs="Helvetica Neue"/>
          <w:sz w:val="25"/>
          <w:sz-cs w:val="25"/>
          <w:spacing w:val="0"/>
          <w:color w:val="141414"/>
        </w:rPr>
        <w:t xml:space="preserve">Direct Origin Bypass, Network Sniffing, Unauthorized VPC Egress.</w:t>
      </w:r>
    </w:p>
    <w:p>
      <w:pPr/>
      <w:r>
        <w:rPr>
          <w:rFonts w:ascii="Helvetica Neue" w:hAnsi="Helvetica Neue" w:cs="Helvetica Neue"/>
          <w:sz w:val="25"/>
          <w:sz-cs w:val="25"/>
          <w:b/>
          <w:spacing w:val="0"/>
          <w:color w:val="141414"/>
        </w:rPr>
        <w:t xml:space="preserve">Layer 4: Gateway Runtime Security</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Apigee X / Hybrid Runtime Engine</w:t>
      </w:r>
    </w:p>
    <w:p>
      <w:pPr/>
      <w:r>
        <w:rPr>
          <w:rFonts w:ascii="Helvetica Neue" w:hAnsi="Helvetica Neue" w:cs="Helvetica Neue"/>
          <w:sz w:val="25"/>
          <w:sz-cs w:val="25"/>
          <w:spacing w:val="0"/>
          <w:color w:val="141414"/>
        </w:rPr>
        <w:t xml:space="preserve">OAuth 2.1 with PKCE, JWT Cryptographic Claims Verification, SpikeArrest (30ps), JSONThreatProtection, and Global FaultRules error masking.</w:t>
      </w:r>
    </w:p>
    <w:p>
      <w:pPr/>
      <w:r>
        <w:rPr>
          <w:rFonts w:ascii="Helvetica Neue" w:hAnsi="Helvetica Neue" w:cs="Helvetica Neue"/>
          <w:sz w:val="25"/>
          <w:sz-cs w:val="25"/>
          <w:spacing w:val="0"/>
          <w:color w:val="141414"/>
        </w:rPr>
        <w:t xml:space="preserve">Broken Object Level Authorization (BOLA), Broken Function Level Authorization (BFLA), Backend Stack Trace Leakage.</w:t>
      </w:r>
    </w:p>
    <w:p>
      <w:pPr/>
      <w:r>
        <w:rPr>
          <w:rFonts w:ascii="Helvetica Neue" w:hAnsi="Helvetica Neue" w:cs="Helvetica Neue"/>
          <w:sz w:val="25"/>
          <w:sz-cs w:val="25"/>
          <w:b/>
          <w:spacing w:val="0"/>
          <w:color w:val="141414"/>
        </w:rPr>
        <w:t xml:space="preserve">Layer 5: AI &amp; Sensitive Data Defense</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Google Cloud Model Armor &amp; Cloud DLP</w:t>
      </w:r>
    </w:p>
    <w:p>
      <w:pPr/>
      <w:r>
        <w:rPr>
          <w:rFonts w:ascii="Helvetica Neue" w:hAnsi="Helvetica Neue" w:cs="Helvetica Neue"/>
          <w:sz w:val="25"/>
          <w:sz-cs w:val="25"/>
          <w:spacing w:val="0"/>
          <w:color w:val="141414"/>
        </w:rPr>
        <w:t xml:space="preserve">Real-time user prompt sanitization, model response validation, and inline PII/PCI-DSS token de-identification.</w:t>
      </w:r>
    </w:p>
    <w:p>
      <w:pPr/>
      <w:r>
        <w:rPr>
          <w:rFonts w:ascii="Helvetica Neue" w:hAnsi="Helvetica Neue" w:cs="Helvetica Neue"/>
          <w:sz w:val="25"/>
          <w:sz-cs w:val="25"/>
          <w:spacing w:val="0"/>
          <w:color w:val="141414"/>
        </w:rPr>
        <w:t xml:space="preserve">OWASP LLM01 Prompt Injection, System Prompt Exfiltration, Excessive Agency, Regulatory PII Violations.</w:t>
      </w:r>
    </w:p>
    <w:p>
      <w:pPr>
        <w:spacing w:after="280"/>
      </w:pPr>
      <w:r>
        <w:rPr>
          <w:rFonts w:ascii="Helvetica Neue" w:hAnsi="Helvetica Neue" w:cs="Helvetica Neue"/>
          <w:sz w:val="45"/>
          <w:sz-cs w:val="45"/>
          <w:b/>
          <w:spacing w:val="0"/>
          <w:color w:val="175AE2"/>
        </w:rPr>
        <w:t xml:space="preserve">3. Deterministic Engineering Guardrails</w:t>
      </w:r>
    </w:p>
    <w:p>
      <w:pPr>
        <w:jc w:val="both"/>
        <w:spacing w:after="200"/>
      </w:pPr>
      <w:r>
        <w:rPr>
          <w:rFonts w:ascii="Helvetica Neue" w:hAnsi="Helvetica Neue" w:cs="Helvetica Neue"/>
          <w:sz w:val="29"/>
          <w:sz-cs w:val="29"/>
          <w:spacing w:val="0"/>
          <w:color w:val="141414"/>
        </w:rPr>
        <w:t xml:space="preserve">A fundamental design requirement of autonomous systems in mission-critical enterprise environments is the prevention of operational disruption and false-positive blocking. ASPR enforces four non-negotiable engineering guardrails across all automated workflows:</w:t>
      </w:r>
    </w:p>
    <w:p>
      <w:pPr/>
      <w:r>
        <w:rPr>
          <w:rFonts w:ascii="Helvetica Neue" w:hAnsi="Helvetica Neue" w:cs="Helvetica Neue"/>
          <w:sz w:val="26"/>
          <w:sz-cs w:val="26"/>
          <w:b/>
          <w:spacing w:val="0"/>
          <w:color w:val="141414"/>
        </w:rPr>
        <w:t xml:space="preserve">Guardrail 1: The 72-Hour Monitor Baseline Rule (FLAG / PREVIEW Mode)</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Every newly synthesized Cloud Armor WAF rule, rate limit threshold, or Apigee Security Action must be provisioned in </w:t>
      </w:r>
      <w:r>
        <w:rPr>
          <w:rFonts w:ascii="Courier New" w:hAnsi="Courier New" w:cs="Courier New"/>
          <w:sz w:val="25"/>
          <w:sz-cs w:val="25"/>
          <w:spacing w:val="0"/>
          <w:color w:val="141414"/>
        </w:rPr>
        <w:t xml:space="preserve">PREVIEW = true</w:t>
      </w:r>
      <w:r>
        <w:rPr>
          <w:rFonts w:ascii="Helvetica Neue" w:hAnsi="Helvetica Neue" w:cs="Helvetica Neue"/>
          <w:sz w:val="26"/>
          <w:sz-cs w:val="26"/>
          <w:spacing w:val="0"/>
          <w:color w:val="141414"/>
        </w:rPr>
        <w:t xml:space="preserve"> or </w:t>
      </w:r>
      <w:r>
        <w:rPr>
          <w:rFonts w:ascii="Courier New" w:hAnsi="Courier New" w:cs="Courier New"/>
          <w:sz w:val="25"/>
          <w:sz-cs w:val="25"/>
          <w:spacing w:val="0"/>
          <w:color w:val="141414"/>
        </w:rPr>
        <w:t xml:space="preserve">FLAG</w:t>
      </w:r>
      <w:r>
        <w:rPr>
          <w:rFonts w:ascii="Helvetica Neue" w:hAnsi="Helvetica Neue" w:cs="Helvetica Neue"/>
          <w:sz w:val="26"/>
          <w:sz-cs w:val="26"/>
          <w:spacing w:val="0"/>
          <w:color w:val="141414"/>
        </w:rPr>
        <w:t xml:space="preserve"> mode for a mandatory 72-hour operational window. This allows the ingestion of normal production telemetry to statistically establish baseline variance, eliminating false positives before promoting the rule to active </w:t>
      </w:r>
      <w:r>
        <w:rPr>
          <w:rFonts w:ascii="Courier New" w:hAnsi="Courier New" w:cs="Courier New"/>
          <w:sz w:val="25"/>
          <w:sz-cs w:val="25"/>
          <w:spacing w:val="0"/>
          <w:color w:val="141414"/>
        </w:rPr>
        <w:t xml:space="preserve">DENY</w:t>
      </w:r>
      <w:r>
        <w:rPr>
          <w:rFonts w:ascii="Helvetica Neue" w:hAnsi="Helvetica Neue" w:cs="Helvetica Neue"/>
          <w:sz w:val="26"/>
          <w:sz-cs w:val="26"/>
          <w:spacing w:val="0"/>
          <w:color w:val="141414"/>
        </w:rPr>
        <w:t xml:space="preserve"> enforcement.</w:t>
      </w:r>
    </w:p>
    <w:p>
      <w:pPr/>
      <w:r>
        <w:rPr>
          <w:rFonts w:ascii="Helvetica Neue" w:hAnsi="Helvetica Neue" w:cs="Helvetica Neue"/>
          <w:sz w:val="26"/>
          <w:sz-cs w:val="26"/>
          <w:b/>
          <w:spacing w:val="0"/>
          <w:color w:val="141414"/>
        </w:rPr>
        <w:t xml:space="preserve">Guardrail 2: The 12-Week ML Behavioral Abuse Baseline</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Machine learning anomaly detection models deployed within Apigee Advanced API Security require 12 weeks of continuous telemetry ingestion before auto-remediation triggers are authorized, preventing baseline skew during seasonal traffic variations.</w:t>
      </w:r>
    </w:p>
    <w:p>
      <w:pPr/>
      <w:r>
        <w:rPr>
          <w:rFonts w:ascii="Helvetica Neue" w:hAnsi="Helvetica Neue" w:cs="Helvetica Neue"/>
          <w:sz w:val="26"/>
          <w:sz-cs w:val="26"/>
          <w:b/>
          <w:spacing w:val="0"/>
          <w:color w:val="141414"/>
        </w:rPr>
        <w:t xml:space="preserve">Guardrail 3: Zero Information Leakage via Global FaultRules</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Under no circumstances may backend microservice 5xx exceptions or framework stack traces be returned to the client. All Apigee proxies must implement global FaultRules utilizing </w:t>
      </w:r>
      <w:r>
        <w:rPr>
          <w:rFonts w:ascii="Courier New" w:hAnsi="Courier New" w:cs="Courier New"/>
          <w:sz w:val="25"/>
          <w:sz-cs w:val="25"/>
          <w:spacing w:val="0"/>
          <w:color w:val="141414"/>
        </w:rPr>
        <w:t xml:space="preserve">AssignMessage</w:t>
      </w:r>
      <w:r>
        <w:rPr>
          <w:rFonts w:ascii="Helvetica Neue" w:hAnsi="Helvetica Neue" w:cs="Helvetica Neue"/>
          <w:sz w:val="26"/>
          <w:sz-cs w:val="26"/>
          <w:spacing w:val="0"/>
          <w:color w:val="141414"/>
        </w:rPr>
        <w:t xml:space="preserve"> to return standardized, sanitized JSON envelopes.</w:t>
      </w:r>
    </w:p>
    <w:p>
      <w:pPr/>
      <w:r>
        <w:rPr>
          <w:rFonts w:ascii="Helvetica Neue" w:hAnsi="Helvetica Neue" w:cs="Helvetica Neue"/>
          <w:sz w:val="26"/>
          <w:sz-cs w:val="26"/>
          <w:b/>
          <w:spacing w:val="0"/>
          <w:color w:val="141414"/>
        </w:rPr>
        <w:t xml:space="preserve">Guardrail 4: Ephemeral Authentication &amp; Zero Hardcoded Secrets</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Automation scripts and agent runtimes must never persist static credentials. All operations utilize short-lived OAuth 2.0 access tokens generated via Google Cloud IAM Service Account Impersonation (</w:t>
      </w:r>
      <w:r>
        <w:rPr>
          <w:rFonts w:ascii="Courier New" w:hAnsi="Courier New" w:cs="Courier New"/>
          <w:sz w:val="25"/>
          <w:sz-cs w:val="25"/>
          <w:spacing w:val="0"/>
          <w:color w:val="141414"/>
        </w:rPr>
        <w:t xml:space="preserve">roles/iam.serviceAccountTokenCreator</w:t>
      </w:r>
      <w:r>
        <w:rPr>
          <w:rFonts w:ascii="Helvetica Neue" w:hAnsi="Helvetica Neue" w:cs="Helvetica Neue"/>
          <w:sz w:val="26"/>
          <w:sz-cs w:val="26"/>
          <w:spacing w:val="0"/>
          <w:color w:val="141414"/>
        </w:rPr>
        <w:t xml:space="preserve">).</w:t>
      </w:r>
    </w:p>
    <w:p>
      <w:pPr>
        <w:spacing w:after="280"/>
      </w:pPr>
      <w:r>
        <w:rPr>
          <w:rFonts w:ascii="Helvetica Neue" w:hAnsi="Helvetica Neue" w:cs="Helvetica Neue"/>
          <w:sz w:val="45"/>
          <w:sz-cs w:val="45"/>
          <w:b/>
          <w:spacing w:val="0"/>
          <w:color w:val="175AE2"/>
        </w:rPr>
        <w:t xml:space="preserve">4. Implementation &amp; Deployment Blueprint</w:t>
      </w:r>
    </w:p>
    <w:p>
      <w:pPr>
        <w:jc w:val="both"/>
        <w:spacing w:after="200"/>
      </w:pPr>
      <w:r>
        <w:rPr>
          <w:rFonts w:ascii="Helvetica Neue" w:hAnsi="Helvetica Neue" w:cs="Helvetica Neue"/>
          <w:sz w:val="29"/>
          <w:sz-cs w:val="29"/>
          <w:spacing w:val="0"/>
          <w:color w:val="141414"/>
        </w:rPr>
        <w:t xml:space="preserve">The ASPR suite provides an end-to-end, script-driven provisioning sequence located within the </w:t>
      </w:r>
      <w:r>
        <w:rPr>
          <w:rFonts w:ascii="Courier New" w:hAnsi="Courier New" w:cs="Courier New"/>
          <w:sz w:val="25"/>
          <w:sz-cs w:val="25"/>
          <w:spacing w:val="0"/>
          <w:color w:val="141414"/>
        </w:rPr>
        <w:t xml:space="preserve">scripts/</w:t>
      </w:r>
      <w:r>
        <w:rPr>
          <w:rFonts w:ascii="Helvetica Neue" w:hAnsi="Helvetica Neue" w:cs="Helvetica Neue"/>
          <w:sz w:val="29"/>
          <w:sz-cs w:val="29"/>
          <w:spacing w:val="0"/>
          <w:color w:val="141414"/>
        </w:rPr>
        <w:t xml:space="preserve"> repository directory:</w:t>
      </w:r>
    </w:p>
    <w:p>
      <w:pPr>
        <w:spacing w:after="160"/>
      </w:pPr>
      <w:r>
        <w:rPr>
          <w:rFonts w:ascii="Helvetica Neue" w:hAnsi="Helvetica Neue" w:cs="Helvetica Neue"/>
          <w:sz w:val="33"/>
          <w:sz-cs w:val="33"/>
          <w:b/>
          <w:spacing w:val="0"/>
          <w:color w:val="18191B"/>
        </w:rPr>
        <w:t xml:space="preserve">Phase 1: Environment Baseline &amp; Identity Verification</w:t>
      </w:r>
    </w:p>
    <w:p>
      <w:pPr>
        <w:jc w:val="both"/>
        <w:spacing w:after="200"/>
      </w:pPr>
      <w:r>
        <w:rPr>
          <w:rFonts w:ascii="Helvetica Neue" w:hAnsi="Helvetica Neue" w:cs="Helvetica Neue"/>
          <w:sz w:val="29"/>
          <w:sz-cs w:val="29"/>
          <w:spacing w:val="0"/>
          <w:color w:val="141414"/>
        </w:rPr>
        <w:t xml:space="preserve">Validates the executing identity against Google Cloud IAM and verifies required administrative privileges (</w:t>
      </w:r>
      <w:r>
        <w:rPr>
          <w:rFonts w:ascii="Courier New" w:hAnsi="Courier New" w:cs="Courier New"/>
          <w:sz w:val="25"/>
          <w:sz-cs w:val="25"/>
          <w:spacing w:val="0"/>
          <w:color w:val="141414"/>
        </w:rPr>
        <w:t xml:space="preserve">roles/apigee.admin</w:t>
      </w:r>
      <w:r>
        <w:rPr>
          <w:rFonts w:ascii="Helvetica Neue" w:hAnsi="Helvetica Neue" w:cs="Helvetica Neue"/>
          <w:sz w:val="29"/>
          <w:sz-cs w:val="29"/>
          <w:spacing w:val="0"/>
          <w:color w:val="141414"/>
        </w:rPr>
        <w:t xml:space="preserve">, </w:t>
      </w:r>
      <w:r>
        <w:rPr>
          <w:rFonts w:ascii="Courier New" w:hAnsi="Courier New" w:cs="Courier New"/>
          <w:sz w:val="25"/>
          <w:sz-cs w:val="25"/>
          <w:spacing w:val="0"/>
          <w:color w:val="141414"/>
        </w:rPr>
        <w:t xml:space="preserve">roles/compute.securityAdmin</w:t>
      </w:r>
      <w:r>
        <w:rPr>
          <w:rFonts w:ascii="Helvetica Neue" w:hAnsi="Helvetica Neue" w:cs="Helvetica Neue"/>
          <w:sz w:val="29"/>
          <w:sz-cs w:val="29"/>
          <w:spacing w:val="0"/>
          <w:color w:val="141414"/>
        </w:rPr>
        <w:t xml:space="preserve">, </w:t>
      </w:r>
      <w:r>
        <w:rPr>
          <w:rFonts w:ascii="Courier New" w:hAnsi="Courier New" w:cs="Courier New"/>
          <w:sz w:val="25"/>
          <w:sz-cs w:val="25"/>
          <w:spacing w:val="0"/>
          <w:color w:val="141414"/>
        </w:rPr>
        <w:t xml:space="preserve">roles/securitycenter.admin</w:t>
      </w:r>
      <w:r>
        <w:rPr>
          <w:rFonts w:ascii="Helvetica Neue" w:hAnsi="Helvetica Neue" w:cs="Helvetica Neue"/>
          <w:sz w:val="29"/>
          <w:sz-cs w:val="29"/>
          <w:spacing w:val="0"/>
          <w:color w:val="141414"/>
        </w:rPr>
        <w:t xml:space="preserve">, </w:t>
      </w:r>
      <w:r>
        <w:rPr>
          <w:rFonts w:ascii="Courier New" w:hAnsi="Courier New" w:cs="Courier New"/>
          <w:sz w:val="25"/>
          <w:sz-cs w:val="25"/>
          <w:spacing w:val="0"/>
          <w:color w:val="141414"/>
        </w:rPr>
        <w:t xml:space="preserve">roles/apihub.admin</w:t>
      </w:r>
      <w:r>
        <w:rPr>
          <w:rFonts w:ascii="Helvetica Neue" w:hAnsi="Helvetica Neue" w:cs="Helvetica Neue"/>
          <w:sz w:val="29"/>
          <w:sz-cs w:val="29"/>
          <w:spacing w:val="0"/>
          <w:color w:val="141414"/>
        </w:rPr>
        <w:t xml:space="preserve">):</w:t>
      </w:r>
    </w:p>
    <w:p>
      <w:pPr/>
      <w:r>
        <w:rPr>
          <w:rFonts w:ascii="Courier New" w:hAnsi="Courier New" w:cs="Courier New"/>
          <w:sz w:val="25"/>
          <w:sz-cs w:val="25"/>
          <w:spacing w:val="0"/>
          <w:color w:val="141414"/>
        </w:rPr>
        <w:t xml:space="preserve"># Step 1: Pre-flight Verification</w:t>
      </w:r>
    </w:p>
    <w:p>
      <w:pPr/>
      <w:r>
        <w:rPr>
          <w:rFonts w:ascii="Courier New" w:hAnsi="Courier New" w:cs="Courier New"/>
          <w:sz w:val="25"/>
          <w:sz-cs w:val="25"/>
          <w:spacing w:val="0"/>
          <w:color w:val="141414"/>
        </w:rPr>
        <w:t xml:space="preserve">bash scripts/01_check_prerequisites_and_auth.sh apigee-boticario</w:t>
      </w:r>
    </w:p>
    <w:p>
      <w:pPr/>
      <w:r>
        <w:rPr>
          <w:rFonts w:ascii="Courier New" w:hAnsi="Courier New" w:cs="Courier New"/>
          <w:sz w:val="25"/>
          <w:sz-cs w:val="25"/>
          <w:spacing w:val="0"/>
          <w:color w:val="141414"/>
        </w:rPr>
        <w:t xml:space="preserve"/>
      </w:r>
    </w:p>
    <w:p>
      <w:pPr/>
      <w:r>
        <w:rPr>
          <w:rFonts w:ascii="Courier New" w:hAnsi="Courier New" w:cs="Courier New"/>
          <w:sz w:val="25"/>
          <w:sz-cs w:val="25"/>
          <w:spacing w:val="0"/>
          <w:color w:val="141414"/>
        </w:rPr>
        <w:t xml:space="preserve"># Step 2: Enable Google Cloud Security APIs</w:t>
      </w:r>
    </w:p>
    <w:p>
      <w:pPr/>
      <w:r>
        <w:rPr>
          <w:rFonts w:ascii="Courier New" w:hAnsi="Courier New" w:cs="Courier New"/>
          <w:sz w:val="25"/>
          <w:sz-cs w:val="25"/>
          <w:spacing w:val="0"/>
          <w:color w:val="141414"/>
        </w:rPr>
        <w:t xml:space="preserve">bash scripts/02_enable_gcp_apis.sh apigee-boticario</w:t>
      </w:r>
      <w:r>
        <w:rPr>
          <w:rFonts w:ascii="Courier New" w:hAnsi="Courier New" w:cs="Courier New"/>
          <w:sz w:val="24"/>
          <w:sz-cs w:val="24"/>
          <w:spacing w:val="0"/>
          <w:color w:val="141414"/>
        </w:rPr>
        <w:t xml:space="preserve"/>
      </w:r>
    </w:p>
    <w:p>
      <w:pPr>
        <w:spacing w:after="160"/>
      </w:pPr>
      <w:r>
        <w:rPr>
          <w:rFonts w:ascii="Helvetica Neue" w:hAnsi="Helvetica Neue" w:cs="Helvetica Neue"/>
          <w:sz w:val="33"/>
          <w:sz-cs w:val="33"/>
          <w:b/>
          <w:spacing w:val="0"/>
          <w:color w:val="18191B"/>
        </w:rPr>
        <w:t xml:space="preserve">Phase 2: WAAP Perimeter &amp; Cloud Armor Provisioning</w:t>
      </w:r>
    </w:p>
    <w:p>
      <w:pPr>
        <w:jc w:val="both"/>
        <w:spacing w:after="200"/>
      </w:pPr>
      <w:r>
        <w:rPr>
          <w:rFonts w:ascii="Helvetica Neue" w:hAnsi="Helvetica Neue" w:cs="Helvetica Neue"/>
          <w:sz w:val="29"/>
          <w:sz-cs w:val="29"/>
          <w:spacing w:val="0"/>
          <w:color w:val="141414"/>
        </w:rPr>
        <w:t xml:space="preserve">Provisions the External Global HTTPS Load Balancer fronting the Apigee PSC NEG and attaches the master Cloud Armor WAF policy:</w:t>
      </w:r>
    </w:p>
    <w:p>
      <w:pPr/>
      <w:r>
        <w:rPr>
          <w:rFonts w:ascii="Courier New" w:hAnsi="Courier New" w:cs="Courier New"/>
          <w:sz w:val="25"/>
          <w:sz-cs w:val="25"/>
          <w:spacing w:val="0"/>
          <w:color w:val="141414"/>
        </w:rPr>
        <w:t xml:space="preserve"># Step 3: Provision Global WAAP Perimeter in PREVIEW Mode</w:t>
      </w:r>
    </w:p>
    <w:p>
      <w:pPr/>
      <w:r>
        <w:rPr>
          <w:rFonts w:ascii="Courier New" w:hAnsi="Courier New" w:cs="Courier New"/>
          <w:sz w:val="25"/>
          <w:sz-cs w:val="25"/>
          <w:spacing w:val="0"/>
          <w:color w:val="141414"/>
        </w:rPr>
        <w:t xml:space="preserve">bash scripts/05_deploy_waap_perimeter_and_waf.sh apigee-boticario us-east1 true</w:t>
      </w:r>
    </w:p>
    <w:p>
      <w:pPr/>
      <w:r>
        <w:rPr>
          <w:rFonts w:ascii="Courier New" w:hAnsi="Courier New" w:cs="Courier New"/>
          <w:sz w:val="25"/>
          <w:sz-cs w:val="25"/>
          <w:spacing w:val="0"/>
          <w:color w:val="141414"/>
        </w:rPr>
        <w:t xml:space="preserve"/>
      </w:r>
    </w:p>
    <w:p>
      <w:pPr/>
      <w:r>
        <w:rPr>
          <w:rFonts w:ascii="Courier New" w:hAnsi="Courier New" w:cs="Courier New"/>
          <w:sz w:val="25"/>
          <w:sz-cs w:val="25"/>
          <w:spacing w:val="0"/>
          <w:color w:val="141414"/>
        </w:rPr>
        <w:t xml:space="preserve"># Step 4: Fine-tune OWASP ModSecurity CRS 3.3 Paranoia Levels (1 through 4)</w:t>
      </w:r>
    </w:p>
    <w:p>
      <w:pPr/>
      <w:r>
        <w:rPr>
          <w:rFonts w:ascii="Courier New" w:hAnsi="Courier New" w:cs="Courier New"/>
          <w:sz w:val="25"/>
          <w:sz-cs w:val="25"/>
          <w:spacing w:val="0"/>
          <w:color w:val="141414"/>
        </w:rPr>
        <w:t xml:space="preserve">bash scripts/sec_01_cloud_armor_crs_tuning.sh apigee-boticario apigee-waap-policy 1 true</w:t>
      </w:r>
    </w:p>
    <w:p>
      <w:pPr/>
      <w:r>
        <w:rPr>
          <w:rFonts w:ascii="Courier New" w:hAnsi="Courier New" w:cs="Courier New"/>
          <w:sz w:val="25"/>
          <w:sz-cs w:val="25"/>
          <w:spacing w:val="0"/>
          <w:color w:val="141414"/>
        </w:rPr>
        <w:t xml:space="preserve"/>
      </w:r>
    </w:p>
    <w:p>
      <w:pPr/>
      <w:r>
        <w:rPr>
          <w:rFonts w:ascii="Courier New" w:hAnsi="Courier New" w:cs="Courier New"/>
          <w:sz w:val="25"/>
          <w:sz-cs w:val="25"/>
          <w:spacing w:val="0"/>
          <w:color w:val="141414"/>
        </w:rPr>
        <w:t xml:space="preserve"># Step 5: Configure Rate-Based Banning (100 requests / 60 seconds)</w:t>
      </w:r>
    </w:p>
    <w:p>
      <w:pPr/>
      <w:r>
        <w:rPr>
          <w:rFonts w:ascii="Courier New" w:hAnsi="Courier New" w:cs="Courier New"/>
          <w:sz w:val="25"/>
          <w:sz-cs w:val="25"/>
          <w:spacing w:val="0"/>
          <w:color w:val="141414"/>
        </w:rPr>
        <w:t xml:space="preserve">bash scripts/sec_03_rate_limiting_and_ban_policies.sh apigee-boticario apigee-waap-policy 100 600</w:t>
      </w:r>
      <w:r>
        <w:rPr>
          <w:rFonts w:ascii="Courier New" w:hAnsi="Courier New" w:cs="Courier New"/>
          <w:sz w:val="24"/>
          <w:sz-cs w:val="24"/>
          <w:spacing w:val="0"/>
          <w:color w:val="141414"/>
        </w:rPr>
        <w:t xml:space="preserve"/>
      </w:r>
    </w:p>
    <w:p>
      <w:pPr>
        <w:spacing w:after="160"/>
      </w:pPr>
      <w:r>
        <w:rPr>
          <w:rFonts w:ascii="Helvetica Neue" w:hAnsi="Helvetica Neue" w:cs="Helvetica Neue"/>
          <w:sz w:val="33"/>
          <w:sz-cs w:val="33"/>
          <w:b/>
          <w:spacing w:val="0"/>
          <w:color w:val="18191B"/>
        </w:rPr>
        <w:t xml:space="preserve">Phase 3: Gateway Hardening &amp; ML Abuse Detection</w:t>
      </w:r>
    </w:p>
    <w:p>
      <w:pPr>
        <w:jc w:val="both"/>
        <w:spacing w:after="200"/>
      </w:pPr>
      <w:r>
        <w:rPr>
          <w:rFonts w:ascii="Helvetica Neue" w:hAnsi="Helvetica Neue" w:cs="Helvetica Neue"/>
          <w:sz w:val="29"/>
          <w:sz-cs w:val="29"/>
          <w:spacing w:val="0"/>
          <w:color w:val="141414"/>
        </w:rPr>
        <w:t xml:space="preserve">Enables Advanced API Security telemetry, deploys hardened proxies with SpikeArrest and OAuth, and configures Model Armor:</w:t>
      </w:r>
    </w:p>
    <w:p>
      <w:pPr/>
      <w:r>
        <w:rPr>
          <w:rFonts w:ascii="Courier New" w:hAnsi="Courier New" w:cs="Courier New"/>
          <w:sz w:val="25"/>
          <w:sz-cs w:val="25"/>
          <w:spacing w:val="0"/>
          <w:color w:val="141414"/>
        </w:rPr>
        <w:t xml:space="preserve"># Step 6: Activate Advanced API Security ML Abuse Models</w:t>
      </w:r>
    </w:p>
    <w:p>
      <w:pPr/>
      <w:r>
        <w:rPr>
          <w:rFonts w:ascii="Courier New" w:hAnsi="Courier New" w:cs="Courier New"/>
          <w:sz w:val="25"/>
          <w:sz-cs w:val="25"/>
          <w:spacing w:val="0"/>
          <w:color w:val="141414"/>
        </w:rPr>
        <w:t xml:space="preserve">bash scripts/06_activate_advanced_api_security_ml.sh apigee-boticario prod</w:t>
      </w:r>
    </w:p>
    <w:p>
      <w:pPr/>
      <w:r>
        <w:rPr>
          <w:rFonts w:ascii="Courier New" w:hAnsi="Courier New" w:cs="Courier New"/>
          <w:sz w:val="25"/>
          <w:sz-cs w:val="25"/>
          <w:spacing w:val="0"/>
          <w:color w:val="141414"/>
        </w:rPr>
        <w:t xml:space="preserve"/>
      </w:r>
    </w:p>
    <w:p>
      <w:pPr/>
      <w:r>
        <w:rPr>
          <w:rFonts w:ascii="Courier New" w:hAnsi="Courier New" w:cs="Courier New"/>
          <w:sz w:val="25"/>
          <w:sz-cs w:val="25"/>
          <w:spacing w:val="0"/>
          <w:color w:val="141414"/>
        </w:rPr>
        <w:t xml:space="preserve"># Step 7: Configure Generative AI Defense (Model Armor &amp; Cloud DLP)</w:t>
      </w:r>
    </w:p>
    <w:p>
      <w:pPr/>
      <w:r>
        <w:rPr>
          <w:rFonts w:ascii="Courier New" w:hAnsi="Courier New" w:cs="Courier New"/>
          <w:sz w:val="25"/>
          <w:sz-cs w:val="25"/>
          <w:spacing w:val="0"/>
          <w:color w:val="141414"/>
        </w:rPr>
        <w:t xml:space="preserve">bash scripts/08_configure_ai_security_model_armor.sh apigee-boticario</w:t>
      </w:r>
      <w:r>
        <w:rPr>
          <w:rFonts w:ascii="Courier New" w:hAnsi="Courier New" w:cs="Courier New"/>
          <w:sz w:val="24"/>
          <w:sz-cs w:val="24"/>
          <w:spacing w:val="0"/>
          <w:color w:val="141414"/>
        </w:rPr>
        <w:t xml:space="preserve"/>
      </w:r>
    </w:p>
    <w:p>
      <w:pPr>
        <w:spacing w:after="160"/>
      </w:pPr>
      <w:r>
        <w:rPr>
          <w:rFonts w:ascii="Helvetica Neue" w:hAnsi="Helvetica Neue" w:cs="Helvetica Neue"/>
          <w:sz w:val="33"/>
          <w:sz-cs w:val="33"/>
          <w:b/>
          <w:spacing w:val="0"/>
          <w:color w:val="18191B"/>
        </w:rPr>
        <w:t xml:space="preserve">Phase 4: Posture Auditing &amp; Red Team Verification</w:t>
      </w:r>
    </w:p>
    <w:p>
      <w:pPr>
        <w:jc w:val="both"/>
        <w:spacing w:after="200"/>
      </w:pPr>
      <w:r>
        <w:rPr>
          <w:rFonts w:ascii="Helvetica Neue" w:hAnsi="Helvetica Neue" w:cs="Helvetica Neue"/>
          <w:sz w:val="29"/>
          <w:sz-cs w:val="29"/>
          <w:spacing w:val="0"/>
          <w:color w:val="141414"/>
        </w:rPr>
        <w:t xml:space="preserve">Executes the posture auditing engine, queries Security Command Center, and triggers on-demand adversarial fuzzing:</w:t>
      </w:r>
    </w:p>
    <w:p>
      <w:pPr/>
      <w:r>
        <w:rPr>
          <w:rFonts w:ascii="Courier New" w:hAnsi="Courier New" w:cs="Courier New"/>
          <w:sz w:val="25"/>
          <w:sz-cs w:val="25"/>
          <w:spacing w:val="0"/>
          <w:color w:val="141414"/>
        </w:rPr>
        <w:t xml:space="preserve"># Step 8: Comprehensive Posture Health Audit</w:t>
      </w:r>
    </w:p>
    <w:p>
      <w:pPr/>
      <w:r>
        <w:rPr>
          <w:rFonts w:ascii="Courier New" w:hAnsi="Courier New" w:cs="Courier New"/>
          <w:sz w:val="25"/>
          <w:sz-cs w:val="25"/>
          <w:spacing w:val="0"/>
          <w:color w:val="141414"/>
        </w:rPr>
        <w:t xml:space="preserve">bash scripts/09_audit_api_security_health.sh apigee-boticario prod</w:t>
      </w:r>
    </w:p>
    <w:p>
      <w:pPr/>
      <w:r>
        <w:rPr>
          <w:rFonts w:ascii="Courier New" w:hAnsi="Courier New" w:cs="Courier New"/>
          <w:sz w:val="25"/>
          <w:sz-cs w:val="25"/>
          <w:spacing w:val="0"/>
          <w:color w:val="141414"/>
        </w:rPr>
        <w:t xml:space="preserve"/>
      </w:r>
    </w:p>
    <w:p>
      <w:pPr/>
      <w:r>
        <w:rPr>
          <w:rFonts w:ascii="Courier New" w:hAnsi="Courier New" w:cs="Courier New"/>
          <w:sz w:val="25"/>
          <w:sz-cs w:val="25"/>
          <w:spacing w:val="0"/>
          <w:color w:val="141414"/>
        </w:rPr>
        <w:t xml:space="preserve"># Step 9: Query and Remediate Active Findings from Security Command Center</w:t>
      </w:r>
    </w:p>
    <w:p>
      <w:pPr/>
      <w:r>
        <w:rPr>
          <w:rFonts w:ascii="Courier New" w:hAnsi="Courier New" w:cs="Courier New"/>
          <w:sz w:val="25"/>
          <w:sz-cs w:val="25"/>
          <w:spacing w:val="0"/>
          <w:color w:val="141414"/>
        </w:rPr>
        <w:t xml:space="preserve">python3 scripts/sec_14_scc_integration_and_remediation.py apigee-boticario</w:t>
      </w:r>
    </w:p>
    <w:p>
      <w:pPr/>
      <w:r>
        <w:rPr>
          <w:rFonts w:ascii="Courier New" w:hAnsi="Courier New" w:cs="Courier New"/>
          <w:sz w:val="25"/>
          <w:sz-cs w:val="25"/>
          <w:spacing w:val="0"/>
          <w:color w:val="141414"/>
        </w:rPr>
        <w:t xml:space="preserve"/>
      </w:r>
    </w:p>
    <w:p>
      <w:pPr/>
      <w:r>
        <w:rPr>
          <w:rFonts w:ascii="Courier New" w:hAnsi="Courier New" w:cs="Courier New"/>
          <w:sz w:val="25"/>
          <w:sz-cs w:val="25"/>
          <w:spacing w:val="0"/>
          <w:color w:val="141414"/>
        </w:rPr>
        <w:t xml:space="preserve"># Step 10: Run On-Demand Red Team Fuzzing Simulator (Defense Efficacy Certificate)</w:t>
      </w:r>
    </w:p>
    <w:p>
      <w:pPr/>
      <w:r>
        <w:rPr>
          <w:rFonts w:ascii="Courier New" w:hAnsi="Courier New" w:cs="Courier New"/>
          <w:sz w:val="25"/>
          <w:sz-cs w:val="25"/>
          <w:spacing w:val="0"/>
          <w:color w:val="141414"/>
        </w:rPr>
        <w:t xml:space="preserve">python3 scripts/sec_13_api_red_team_simulator.py https://api.boticario.com.br apigee-boticario</w:t>
      </w:r>
      <w:r>
        <w:rPr>
          <w:rFonts w:ascii="Courier New" w:hAnsi="Courier New" w:cs="Courier New"/>
          <w:sz w:val="24"/>
          <w:sz-cs w:val="24"/>
          <w:spacing w:val="0"/>
          <w:color w:val="141414"/>
        </w:rPr>
        <w:t xml:space="preserve"/>
      </w:r>
    </w:p>
    <w:p>
      <w:pPr>
        <w:spacing w:after="280"/>
      </w:pPr>
      <w:r>
        <w:rPr>
          <w:rFonts w:ascii="Helvetica Neue" w:hAnsi="Helvetica Neue" w:cs="Helvetica Neue"/>
          <w:sz w:val="45"/>
          <w:sz-cs w:val="45"/>
          <w:b/>
          <w:spacing w:val="0"/>
          <w:color w:val="175AE2"/>
        </w:rPr>
        <w:t xml:space="preserve">5. In-Flight Dynamic Script Generation Engine</w:t>
      </w:r>
    </w:p>
    <w:p>
      <w:pPr>
        <w:jc w:val="both"/>
        <w:spacing w:after="200"/>
      </w:pPr>
      <w:r>
        <w:rPr>
          <w:rFonts w:ascii="Helvetica Neue" w:hAnsi="Helvetica Neue" w:cs="Helvetica Neue"/>
          <w:sz w:val="29"/>
          <w:sz-cs w:val="29"/>
          <w:spacing w:val="0"/>
          <w:color w:val="141414"/>
        </w:rPr>
        <w:t xml:space="preserve">The core innovation of ASPR is the </w:t>
      </w:r>
      <w:r>
        <w:rPr>
          <w:rFonts w:ascii="Courier New" w:hAnsi="Courier New" w:cs="Courier New"/>
          <w:sz w:val="25"/>
          <w:sz-cs w:val="25"/>
          <w:spacing w:val="0"/>
          <w:color w:val="141414"/>
        </w:rPr>
        <w:t xml:space="preserve">in_flight_script_engine.py</w:t>
      </w:r>
      <w:r>
        <w:rPr>
          <w:rFonts w:ascii="Helvetica Neue" w:hAnsi="Helvetica Neue" w:cs="Helvetica Neue"/>
          <w:sz w:val="29"/>
          <w:sz-cs w:val="29"/>
          <w:spacing w:val="0"/>
          <w:color w:val="141414"/>
        </w:rPr>
        <w:t xml:space="preserve"> module. When novel zero-day threats or specialized regulatory policies are identified during runtime telemetry analysis, the agent dynamically synthesizes, audits, and persists bespoke automation scripts in </w:t>
      </w:r>
      <w:r>
        <w:rPr>
          <w:rFonts w:ascii="Courier New" w:hAnsi="Courier New" w:cs="Courier New"/>
          <w:sz w:val="25"/>
          <w:sz-cs w:val="25"/>
          <w:spacing w:val="0"/>
          <w:color w:val="141414"/>
        </w:rPr>
        <w:t xml:space="preserve">scripts/custom/</w:t>
      </w:r>
      <w:r>
        <w:rPr>
          <w:rFonts w:ascii="Helvetica Neue" w:hAnsi="Helvetica Neue" w:cs="Helvetica Neue"/>
          <w:sz w:val="29"/>
          <w:sz-cs w:val="29"/>
          <w:spacing w:val="0"/>
          <w:color w:val="141414"/>
        </w:rPr>
        <w:t xml:space="preserve">:</w:t>
      </w:r>
    </w:p>
    <w:p>
      <w:pPr/>
      <w:r>
        <w:rPr>
          <w:rFonts w:ascii="Helvetica Neue" w:hAnsi="Helvetica Neue" w:cs="Helvetica Neue"/>
          <w:sz w:val="25"/>
          <w:sz-cs w:val="25"/>
          <w:b/>
          <w:spacing w:val="0"/>
          <w:color w:val="18191B"/>
        </w:rPr>
        <w:t xml:space="preserve">Stage</w:t>
      </w:r>
    </w:p>
    <w:p>
      <w:pPr/>
      <w:r>
        <w:rPr>
          <w:rFonts w:ascii="Helvetica Neue" w:hAnsi="Helvetica Neue" w:cs="Helvetica Neue"/>
          <w:sz w:val="25"/>
          <w:sz-cs w:val="25"/>
          <w:b/>
          <w:spacing w:val="0"/>
          <w:color w:val="18191B"/>
        </w:rPr>
        <w:t xml:space="preserve">Engine Workflow</w:t>
      </w:r>
    </w:p>
    <w:p>
      <w:pPr/>
      <w:r>
        <w:rPr>
          <w:rFonts w:ascii="Helvetica Neue" w:hAnsi="Helvetica Neue" w:cs="Helvetica Neue"/>
          <w:sz w:val="25"/>
          <w:sz-cs w:val="25"/>
          <w:b/>
          <w:spacing w:val="0"/>
          <w:color w:val="18191B"/>
        </w:rPr>
        <w:t xml:space="preserve">Safety &amp; Integrity Validation</w:t>
      </w:r>
    </w:p>
    <w:p>
      <w:pPr/>
      <w:r>
        <w:rPr>
          <w:rFonts w:ascii="Helvetica Neue" w:hAnsi="Helvetica Neue" w:cs="Helvetica Neue"/>
          <w:sz w:val="25"/>
          <w:sz-cs w:val="25"/>
          <w:b/>
          <w:spacing w:val="0"/>
          <w:color w:val="141414"/>
        </w:rPr>
        <w:t xml:space="preserve">1. Threat Ingestion</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Live anomaly detected via SCC Enterprise or runtime telemetry diff.</w:t>
      </w:r>
    </w:p>
    <w:p>
      <w:pPr/>
      <w:r>
        <w:rPr>
          <w:rFonts w:ascii="Helvetica Neue" w:hAnsi="Helvetica Neue" w:cs="Helvetica Neue"/>
          <w:sz w:val="25"/>
          <w:sz-cs w:val="25"/>
          <w:spacing w:val="0"/>
          <w:color w:val="141414"/>
        </w:rPr>
        <w:t xml:space="preserve">Context parsed against OWASP API Top 10 and MITRE ATT&amp;CK for Cloud matrix.</w:t>
      </w:r>
    </w:p>
    <w:p>
      <w:pPr/>
      <w:r>
        <w:rPr>
          <w:rFonts w:ascii="Helvetica Neue" w:hAnsi="Helvetica Neue" w:cs="Helvetica Neue"/>
          <w:sz w:val="25"/>
          <w:sz-cs w:val="25"/>
          <w:b/>
          <w:spacing w:val="0"/>
          <w:color w:val="141414"/>
        </w:rPr>
        <w:t xml:space="preserve">2. In-Flight Synthesis</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Gemini model generates precise, idempotent Bash or Python code.</w:t>
      </w:r>
    </w:p>
    <w:p>
      <w:pPr/>
      <w:r>
        <w:rPr>
          <w:rFonts w:ascii="Helvetica Neue" w:hAnsi="Helvetica Neue" w:cs="Helvetica Neue"/>
          <w:sz w:val="25"/>
          <w:sz-cs w:val="25"/>
          <w:spacing w:val="0"/>
          <w:color w:val="141414"/>
        </w:rPr>
        <w:t xml:space="preserve">Mandatory inclusion of </w:t>
      </w:r>
      <w:r>
        <w:rPr>
          <w:rFonts w:ascii="Courier New" w:hAnsi="Courier New" w:cs="Courier New"/>
          <w:sz w:val="25"/>
          <w:sz-cs w:val="25"/>
          <w:spacing w:val="0"/>
          <w:color w:val="141414"/>
        </w:rPr>
        <w:t xml:space="preserve">set -e</w:t>
      </w:r>
      <w:r>
        <w:rPr>
          <w:rFonts w:ascii="Helvetica Neue" w:hAnsi="Helvetica Neue" w:cs="Helvetica Neue"/>
          <w:sz w:val="25"/>
          <w:sz-cs w:val="25"/>
          <w:spacing w:val="0"/>
          <w:color w:val="141414"/>
        </w:rPr>
        <w:t xml:space="preserve">, parameter binding, and logging hooks.</w:t>
      </w:r>
    </w:p>
    <w:p>
      <w:pPr/>
      <w:r>
        <w:rPr>
          <w:rFonts w:ascii="Helvetica Neue" w:hAnsi="Helvetica Neue" w:cs="Helvetica Neue"/>
          <w:sz w:val="25"/>
          <w:sz-cs w:val="25"/>
          <w:b/>
          <w:spacing w:val="0"/>
          <w:color w:val="141414"/>
        </w:rPr>
        <w:t xml:space="preserve">3. Static Guardrail Audit</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Engine inspects generated AST for safety violations.</w:t>
      </w:r>
    </w:p>
    <w:p>
      <w:pPr/>
      <w:r>
        <w:rPr>
          <w:rFonts w:ascii="Helvetica Neue" w:hAnsi="Helvetica Neue" w:cs="Helvetica Neue"/>
          <w:sz w:val="25"/>
          <w:sz-cs w:val="25"/>
          <w:spacing w:val="0"/>
          <w:color w:val="141414"/>
        </w:rPr>
        <w:t xml:space="preserve">Strict rejection if static credentials, destructive commands (</w:t>
      </w:r>
      <w:r>
        <w:rPr>
          <w:rFonts w:ascii="Courier New" w:hAnsi="Courier New" w:cs="Courier New"/>
          <w:sz w:val="25"/>
          <w:sz-cs w:val="25"/>
          <w:spacing w:val="0"/>
          <w:color w:val="141414"/>
        </w:rPr>
        <w:t xml:space="preserve">rm -rf</w:t>
      </w:r>
      <w:r>
        <w:rPr>
          <w:rFonts w:ascii="Helvetica Neue" w:hAnsi="Helvetica Neue" w:cs="Helvetica Neue"/>
          <w:sz w:val="25"/>
          <w:sz-cs w:val="25"/>
          <w:spacing w:val="0"/>
          <w:color w:val="141414"/>
        </w:rPr>
        <w:t xml:space="preserve">), or un-previewed blocks exist.</w:t>
      </w:r>
    </w:p>
    <w:p>
      <w:pPr/>
      <w:r>
        <w:rPr>
          <w:rFonts w:ascii="Helvetica Neue" w:hAnsi="Helvetica Neue" w:cs="Helvetica Neue"/>
          <w:sz w:val="25"/>
          <w:sz-cs w:val="25"/>
          <w:b/>
          <w:spacing w:val="0"/>
          <w:color w:val="141414"/>
        </w:rPr>
        <w:t xml:space="preserve">4. Sandboxed Pre-flight</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Script executed with </w:t>
      </w:r>
      <w:r>
        <w:rPr>
          <w:rFonts w:ascii="Courier New" w:hAnsi="Courier New" w:cs="Courier New"/>
          <w:sz w:val="25"/>
          <w:sz-cs w:val="25"/>
          <w:spacing w:val="0"/>
          <w:color w:val="141414"/>
        </w:rPr>
        <w:t xml:space="preserve">dry_run=True</w:t>
      </w:r>
      <w:r>
        <w:rPr>
          <w:rFonts w:ascii="Helvetica Neue" w:hAnsi="Helvetica Neue" w:cs="Helvetica Neue"/>
          <w:sz w:val="25"/>
          <w:sz-cs w:val="25"/>
          <w:spacing w:val="0"/>
          <w:color w:val="141414"/>
        </w:rPr>
        <w:t xml:space="preserve"> flag.</w:t>
      </w:r>
    </w:p>
    <w:p>
      <w:pPr/>
      <w:r>
        <w:rPr>
          <w:rFonts w:ascii="Helvetica Neue" w:hAnsi="Helvetica Neue" w:cs="Helvetica Neue"/>
          <w:sz w:val="25"/>
          <w:sz-cs w:val="25"/>
          <w:spacing w:val="0"/>
          <w:color w:val="141414"/>
        </w:rPr>
        <w:t xml:space="preserve">Validates API endpoints, IAM token viability, and schema parsing before apply.</w:t>
      </w:r>
    </w:p>
    <w:p>
      <w:pPr/>
      <w:r>
        <w:rPr>
          <w:rFonts w:ascii="Helvetica Neue" w:hAnsi="Helvetica Neue" w:cs="Helvetica Neue"/>
          <w:sz w:val="25"/>
          <w:sz-cs w:val="25"/>
          <w:b/>
          <w:spacing w:val="0"/>
          <w:color w:val="141414"/>
        </w:rPr>
        <w:t xml:space="preserve">5. Monitored Deployment</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Script persisted to </w:t>
      </w:r>
      <w:r>
        <w:rPr>
          <w:rFonts w:ascii="Courier New" w:hAnsi="Courier New" w:cs="Courier New"/>
          <w:sz w:val="25"/>
          <w:sz-cs w:val="25"/>
          <w:spacing w:val="0"/>
          <w:color w:val="141414"/>
        </w:rPr>
        <w:t xml:space="preserve">scripts/custom/*.sh</w:t>
      </w:r>
      <w:r>
        <w:rPr>
          <w:rFonts w:ascii="Helvetica Neue" w:hAnsi="Helvetica Neue" w:cs="Helvetica Neue"/>
          <w:sz w:val="25"/>
          <w:sz-cs w:val="25"/>
          <w:spacing w:val="0"/>
          <w:color w:val="141414"/>
        </w:rPr>
        <w:t xml:space="preserve"> with execute permissions.</w:t>
      </w:r>
    </w:p>
    <w:p>
      <w:pPr/>
      <w:r>
        <w:rPr>
          <w:rFonts w:ascii="Helvetica Neue" w:hAnsi="Helvetica Neue" w:cs="Helvetica Neue"/>
          <w:sz w:val="25"/>
          <w:sz-cs w:val="25"/>
          <w:spacing w:val="0"/>
          <w:color w:val="141414"/>
        </w:rPr>
        <w:t xml:space="preserve">Enforced initial state set to </w:t>
      </w:r>
      <w:r>
        <w:rPr>
          <w:rFonts w:ascii="Courier New" w:hAnsi="Courier New" w:cs="Courier New"/>
          <w:sz w:val="25"/>
          <w:sz-cs w:val="25"/>
          <w:spacing w:val="0"/>
          <w:color w:val="141414"/>
        </w:rPr>
        <w:t xml:space="preserve">FLAG</w:t>
      </w:r>
      <w:r>
        <w:rPr>
          <w:rFonts w:ascii="Helvetica Neue" w:hAnsi="Helvetica Neue" w:cs="Helvetica Neue"/>
          <w:sz w:val="25"/>
          <w:sz-cs w:val="25"/>
          <w:spacing w:val="0"/>
          <w:color w:val="141414"/>
        </w:rPr>
        <w:t xml:space="preserve"> / </w:t>
      </w:r>
      <w:r>
        <w:rPr>
          <w:rFonts w:ascii="Courier New" w:hAnsi="Courier New" w:cs="Courier New"/>
          <w:sz w:val="25"/>
          <w:sz-cs w:val="25"/>
          <w:spacing w:val="0"/>
          <w:color w:val="141414"/>
        </w:rPr>
        <w:t xml:space="preserve">PREVIEW</w:t>
      </w:r>
      <w:r>
        <w:rPr>
          <w:rFonts w:ascii="Helvetica Neue" w:hAnsi="Helvetica Neue" w:cs="Helvetica Neue"/>
          <w:sz w:val="25"/>
          <w:sz-cs w:val="25"/>
          <w:spacing w:val="0"/>
          <w:color w:val="141414"/>
        </w:rPr>
        <w:t xml:space="preserve"> mode.</w:t>
      </w:r>
    </w:p>
    <w:p>
      <w:pPr>
        <w:spacing w:after="280"/>
      </w:pPr>
      <w:r>
        <w:rPr>
          <w:rFonts w:ascii="Helvetica Neue" w:hAnsi="Helvetica Neue" w:cs="Helvetica Neue"/>
          <w:sz w:val="45"/>
          <w:sz-cs w:val="45"/>
          <w:b/>
          <w:spacing w:val="0"/>
          <w:color w:val="175AE2"/>
        </w:rPr>
        <w:t xml:space="preserve">6. Serverless Cloud Run Hosting &amp; API Gateway</w:t>
      </w:r>
    </w:p>
    <w:p>
      <w:pPr>
        <w:jc w:val="both"/>
        <w:spacing w:after="200"/>
      </w:pPr>
      <w:r>
        <w:rPr>
          <w:rFonts w:ascii="Helvetica Neue" w:hAnsi="Helvetica Neue" w:cs="Helvetica Neue"/>
          <w:sz w:val="29"/>
          <w:sz-cs w:val="29"/>
          <w:spacing w:val="0"/>
          <w:color w:val="141414"/>
        </w:rPr>
        <w:t xml:space="preserve">For production operations, ASPR is containerized and deployed as a serverless microservice on </w:t>
      </w:r>
      <w:r>
        <w:rPr>
          <w:rFonts w:ascii="Helvetica Neue" w:hAnsi="Helvetica Neue" w:cs="Helvetica Neue"/>
          <w:sz w:val="29"/>
          <w:sz-cs w:val="29"/>
          <w:b/>
          <w:spacing w:val="0"/>
          <w:color w:val="141414"/>
        </w:rPr>
        <w:t xml:space="preserve">Google Cloud Run</w:t>
      </w:r>
      <w:r>
        <w:rPr>
          <w:rFonts w:ascii="Helvetica Neue" w:hAnsi="Helvetica Neue" w:cs="Helvetica Neue"/>
          <w:sz w:val="29"/>
          <w:sz-cs w:val="29"/>
          <w:spacing w:val="0"/>
          <w:color w:val="141414"/>
        </w:rPr>
        <w:t xml:space="preserve">, exposing high-throughput REST APIs and subscribing to real-time </w:t>
      </w:r>
      <w:r>
        <w:rPr>
          <w:rFonts w:ascii="Helvetica Neue" w:hAnsi="Helvetica Neue" w:cs="Helvetica Neue"/>
          <w:sz w:val="29"/>
          <w:sz-cs w:val="29"/>
          <w:b/>
          <w:spacing w:val="0"/>
          <w:color w:val="141414"/>
        </w:rPr>
        <w:t xml:space="preserve">Eventarc Pub/Sub</w:t>
      </w:r>
      <w:r>
        <w:rPr>
          <w:rFonts w:ascii="Helvetica Neue" w:hAnsi="Helvetica Neue" w:cs="Helvetica Neue"/>
          <w:sz w:val="29"/>
          <w:sz-cs w:val="29"/>
          <w:spacing w:val="0"/>
          <w:color w:val="141414"/>
        </w:rPr>
        <w:t xml:space="preserve"> events from Security Command Center:</w:t>
      </w:r>
    </w:p>
    <w:p>
      <w:pPr/>
      <w:r>
        <w:rPr>
          <w:rFonts w:ascii="Courier New" w:hAnsi="Courier New" w:cs="Courier New"/>
          <w:sz w:val="25"/>
          <w:sz-cs w:val="25"/>
          <w:spacing w:val="0"/>
          <w:color w:val="141414"/>
        </w:rPr>
        <w:t xml:space="preserve"># 1-Click Cloud Run Deployment via Cloud Build</w:t>
      </w:r>
    </w:p>
    <w:p>
      <w:pPr/>
      <w:r>
        <w:rPr>
          <w:rFonts w:ascii="Courier New" w:hAnsi="Courier New" w:cs="Courier New"/>
          <w:sz w:val="25"/>
          <w:sz-cs w:val="25"/>
          <w:spacing w:val="0"/>
          <w:color w:val="141414"/>
        </w:rPr>
        <w:t xml:space="preserve">./deploy/deploy_to_gcp.sh apigee-boticario us-east1</w:t>
      </w:r>
      <w:r>
        <w:rPr>
          <w:rFonts w:ascii="Courier New" w:hAnsi="Courier New" w:cs="Courier New"/>
          <w:sz w:val="24"/>
          <w:sz-cs w:val="24"/>
          <w:spacing w:val="0"/>
          <w:color w:val="141414"/>
        </w:rPr>
        <w:t xml:space="preserve"/>
      </w:r>
    </w:p>
    <w:p>
      <w:pPr/>
      <w:r>
        <w:rPr>
          <w:rFonts w:ascii="Helvetica Neue" w:hAnsi="Helvetica Neue" w:cs="Helvetica Neue"/>
          <w:sz w:val="25"/>
          <w:sz-cs w:val="25"/>
          <w:b/>
          <w:spacing w:val="0"/>
          <w:color w:val="18191B"/>
        </w:rPr>
        <w:t xml:space="preserve">HTTP Method &amp; Endpoint</w:t>
      </w:r>
    </w:p>
    <w:p>
      <w:pPr/>
      <w:r>
        <w:rPr>
          <w:rFonts w:ascii="Helvetica Neue" w:hAnsi="Helvetica Neue" w:cs="Helvetica Neue"/>
          <w:sz w:val="25"/>
          <w:sz-cs w:val="25"/>
          <w:b/>
          <w:spacing w:val="0"/>
          <w:color w:val="18191B"/>
        </w:rPr>
        <w:t xml:space="preserve">Payload / Parameters</w:t>
      </w:r>
    </w:p>
    <w:p>
      <w:pPr/>
      <w:r>
        <w:rPr>
          <w:rFonts w:ascii="Helvetica Neue" w:hAnsi="Helvetica Neue" w:cs="Helvetica Neue"/>
          <w:sz w:val="25"/>
          <w:sz-cs w:val="25"/>
          <w:b/>
          <w:spacing w:val="0"/>
          <w:color w:val="18191B"/>
        </w:rPr>
        <w:t xml:space="preserve">Operational Function</w:t>
      </w:r>
    </w:p>
    <w:p>
      <w:pPr/>
      <w:r>
        <w:rPr>
          <w:rFonts w:ascii="Courier New" w:hAnsi="Courier New" w:cs="Courier New"/>
          <w:sz w:val="25"/>
          <w:sz-cs w:val="25"/>
          <w:spacing w:val="0"/>
          <w:color w:val="141414"/>
        </w:rPr>
        <w:t xml:space="preserve">POST /api/aspr/audit</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 "project_id": "apigee-boticario", "environment": "prod" }</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Executes comprehensive posture audit and calculates composite Health Score.</w:t>
      </w:r>
    </w:p>
    <w:p>
      <w:pPr/>
      <w:r>
        <w:rPr>
          <w:rFonts w:ascii="Courier New" w:hAnsi="Courier New" w:cs="Courier New"/>
          <w:sz w:val="25"/>
          <w:sz-cs w:val="25"/>
          <w:spacing w:val="0"/>
          <w:color w:val="141414"/>
        </w:rPr>
        <w:t xml:space="preserve">POST /api/aspr/waap/deploy</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 "project_id": "...", "region": "us-east1", "preview_mode": true }</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Provisions External HTTPS LB and Cloud Armor WAF in PREVIEW mode.</w:t>
      </w:r>
    </w:p>
    <w:p>
      <w:pPr/>
      <w:r>
        <w:rPr>
          <w:rFonts w:ascii="Courier New" w:hAnsi="Courier New" w:cs="Courier New"/>
          <w:sz w:val="25"/>
          <w:sz-cs w:val="25"/>
          <w:spacing w:val="0"/>
          <w:color w:val="141414"/>
        </w:rPr>
        <w:t xml:space="preserve">GET /api/aspr/scc/verify/{project_id}</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URL Path Parameter</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Audits SCC Tier (Premium/Enterprise) and service enablement.</w:t>
      </w:r>
    </w:p>
    <w:p>
      <w:pPr/>
      <w:r>
        <w:rPr>
          <w:rFonts w:ascii="Courier New" w:hAnsi="Courier New" w:cs="Courier New"/>
          <w:sz w:val="25"/>
          <w:sz-cs w:val="25"/>
          <w:spacing w:val="0"/>
          <w:color w:val="141414"/>
        </w:rPr>
        <w:t xml:space="preserve">POST /api/aspr/scc/remediate</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 "finding_id": "scc-find-99120481", "dry_run": false }</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Triggers automated, deterministic remediation for a target SCC finding.</w:t>
      </w:r>
    </w:p>
    <w:p>
      <w:pPr/>
      <w:r>
        <w:rPr>
          <w:rFonts w:ascii="Courier New" w:hAnsi="Courier New" w:cs="Courier New"/>
          <w:sz w:val="25"/>
          <w:sz-cs w:val="25"/>
          <w:spacing w:val="0"/>
          <w:color w:val="141414"/>
        </w:rPr>
        <w:t xml:space="preserve">POST /api/aspr/redteam/run</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 "target_host": "https://api.boticario.com.br" }</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Executes controlled fuzzing suite and outputs Defense Efficacy Certificate.</w:t>
      </w:r>
    </w:p>
    <w:p>
      <w:pPr/>
      <w:r>
        <w:rPr>
          <w:rFonts w:ascii="Courier New" w:hAnsi="Courier New" w:cs="Courier New"/>
          <w:sz w:val="25"/>
          <w:sz-cs w:val="25"/>
          <w:spacing w:val="0"/>
          <w:color w:val="141414"/>
        </w:rPr>
        <w:t xml:space="preserve">POST /api/aspr/threat-model/generate</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 "api_name": "PaymentProxy", "data_classification": "PII" }</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Generates publication-grade STRIDE &amp; OWASP Threat Model document.</w:t>
      </w:r>
    </w:p>
    <w:p>
      <w:pPr>
        <w:spacing w:after="280"/>
      </w:pPr>
      <w:r>
        <w:rPr>
          <w:rFonts w:ascii="Helvetica Neue" w:hAnsi="Helvetica Neue" w:cs="Helvetica Neue"/>
          <w:sz w:val="45"/>
          <w:sz-cs w:val="45"/>
          <w:b/>
          <w:spacing w:val="0"/>
          <w:color w:val="175AE2"/>
        </w:rPr>
        <w:t xml:space="preserve">7. Normative References &amp; Technical Sources</w:t>
      </w:r>
    </w:p>
    <w:p>
      <w:pPr>
        <w:ind w:left="720" w:first-line="-720"/>
        <w:spacing w:after="80"/>
      </w:pPr>
      <w:r>
        <w:rPr>
          <w:rFonts w:ascii="Helvetica Neue" w:hAnsi="Helvetica Neue" w:cs="Helvetica Neue"/>
          <w:sz w:val="29"/>
          <w:sz-cs w:val="29"/>
          <w:b/>
          <w:color w:val="141414"/>
        </w:rPr>
        <w:t xml:space="preserve"/>
        <w:tab/>
        <w:t xml:space="preserve">1</w:t>
        <w:tab/>
        <w:t xml:space="preserve"/>
      </w:r>
      <w:r>
        <w:rPr>
          <w:rFonts w:ascii="Helvetica Neue" w:hAnsi="Helvetica Neue" w:cs="Helvetica Neue"/>
          <w:sz w:val="29"/>
          <w:sz-cs w:val="29"/>
          <w:b/>
          <w:spacing w:val="0"/>
          <w:color w:val="141414"/>
        </w:rPr>
        <w:t xml:space="preserve">OWASP API Security Project:</w:t>
      </w:r>
      <w:r>
        <w:rPr>
          <w:rFonts w:ascii="Helvetica Neue" w:hAnsi="Helvetica Neue" w:cs="Helvetica Neue"/>
          <w:sz w:val="29"/>
          <w:sz-cs w:val="29"/>
          <w:spacing w:val="0"/>
          <w:color w:val="141414"/>
        </w:rPr>
        <w:t xml:space="preserve"> </w:t>
      </w:r>
      <w:r>
        <w:rPr>
          <w:rFonts w:ascii="Helvetica Neue" w:hAnsi="Helvetica Neue" w:cs="Helvetica Neue"/>
          <w:sz w:val="29"/>
          <w:sz-cs w:val="29"/>
          <w:i/>
          <w:spacing w:val="0"/>
          <w:color w:val="141414"/>
        </w:rPr>
        <w:t xml:space="preserve">OWASP API Security Top 10 (2023 Edition)</w:t>
      </w:r>
      <w:r>
        <w:rPr>
          <w:rFonts w:ascii="Helvetica Neue" w:hAnsi="Helvetica Neue" w:cs="Helvetica Neue"/>
          <w:sz w:val="29"/>
          <w:sz-cs w:val="29"/>
          <w:spacing w:val="0"/>
          <w:color w:val="141414"/>
        </w:rPr>
        <w:t xml:space="preserve">. https://owasp.org/www-project-api-security/</w:t>
      </w:r>
    </w:p>
    <w:p>
      <w:pPr>
        <w:ind w:left="720" w:first-line="-720"/>
        <w:spacing w:after="80"/>
      </w:pPr>
      <w:r>
        <w:rPr>
          <w:rFonts w:ascii="Helvetica Neue" w:hAnsi="Helvetica Neue" w:cs="Helvetica Neue"/>
          <w:sz w:val="29"/>
          <w:sz-cs w:val="29"/>
          <w:b/>
          <w:color w:val="141414"/>
        </w:rPr>
        <w:t xml:space="preserve"/>
        <w:tab/>
        <w:t xml:space="preserve">2</w:t>
        <w:tab/>
        <w:t xml:space="preserve"/>
      </w:r>
      <w:r>
        <w:rPr>
          <w:rFonts w:ascii="Helvetica Neue" w:hAnsi="Helvetica Neue" w:cs="Helvetica Neue"/>
          <w:sz w:val="29"/>
          <w:sz-cs w:val="29"/>
          <w:b/>
          <w:spacing w:val="0"/>
          <w:color w:val="141414"/>
        </w:rPr>
        <w:t xml:space="preserve">OWASP GenAI Security Project:</w:t>
      </w:r>
      <w:r>
        <w:rPr>
          <w:rFonts w:ascii="Helvetica Neue" w:hAnsi="Helvetica Neue" w:cs="Helvetica Neue"/>
          <w:sz w:val="29"/>
          <w:sz-cs w:val="29"/>
          <w:spacing w:val="0"/>
          <w:color w:val="141414"/>
        </w:rPr>
        <w:t xml:space="preserve"> </w:t>
      </w:r>
      <w:r>
        <w:rPr>
          <w:rFonts w:ascii="Helvetica Neue" w:hAnsi="Helvetica Neue" w:cs="Helvetica Neue"/>
          <w:sz w:val="29"/>
          <w:sz-cs w:val="29"/>
          <w:i/>
          <w:spacing w:val="0"/>
          <w:color w:val="141414"/>
        </w:rPr>
        <w:t xml:space="preserve">OWASP Top 10 for Large Language Model Applications (2025/2026)</w:t>
      </w:r>
      <w:r>
        <w:rPr>
          <w:rFonts w:ascii="Helvetica Neue" w:hAnsi="Helvetica Neue" w:cs="Helvetica Neue"/>
          <w:sz w:val="29"/>
          <w:sz-cs w:val="29"/>
          <w:spacing w:val="0"/>
          <w:color w:val="141414"/>
        </w:rPr>
        <w:t xml:space="preserve">. https://genai.owasp.org/</w:t>
      </w:r>
    </w:p>
    <w:p>
      <w:pPr>
        <w:ind w:left="720" w:first-line="-720"/>
        <w:spacing w:after="80"/>
      </w:pPr>
      <w:r>
        <w:rPr>
          <w:rFonts w:ascii="Helvetica Neue" w:hAnsi="Helvetica Neue" w:cs="Helvetica Neue"/>
          <w:sz w:val="29"/>
          <w:sz-cs w:val="29"/>
          <w:b/>
          <w:color w:val="141414"/>
        </w:rPr>
        <w:t xml:space="preserve"/>
        <w:tab/>
        <w:t xml:space="preserve">3</w:t>
        <w:tab/>
        <w:t xml:space="preserve"/>
      </w:r>
      <w:r>
        <w:rPr>
          <w:rFonts w:ascii="Helvetica Neue" w:hAnsi="Helvetica Neue" w:cs="Helvetica Neue"/>
          <w:sz w:val="29"/>
          <w:sz-cs w:val="29"/>
          <w:b/>
          <w:spacing w:val="0"/>
          <w:color w:val="141414"/>
        </w:rPr>
        <w:t xml:space="preserve">National Institute of Standards and Technology (NIST):</w:t>
      </w:r>
      <w:r>
        <w:rPr>
          <w:rFonts w:ascii="Helvetica Neue" w:hAnsi="Helvetica Neue" w:cs="Helvetica Neue"/>
          <w:sz w:val="29"/>
          <w:sz-cs w:val="29"/>
          <w:spacing w:val="0"/>
          <w:color w:val="141414"/>
        </w:rPr>
        <w:t xml:space="preserve"> </w:t>
      </w:r>
      <w:r>
        <w:rPr>
          <w:rFonts w:ascii="Helvetica Neue" w:hAnsi="Helvetica Neue" w:cs="Helvetica Neue"/>
          <w:sz w:val="29"/>
          <w:sz-cs w:val="29"/>
          <w:i/>
          <w:spacing w:val="0"/>
          <w:color w:val="141414"/>
        </w:rPr>
        <w:t xml:space="preserve">NIST Special Publication 800-207: Zero Trust Architecture</w:t>
      </w:r>
      <w:r>
        <w:rPr>
          <w:rFonts w:ascii="Helvetica Neue" w:hAnsi="Helvetica Neue" w:cs="Helvetica Neue"/>
          <w:sz w:val="29"/>
          <w:sz-cs w:val="29"/>
          <w:spacing w:val="0"/>
          <w:color w:val="141414"/>
        </w:rPr>
        <w:t xml:space="preserve">.</w:t>
      </w:r>
    </w:p>
    <w:p>
      <w:pPr>
        <w:ind w:left="720" w:first-line="-720"/>
        <w:spacing w:after="80"/>
      </w:pPr>
      <w:r>
        <w:rPr>
          <w:rFonts w:ascii="Helvetica Neue" w:hAnsi="Helvetica Neue" w:cs="Helvetica Neue"/>
          <w:sz w:val="29"/>
          <w:sz-cs w:val="29"/>
          <w:b/>
          <w:color w:val="141414"/>
        </w:rPr>
        <w:t xml:space="preserve"/>
        <w:tab/>
        <w:t xml:space="preserve">4</w:t>
        <w:tab/>
        <w:t xml:space="preserve"/>
      </w:r>
      <w:r>
        <w:rPr>
          <w:rFonts w:ascii="Helvetica Neue" w:hAnsi="Helvetica Neue" w:cs="Helvetica Neue"/>
          <w:sz w:val="29"/>
          <w:sz-cs w:val="29"/>
          <w:b/>
          <w:spacing w:val="0"/>
          <w:color w:val="141414"/>
        </w:rPr>
        <w:t xml:space="preserve">Center for Internet Security (CIS):</w:t>
      </w:r>
      <w:r>
        <w:rPr>
          <w:rFonts w:ascii="Helvetica Neue" w:hAnsi="Helvetica Neue" w:cs="Helvetica Neue"/>
          <w:sz w:val="29"/>
          <w:sz-cs w:val="29"/>
          <w:spacing w:val="0"/>
          <w:color w:val="141414"/>
        </w:rPr>
        <w:t xml:space="preserve"> </w:t>
      </w:r>
      <w:r>
        <w:rPr>
          <w:rFonts w:ascii="Helvetica Neue" w:hAnsi="Helvetica Neue" w:cs="Helvetica Neue"/>
          <w:sz w:val="29"/>
          <w:sz-cs w:val="29"/>
          <w:i/>
          <w:spacing w:val="0"/>
          <w:color w:val="141414"/>
        </w:rPr>
        <w:t xml:space="preserve">CIS Google Cloud Platform Foundation Benchmark, Version 3.0.0</w:t>
      </w:r>
      <w:r>
        <w:rPr>
          <w:rFonts w:ascii="Helvetica Neue" w:hAnsi="Helvetica Neue" w:cs="Helvetica Neue"/>
          <w:sz w:val="29"/>
          <w:sz-cs w:val="29"/>
          <w:spacing w:val="0"/>
          <w:color w:val="141414"/>
        </w:rPr>
        <w:t xml:space="preserve">.</w:t>
      </w:r>
    </w:p>
    <w:p>
      <w:pPr>
        <w:ind w:left="720" w:first-line="-720"/>
        <w:spacing w:after="80"/>
      </w:pPr>
      <w:r>
        <w:rPr>
          <w:rFonts w:ascii="Helvetica Neue" w:hAnsi="Helvetica Neue" w:cs="Helvetica Neue"/>
          <w:sz w:val="29"/>
          <w:sz-cs w:val="29"/>
          <w:b/>
          <w:color w:val="141414"/>
        </w:rPr>
        <w:t xml:space="preserve"/>
        <w:tab/>
        <w:t xml:space="preserve">5</w:t>
        <w:tab/>
        <w:t xml:space="preserve"/>
      </w:r>
      <w:r>
        <w:rPr>
          <w:rFonts w:ascii="Helvetica Neue" w:hAnsi="Helvetica Neue" w:cs="Helvetica Neue"/>
          <w:sz w:val="29"/>
          <w:sz-cs w:val="29"/>
          <w:b/>
          <w:spacing w:val="0"/>
          <w:color w:val="141414"/>
        </w:rPr>
        <w:t xml:space="preserve">Google Cloud Architecture Framework:</w:t>
      </w:r>
      <w:r>
        <w:rPr>
          <w:rFonts w:ascii="Helvetica Neue" w:hAnsi="Helvetica Neue" w:cs="Helvetica Neue"/>
          <w:sz w:val="29"/>
          <w:sz-cs w:val="29"/>
          <w:spacing w:val="0"/>
          <w:color w:val="141414"/>
        </w:rPr>
        <w:t xml:space="preserve"> </w:t>
      </w:r>
      <w:r>
        <w:rPr>
          <w:rFonts w:ascii="Helvetica Neue" w:hAnsi="Helvetica Neue" w:cs="Helvetica Neue"/>
          <w:sz w:val="29"/>
          <w:sz-cs w:val="29"/>
          <w:i/>
          <w:spacing w:val="0"/>
          <w:color w:val="141414"/>
        </w:rPr>
        <w:t xml:space="preserve">Security, Privacy, and Compliance Pillar (WAAP, Cloud Armor, Apigee X)</w:t>
      </w:r>
      <w:r>
        <w:rPr>
          <w:rFonts w:ascii="Helvetica Neue" w:hAnsi="Helvetica Neue" w:cs="Helvetica Neue"/>
          <w:sz w:val="29"/>
          <w:sz-cs w:val="29"/>
          <w:spacing w:val="0"/>
          <w:color w:val="141414"/>
        </w:rPr>
        <w:t xml:space="preserve">. https://cloud.google.com/architecture/framework/security</w:t>
      </w:r>
    </w:p>
    <w:p>
      <w:pPr>
        <w:ind w:left="720" w:first-line="-720"/>
        <w:spacing w:after="80"/>
      </w:pPr>
      <w:r>
        <w:rPr>
          <w:rFonts w:ascii="Helvetica Neue" w:hAnsi="Helvetica Neue" w:cs="Helvetica Neue"/>
          <w:sz w:val="29"/>
          <w:sz-cs w:val="29"/>
          <w:b/>
          <w:color w:val="141414"/>
        </w:rPr>
        <w:t xml:space="preserve"/>
        <w:tab/>
        <w:t xml:space="preserve">6</w:t>
        <w:tab/>
        <w:t xml:space="preserve"/>
      </w:r>
      <w:r>
        <w:rPr>
          <w:rFonts w:ascii="Helvetica Neue" w:hAnsi="Helvetica Neue" w:cs="Helvetica Neue"/>
          <w:sz w:val="29"/>
          <w:sz-cs w:val="29"/>
          <w:b/>
          <w:spacing w:val="0"/>
          <w:color w:val="141414"/>
        </w:rPr>
        <w:t xml:space="preserve">Google Cloud Security Command Center Documentation:</w:t>
      </w:r>
      <w:r>
        <w:rPr>
          <w:rFonts w:ascii="Helvetica Neue" w:hAnsi="Helvetica Neue" w:cs="Helvetica Neue"/>
          <w:sz w:val="29"/>
          <w:sz-cs w:val="29"/>
          <w:spacing w:val="0"/>
          <w:color w:val="141414"/>
        </w:rPr>
        <w:t xml:space="preserve"> </w:t>
      </w:r>
      <w:r>
        <w:rPr>
          <w:rFonts w:ascii="Helvetica Neue" w:hAnsi="Helvetica Neue" w:cs="Helvetica Neue"/>
          <w:sz w:val="29"/>
          <w:sz-cs w:val="29"/>
          <w:i/>
          <w:spacing w:val="0"/>
          <w:color w:val="141414"/>
        </w:rPr>
        <w:t xml:space="preserve">Managing API and Infrastructure Findings (Enterprise Tier)</w:t>
      </w:r>
      <w:r>
        <w:rPr>
          <w:rFonts w:ascii="Helvetica Neue" w:hAnsi="Helvetica Neue" w:cs="Helvetica Neue"/>
          <w:sz w:val="29"/>
          <w:sz-cs w:val="29"/>
          <w:spacing w:val="0"/>
          <w:color w:val="141414"/>
        </w:rPr>
        <w:t xml:space="preserve">. https://cloud.google.com/security-command-center/docs</w:t>
      </w:r>
    </w:p>
    <w:p>
      <w:pPr>
        <w:ind w:left="720" w:first-line="-720"/>
        <w:spacing w:after="80"/>
      </w:pPr>
      <w:r>
        <w:rPr>
          <w:rFonts w:ascii="Helvetica Neue" w:hAnsi="Helvetica Neue" w:cs="Helvetica Neue"/>
          <w:sz w:val="29"/>
          <w:sz-cs w:val="29"/>
          <w:b/>
          <w:color w:val="141414"/>
        </w:rPr>
        <w:t xml:space="preserve"/>
        <w:tab/>
        <w:t xml:space="preserve">7</w:t>
        <w:tab/>
        <w:t xml:space="preserve"/>
      </w:r>
      <w:r>
        <w:rPr>
          <w:rFonts w:ascii="Helvetica Neue" w:hAnsi="Helvetica Neue" w:cs="Helvetica Neue"/>
          <w:sz w:val="29"/>
          <w:sz-cs w:val="29"/>
          <w:b/>
          <w:spacing w:val="0"/>
          <w:color w:val="141414"/>
        </w:rPr>
        <w:t xml:space="preserve">Google Cloud Model Armor Documentation:</w:t>
      </w:r>
      <w:r>
        <w:rPr>
          <w:rFonts w:ascii="Helvetica Neue" w:hAnsi="Helvetica Neue" w:cs="Helvetica Neue"/>
          <w:sz w:val="29"/>
          <w:sz-cs w:val="29"/>
          <w:spacing w:val="0"/>
          <w:color w:val="141414"/>
        </w:rPr>
        <w:t xml:space="preserve"> </w:t>
      </w:r>
      <w:r>
        <w:rPr>
          <w:rFonts w:ascii="Helvetica Neue" w:hAnsi="Helvetica Neue" w:cs="Helvetica Neue"/>
          <w:sz w:val="29"/>
          <w:sz-cs w:val="29"/>
          <w:i/>
          <w:spacing w:val="0"/>
          <w:color w:val="141414"/>
        </w:rPr>
        <w:t xml:space="preserve">Defending Generative AI Applications Against Prompt Injection</w:t>
      </w:r>
      <w:r>
        <w:rPr>
          <w:rFonts w:ascii="Helvetica Neue" w:hAnsi="Helvetica Neue" w:cs="Helvetica Neue"/>
          <w:sz w:val="29"/>
          <w:sz-cs w:val="29"/>
          <w:spacing w:val="0"/>
          <w:color w:val="141414"/>
        </w:rPr>
        <w:t xml:space="preserve">. https://cloud.google.com/model-armor/docs</w:t>
      </w:r>
    </w:p>
    <w:p>
      <w:pPr/>
      <w:r>
        <w:rPr>
          <w:rFonts w:ascii="Helvetica Neue" w:hAnsi="Helvetica Neue" w:cs="Helvetica Neue"/>
          <w:sz w:val="29"/>
          <w:sz-cs w:val="29"/>
          <w:spacing w:val="0"/>
          <w:color w:val="6D6D6D"/>
        </w:rPr>
        <w:t xml:space="preserve"/>
      </w:r>
    </w:p>
    <w:p>
      <w:pPr>
        <w:jc w:val="center"/>
        <w:spacing w:after="200"/>
      </w:pPr>
      <w:r>
        <w:rPr>
          <w:rFonts w:ascii="Helvetica Neue" w:hAnsi="Helvetica Neue" w:cs="Helvetica Neue"/>
          <w:sz w:val="22"/>
          <w:sz-cs w:val="22"/>
          <w:spacing w:val="0"/>
          <w:color w:val="4D5055"/>
        </w:rPr>
        <w:t xml:space="preserve">© 2026 Google LLC / Joabson Saccomani. All rights reserved. Distributed under the Apache License 2.0.</w:t>
        <w:br/>
        <w:t xml:space="preserve">ASPR is an advanced enterprise cloud security framework developed for Google Cloud Platform.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