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C3BD9" w14:textId="4A66632B" w:rsidR="00CA52B4" w:rsidRDefault="00CA52B4" w:rsidP="002C025A">
      <w:pPr>
        <w:spacing w:line="360" w:lineRule="auto"/>
        <w:jc w:val="both"/>
        <w:rPr>
          <w:rFonts w:ascii="Calibri" w:hAnsi="Calibri" w:cs="Calibri"/>
          <w:b/>
          <w:bCs/>
          <w:sz w:val="32"/>
          <w:szCs w:val="32"/>
        </w:rPr>
      </w:pPr>
      <w:r w:rsidRPr="00F640BF">
        <w:rPr>
          <w:rFonts w:ascii="Calibri" w:hAnsi="Calibri" w:cs="Calibri"/>
          <w:b/>
          <w:bCs/>
          <w:sz w:val="32"/>
          <w:szCs w:val="32"/>
        </w:rPr>
        <w:t xml:space="preserve">Co-formulant in a commercial fungicide </w:t>
      </w:r>
      <w:r w:rsidR="005157A3" w:rsidRPr="00F640BF">
        <w:rPr>
          <w:rFonts w:ascii="Calibri" w:hAnsi="Calibri" w:cs="Calibri"/>
          <w:b/>
          <w:bCs/>
          <w:sz w:val="32"/>
          <w:szCs w:val="32"/>
        </w:rPr>
        <w:t xml:space="preserve">product </w:t>
      </w:r>
      <w:r w:rsidRPr="00F640BF">
        <w:rPr>
          <w:rFonts w:ascii="Calibri" w:hAnsi="Calibri" w:cs="Calibri"/>
          <w:b/>
          <w:bCs/>
          <w:sz w:val="32"/>
          <w:szCs w:val="32"/>
        </w:rPr>
        <w:t>causes lethal and sub-lethal effects in bumble bees</w:t>
      </w:r>
    </w:p>
    <w:p w14:paraId="2E50F385" w14:textId="69AEEBE1" w:rsidR="00AE4C51" w:rsidRPr="00F640BF" w:rsidRDefault="00AE4C51" w:rsidP="002C025A">
      <w:pPr>
        <w:spacing w:line="360" w:lineRule="auto"/>
        <w:jc w:val="both"/>
        <w:rPr>
          <w:rFonts w:ascii="Calibri" w:hAnsi="Calibri" w:cs="Calibri"/>
          <w:i/>
          <w:iCs/>
          <w:vertAlign w:val="superscript"/>
        </w:rPr>
      </w:pPr>
      <w:r w:rsidRPr="00F640BF">
        <w:rPr>
          <w:rFonts w:ascii="Calibri" w:hAnsi="Calibri" w:cs="Calibri"/>
          <w:i/>
          <w:iCs/>
        </w:rPr>
        <w:t>Edward A. Straw</w:t>
      </w:r>
      <w:r w:rsidRPr="00F640BF">
        <w:rPr>
          <w:rFonts w:ascii="Calibri" w:hAnsi="Calibri" w:cs="Calibri"/>
          <w:i/>
          <w:iCs/>
          <w:vertAlign w:val="superscript"/>
        </w:rPr>
        <w:t>1*</w:t>
      </w:r>
      <w:r w:rsidRPr="00F640BF">
        <w:rPr>
          <w:rFonts w:ascii="Calibri" w:hAnsi="Calibri" w:cs="Calibri"/>
          <w:i/>
          <w:iCs/>
        </w:rPr>
        <w:t>, Mark J. F. Brown</w:t>
      </w:r>
      <w:r w:rsidRPr="00F640BF">
        <w:rPr>
          <w:rFonts w:ascii="Calibri" w:hAnsi="Calibri" w:cs="Calibri"/>
          <w:i/>
          <w:iCs/>
          <w:vertAlign w:val="superscript"/>
        </w:rPr>
        <w:t>1</w:t>
      </w:r>
    </w:p>
    <w:p w14:paraId="729B0F01" w14:textId="77777777" w:rsidR="00AE4C51" w:rsidRPr="00F640BF" w:rsidRDefault="00AE4C51" w:rsidP="002C025A">
      <w:pPr>
        <w:spacing w:line="360" w:lineRule="auto"/>
        <w:jc w:val="both"/>
        <w:rPr>
          <w:rFonts w:ascii="Calibri" w:hAnsi="Calibri" w:cs="Calibri"/>
        </w:rPr>
      </w:pPr>
      <w:r w:rsidRPr="00F640BF">
        <w:rPr>
          <w:rFonts w:ascii="Calibri" w:hAnsi="Calibri" w:cs="Calibri"/>
        </w:rPr>
        <w:t>*Corresponding Author: EdwardAStraw@gmail.com</w:t>
      </w:r>
    </w:p>
    <w:p w14:paraId="4C83A749" w14:textId="08A343B3" w:rsidR="00BB27E2" w:rsidRPr="00F640BF" w:rsidRDefault="00AE4C51" w:rsidP="002C025A">
      <w:pPr>
        <w:spacing w:line="360" w:lineRule="auto"/>
        <w:jc w:val="both"/>
        <w:rPr>
          <w:rFonts w:ascii="Calibri" w:hAnsi="Calibri" w:cs="Calibri"/>
        </w:rPr>
      </w:pPr>
      <w:r w:rsidRPr="00F640BF">
        <w:rPr>
          <w:rFonts w:ascii="Calibri" w:hAnsi="Calibri" w:cs="Calibri"/>
          <w:vertAlign w:val="superscript"/>
        </w:rPr>
        <w:t>1</w:t>
      </w:r>
      <w:r w:rsidRPr="00F640BF">
        <w:rPr>
          <w:rFonts w:ascii="Calibri" w:hAnsi="Calibri" w:cs="Calibri"/>
        </w:rPr>
        <w:t>Centre for Ecology, Evolution &amp; Behaviour, Department of Biological Sciences, School for Life Sciences and the Environment, Royal Holloway University of London, Egham, TW20 0EX, UK.</w:t>
      </w:r>
    </w:p>
    <w:p w14:paraId="291B6622" w14:textId="46DD7DA2" w:rsidR="00803FC8" w:rsidRDefault="00803FC8" w:rsidP="002C025A">
      <w:pPr>
        <w:spacing w:line="360" w:lineRule="auto"/>
        <w:jc w:val="both"/>
        <w:rPr>
          <w:rFonts w:ascii="Calibri" w:hAnsi="Calibri" w:cs="Calibri"/>
          <w:b/>
          <w:bCs/>
        </w:rPr>
      </w:pPr>
    </w:p>
    <w:p w14:paraId="3A297C47" w14:textId="440F42B4" w:rsidR="005A6B5B" w:rsidRPr="00461CDE" w:rsidRDefault="005A6B5B" w:rsidP="002C025A">
      <w:pPr>
        <w:spacing w:line="360" w:lineRule="auto"/>
        <w:jc w:val="both"/>
        <w:rPr>
          <w:rFonts w:ascii="Calibri" w:hAnsi="Calibri" w:cs="Calibri"/>
          <w:b/>
          <w:bCs/>
          <w:sz w:val="32"/>
          <w:szCs w:val="32"/>
        </w:rPr>
      </w:pPr>
      <w:r w:rsidRPr="00461CDE">
        <w:rPr>
          <w:rFonts w:ascii="Calibri" w:hAnsi="Calibri" w:cs="Calibri"/>
          <w:b/>
          <w:bCs/>
          <w:sz w:val="32"/>
          <w:szCs w:val="32"/>
        </w:rPr>
        <w:t>Abstract:</w:t>
      </w:r>
    </w:p>
    <w:p w14:paraId="1299AE11" w14:textId="3C59E1C0" w:rsidR="00CA29FD" w:rsidRPr="002575ED" w:rsidRDefault="005A6B5B" w:rsidP="002F1169">
      <w:pPr>
        <w:pStyle w:val="ListParagraph"/>
        <w:numPr>
          <w:ilvl w:val="0"/>
          <w:numId w:val="4"/>
        </w:numPr>
        <w:spacing w:line="360" w:lineRule="auto"/>
        <w:jc w:val="both"/>
        <w:rPr>
          <w:rFonts w:ascii="Calibri" w:hAnsi="Calibri" w:cs="Calibri"/>
        </w:rPr>
      </w:pPr>
      <w:r w:rsidRPr="00CA29FD">
        <w:rPr>
          <w:rFonts w:ascii="Calibri" w:hAnsi="Calibri" w:cs="Calibri"/>
        </w:rPr>
        <w:t xml:space="preserve">Pollinators, particularly wild bees, are suffering declines across the globe, and pesticides are thought to be drivers of these declines. Research into, and regulation of pesticides has focused on the active ingredients, and their impact on bee health. In contrast, the additional components in pesticide formulations have largely been overlooked as potential </w:t>
      </w:r>
      <w:r w:rsidR="00EF676F" w:rsidRPr="00CA29FD">
        <w:rPr>
          <w:rFonts w:ascii="Calibri" w:hAnsi="Calibri" w:cs="Calibri"/>
        </w:rPr>
        <w:t>threats</w:t>
      </w:r>
      <w:r w:rsidRPr="00CA29FD">
        <w:rPr>
          <w:rFonts w:ascii="Calibri" w:hAnsi="Calibri" w:cs="Calibri"/>
        </w:rPr>
        <w:t xml:space="preserve">. </w:t>
      </w:r>
    </w:p>
    <w:p w14:paraId="0CFC0197" w14:textId="49F99E4D" w:rsidR="00CA29FD" w:rsidRPr="002575ED" w:rsidRDefault="005A6B5B" w:rsidP="002F1169">
      <w:pPr>
        <w:pStyle w:val="ListParagraph"/>
        <w:numPr>
          <w:ilvl w:val="0"/>
          <w:numId w:val="4"/>
        </w:numPr>
        <w:spacing w:line="360" w:lineRule="auto"/>
        <w:jc w:val="both"/>
        <w:rPr>
          <w:rFonts w:ascii="Calibri" w:hAnsi="Calibri" w:cs="Calibri"/>
        </w:rPr>
      </w:pPr>
      <w:r w:rsidRPr="00CA29FD">
        <w:rPr>
          <w:rFonts w:ascii="Calibri" w:hAnsi="Calibri" w:cs="Calibri"/>
        </w:rPr>
        <w:t xml:space="preserve">By testing an acute oral dose of the fungicide product Amistar®, and equivalent doses of each individual listed co-formulant, we were able to measure the toxicity of the formulation and identify the ingredient responsible. </w:t>
      </w:r>
    </w:p>
    <w:p w14:paraId="4D51652F" w14:textId="74166B5D" w:rsidR="00CA29FD" w:rsidRPr="002575ED" w:rsidRDefault="005A6B5B" w:rsidP="002F1169">
      <w:pPr>
        <w:pStyle w:val="ListParagraph"/>
        <w:numPr>
          <w:ilvl w:val="0"/>
          <w:numId w:val="4"/>
        </w:numPr>
        <w:spacing w:line="360" w:lineRule="auto"/>
        <w:jc w:val="both"/>
        <w:rPr>
          <w:rFonts w:ascii="Calibri" w:hAnsi="Calibri" w:cs="Calibri"/>
        </w:rPr>
      </w:pPr>
      <w:r w:rsidRPr="00CA29FD">
        <w:rPr>
          <w:rFonts w:ascii="Calibri" w:hAnsi="Calibri" w:cs="Calibri"/>
        </w:rPr>
        <w:t xml:space="preserve">We found that a co-formulant, alcohol ethoxylates, caused a range of damage to bumble bee health. Exposure to the co-formulant alcohol ethoxylates </w:t>
      </w:r>
      <w:r w:rsidR="002245D2" w:rsidRPr="00CA29FD">
        <w:rPr>
          <w:rFonts w:ascii="Calibri" w:hAnsi="Calibri" w:cs="Calibri"/>
        </w:rPr>
        <w:t xml:space="preserve">caused </w:t>
      </w:r>
      <w:r w:rsidRPr="00CA29FD">
        <w:rPr>
          <w:rFonts w:ascii="Calibri" w:hAnsi="Calibri" w:cs="Calibri"/>
        </w:rPr>
        <w:t>30%</w:t>
      </w:r>
      <w:r w:rsidR="002245D2" w:rsidRPr="00CA29FD">
        <w:rPr>
          <w:rFonts w:ascii="Calibri" w:hAnsi="Calibri" w:cs="Calibri"/>
        </w:rPr>
        <w:t xml:space="preserve"> mortality and</w:t>
      </w:r>
      <w:r w:rsidRPr="00CA29FD">
        <w:rPr>
          <w:rFonts w:ascii="Calibri" w:hAnsi="Calibri" w:cs="Calibri"/>
        </w:rPr>
        <w:t xml:space="preserve"> </w:t>
      </w:r>
      <w:r w:rsidR="002245D2" w:rsidRPr="00CA29FD">
        <w:rPr>
          <w:rFonts w:ascii="Calibri" w:hAnsi="Calibri" w:cs="Calibri"/>
        </w:rPr>
        <w:t>a</w:t>
      </w:r>
      <w:r w:rsidRPr="00CA29FD">
        <w:rPr>
          <w:rFonts w:ascii="Calibri" w:hAnsi="Calibri" w:cs="Calibri"/>
        </w:rPr>
        <w:t xml:space="preserve"> range of sublethal effects </w:t>
      </w:r>
      <w:r w:rsidR="002245D2" w:rsidRPr="00CA29FD">
        <w:rPr>
          <w:rFonts w:ascii="Calibri" w:hAnsi="Calibri" w:cs="Calibri"/>
        </w:rPr>
        <w:t xml:space="preserve">which </w:t>
      </w:r>
      <w:r w:rsidRPr="00CA29FD">
        <w:rPr>
          <w:rFonts w:ascii="Calibri" w:hAnsi="Calibri" w:cs="Calibri"/>
        </w:rPr>
        <w:t>left persistent damage to those bees who survived. Alcohol ethoxylates treated bees consumed half as much sucrose as negative control bees over the course of the experiment</w:t>
      </w:r>
      <w:r w:rsidR="00EF676F" w:rsidRPr="00CA29FD">
        <w:rPr>
          <w:rFonts w:ascii="Calibri" w:hAnsi="Calibri" w:cs="Calibri"/>
        </w:rPr>
        <w:t xml:space="preserve"> and </w:t>
      </w:r>
      <w:r w:rsidRPr="00CA29FD">
        <w:rPr>
          <w:rFonts w:ascii="Calibri" w:hAnsi="Calibri" w:cs="Calibri"/>
        </w:rPr>
        <w:t xml:space="preserve">lost weight over the 120 hours of the experiment. </w:t>
      </w:r>
      <w:r w:rsidR="00EF676F" w:rsidRPr="00CA29FD">
        <w:rPr>
          <w:rFonts w:ascii="Calibri" w:hAnsi="Calibri" w:cs="Calibri"/>
        </w:rPr>
        <w:t>Alcohol</w:t>
      </w:r>
      <w:r w:rsidRPr="00CA29FD">
        <w:rPr>
          <w:rFonts w:ascii="Calibri" w:hAnsi="Calibri" w:cs="Calibri"/>
        </w:rPr>
        <w:t xml:space="preserve"> ethoxylates treated bees had significant melanisation of their midguts, providing evidence of gut damage. We suggest that this damage impairs gut function and is associated with the reduction in appetite</w:t>
      </w:r>
      <w:r w:rsidR="002065BD" w:rsidRPr="00CA29FD">
        <w:rPr>
          <w:rFonts w:ascii="Calibri" w:hAnsi="Calibri" w:cs="Calibri"/>
        </w:rPr>
        <w:t xml:space="preserve"> and</w:t>
      </w:r>
      <w:r w:rsidRPr="00CA29FD">
        <w:rPr>
          <w:rFonts w:ascii="Calibri" w:hAnsi="Calibri" w:cs="Calibri"/>
        </w:rPr>
        <w:t xml:space="preserve"> weight loss. </w:t>
      </w:r>
    </w:p>
    <w:p w14:paraId="5A59F5CE" w14:textId="453F5455" w:rsidR="00CA29FD" w:rsidRPr="002575ED" w:rsidRDefault="005A6B5B" w:rsidP="002F1169">
      <w:pPr>
        <w:pStyle w:val="ListParagraph"/>
        <w:numPr>
          <w:ilvl w:val="0"/>
          <w:numId w:val="4"/>
        </w:numPr>
        <w:spacing w:line="360" w:lineRule="auto"/>
        <w:jc w:val="both"/>
        <w:rPr>
          <w:rFonts w:ascii="Calibri" w:hAnsi="Calibri" w:cs="Calibri"/>
        </w:rPr>
      </w:pPr>
      <w:r w:rsidRPr="00CA29FD">
        <w:rPr>
          <w:rFonts w:ascii="Calibri" w:hAnsi="Calibri" w:cs="Calibri"/>
        </w:rPr>
        <w:t xml:space="preserve">Further we suggest that this gut damage explains the mortality, with bees dying from energy depletion. Across all impacts we recorded, the effect of the formulation was the same as that of the co-formulant alcohol ethoxylates alone, demonstrating that the toxicity is entirely driven by this co-formulant. </w:t>
      </w:r>
    </w:p>
    <w:p w14:paraId="7669C53A" w14:textId="58AA1116" w:rsidR="00CA29FD" w:rsidRPr="00CA29FD" w:rsidRDefault="00CA29FD" w:rsidP="00CA29FD">
      <w:pPr>
        <w:pStyle w:val="ListParagraph"/>
        <w:numPr>
          <w:ilvl w:val="0"/>
          <w:numId w:val="4"/>
        </w:numPr>
        <w:spacing w:line="360" w:lineRule="auto"/>
        <w:jc w:val="both"/>
        <w:rPr>
          <w:rFonts w:ascii="Calibri" w:hAnsi="Calibri" w:cs="Calibri"/>
        </w:rPr>
      </w:pPr>
      <w:r w:rsidRPr="00CA29FD">
        <w:rPr>
          <w:rFonts w:ascii="Calibri" w:hAnsi="Calibri" w:cs="Calibri"/>
          <w:i/>
          <w:iCs/>
        </w:rPr>
        <w:t>Synthesis and applications</w:t>
      </w:r>
      <w:r>
        <w:rPr>
          <w:rFonts w:ascii="Calibri" w:hAnsi="Calibri" w:cs="Calibri"/>
          <w:i/>
          <w:iCs/>
        </w:rPr>
        <w:t>.</w:t>
      </w:r>
      <w:r>
        <w:rPr>
          <w:rFonts w:ascii="Calibri" w:hAnsi="Calibri" w:cs="Calibri"/>
          <w:i/>
          <w:iCs/>
        </w:rPr>
        <w:t xml:space="preserve"> </w:t>
      </w:r>
      <w:r>
        <w:rPr>
          <w:rFonts w:ascii="Calibri" w:hAnsi="Calibri" w:cs="Calibri"/>
        </w:rPr>
        <w:t>T</w:t>
      </w:r>
      <w:r w:rsidR="005A6B5B" w:rsidRPr="00CA29FD">
        <w:rPr>
          <w:rFonts w:ascii="Calibri" w:hAnsi="Calibri" w:cs="Calibri"/>
        </w:rPr>
        <w:t xml:space="preserve">he regulatory </w:t>
      </w:r>
      <w:r>
        <w:rPr>
          <w:rFonts w:ascii="Calibri" w:hAnsi="Calibri" w:cs="Calibri"/>
        </w:rPr>
        <w:t xml:space="preserve">testing </w:t>
      </w:r>
      <w:r w:rsidR="005A6B5B" w:rsidRPr="00CA29FD">
        <w:rPr>
          <w:rFonts w:ascii="Calibri" w:hAnsi="Calibri" w:cs="Calibri"/>
        </w:rPr>
        <w:t xml:space="preserve">protocol used here, in its unmodified form that focuses on mortality alone, will lead to the renewal of the ‘low </w:t>
      </w:r>
      <w:r w:rsidR="005A6B5B" w:rsidRPr="00CA29FD">
        <w:rPr>
          <w:rFonts w:ascii="Calibri" w:hAnsi="Calibri" w:cs="Calibri"/>
        </w:rPr>
        <w:lastRenderedPageBreak/>
        <w:t>toxicity to bees’ status of this pesticide formulation. Consequently, our results demonstrate the regulatory system’s over-reliance on mortality as a metric, and its failure to consider both sublethal effects and the effects of co-formulants on bee health.</w:t>
      </w:r>
    </w:p>
    <w:p w14:paraId="32A4833D" w14:textId="77777777" w:rsidR="00CA29FD" w:rsidRPr="006D724B" w:rsidRDefault="00CA29FD" w:rsidP="002F1169">
      <w:pPr>
        <w:spacing w:line="360" w:lineRule="auto"/>
        <w:jc w:val="both"/>
        <w:rPr>
          <w:rFonts w:ascii="Calibri" w:hAnsi="Calibri" w:cs="Calibri"/>
        </w:rPr>
      </w:pPr>
    </w:p>
    <w:p w14:paraId="3548CAF6" w14:textId="263C3BD3" w:rsidR="00F010F6" w:rsidRPr="00F640BF" w:rsidRDefault="00752E15" w:rsidP="002C025A">
      <w:pPr>
        <w:spacing w:line="360" w:lineRule="auto"/>
        <w:jc w:val="both"/>
        <w:rPr>
          <w:rFonts w:ascii="Calibri" w:hAnsi="Calibri" w:cs="Calibri"/>
          <w:b/>
          <w:bCs/>
          <w:sz w:val="32"/>
          <w:szCs w:val="32"/>
        </w:rPr>
      </w:pPr>
      <w:r w:rsidRPr="00F640BF">
        <w:rPr>
          <w:rFonts w:ascii="Calibri" w:hAnsi="Calibri" w:cs="Calibri"/>
          <w:b/>
          <w:bCs/>
          <w:sz w:val="32"/>
          <w:szCs w:val="32"/>
        </w:rPr>
        <w:t>Introduction</w:t>
      </w:r>
    </w:p>
    <w:p w14:paraId="15F4D57A" w14:textId="3D6AD75C" w:rsidR="005E1FAC" w:rsidRPr="00F640BF" w:rsidRDefault="00F010F6" w:rsidP="002C025A">
      <w:pPr>
        <w:spacing w:line="360" w:lineRule="auto"/>
        <w:jc w:val="both"/>
        <w:rPr>
          <w:rFonts w:ascii="Calibri" w:hAnsi="Calibri" w:cs="Calibri"/>
        </w:rPr>
      </w:pPr>
      <w:r w:rsidRPr="00F640BF">
        <w:rPr>
          <w:rFonts w:ascii="Calibri" w:hAnsi="Calibri" w:cs="Calibri"/>
        </w:rPr>
        <w:t xml:space="preserve">Pollination by bees is an essential ecosystem service (Potts et al., 2016). However, </w:t>
      </w:r>
      <w:r w:rsidR="002B730F" w:rsidRPr="00F640BF">
        <w:rPr>
          <w:rFonts w:ascii="Calibri" w:hAnsi="Calibri" w:cs="Calibri"/>
        </w:rPr>
        <w:t xml:space="preserve">wild bees are undergoing declines across the globe, with </w:t>
      </w:r>
      <w:r w:rsidRPr="00F640BF">
        <w:rPr>
          <w:rFonts w:ascii="Calibri" w:hAnsi="Calibri" w:cs="Calibri"/>
        </w:rPr>
        <w:t xml:space="preserve">37% </w:t>
      </w:r>
      <w:r w:rsidR="002B730F" w:rsidRPr="00F640BF">
        <w:rPr>
          <w:rFonts w:ascii="Calibri" w:hAnsi="Calibri" w:cs="Calibri"/>
        </w:rPr>
        <w:t xml:space="preserve">of analysed European bee species (those with sufficient data) </w:t>
      </w:r>
      <w:r w:rsidRPr="00F640BF">
        <w:rPr>
          <w:rFonts w:ascii="Calibri" w:hAnsi="Calibri" w:cs="Calibri"/>
        </w:rPr>
        <w:t>suffering population declines (Nieto et al., 2014).</w:t>
      </w:r>
      <w:r w:rsidR="00F73F74" w:rsidRPr="00F640BF">
        <w:rPr>
          <w:rFonts w:ascii="Calibri" w:hAnsi="Calibri" w:cs="Calibri"/>
        </w:rPr>
        <w:t xml:space="preserve"> These declines have been linked</w:t>
      </w:r>
      <w:r w:rsidR="00FB7199" w:rsidRPr="00F640BF">
        <w:rPr>
          <w:rFonts w:ascii="Calibri" w:hAnsi="Calibri" w:cs="Calibri"/>
        </w:rPr>
        <w:t>, in part,</w:t>
      </w:r>
      <w:r w:rsidR="00F73F74" w:rsidRPr="00F640BF">
        <w:rPr>
          <w:rFonts w:ascii="Calibri" w:hAnsi="Calibri" w:cs="Calibri"/>
        </w:rPr>
        <w:t xml:space="preserve"> to p</w:t>
      </w:r>
      <w:r w:rsidRPr="00F640BF">
        <w:rPr>
          <w:rFonts w:ascii="Calibri" w:hAnsi="Calibri" w:cs="Calibri"/>
        </w:rPr>
        <w:t>esticides (</w:t>
      </w:r>
      <w:proofErr w:type="spellStart"/>
      <w:r w:rsidRPr="00F640BF">
        <w:rPr>
          <w:rFonts w:ascii="Calibri" w:hAnsi="Calibri" w:cs="Calibri"/>
        </w:rPr>
        <w:t>Rundlöf</w:t>
      </w:r>
      <w:proofErr w:type="spellEnd"/>
      <w:r w:rsidRPr="00F640BF">
        <w:rPr>
          <w:rFonts w:ascii="Calibri" w:hAnsi="Calibri" w:cs="Calibri"/>
        </w:rPr>
        <w:t xml:space="preserve"> et al., 2015, Woodcock et al., 2016, </w:t>
      </w:r>
      <w:proofErr w:type="spellStart"/>
      <w:r w:rsidRPr="00F640BF">
        <w:rPr>
          <w:rFonts w:ascii="Calibri" w:hAnsi="Calibri" w:cs="Calibri"/>
        </w:rPr>
        <w:t>McArt</w:t>
      </w:r>
      <w:proofErr w:type="spellEnd"/>
      <w:r w:rsidRPr="00F640BF">
        <w:rPr>
          <w:rFonts w:ascii="Calibri" w:hAnsi="Calibri" w:cs="Calibri"/>
        </w:rPr>
        <w:t xml:space="preserve"> et al., 2017).</w:t>
      </w:r>
      <w:r w:rsidR="005C3F4D" w:rsidRPr="00F640BF">
        <w:rPr>
          <w:rFonts w:ascii="Calibri" w:hAnsi="Calibri" w:cs="Calibri"/>
        </w:rPr>
        <w:t xml:space="preserve"> </w:t>
      </w:r>
      <w:r w:rsidR="00C824F2" w:rsidRPr="00F640BF">
        <w:rPr>
          <w:rFonts w:ascii="Calibri" w:hAnsi="Calibri" w:cs="Calibri"/>
        </w:rPr>
        <w:t>Pesticides are applied to crops in formulation</w:t>
      </w:r>
      <w:r w:rsidR="00357FD8" w:rsidRPr="00F640BF">
        <w:rPr>
          <w:rFonts w:ascii="Calibri" w:hAnsi="Calibri" w:cs="Calibri"/>
        </w:rPr>
        <w:t>s</w:t>
      </w:r>
      <w:r w:rsidR="002B730F" w:rsidRPr="00F640BF">
        <w:rPr>
          <w:rFonts w:ascii="Calibri" w:hAnsi="Calibri" w:cs="Calibri"/>
        </w:rPr>
        <w:t>,</w:t>
      </w:r>
      <w:r w:rsidR="00357FD8" w:rsidRPr="00F640BF">
        <w:rPr>
          <w:rFonts w:ascii="Calibri" w:hAnsi="Calibri" w:cs="Calibri"/>
        </w:rPr>
        <w:t xml:space="preserve"> which are mixtures of the active ingredient and co-formulants</w:t>
      </w:r>
      <w:r w:rsidR="00A20D8F" w:rsidRPr="00F640BF">
        <w:rPr>
          <w:rFonts w:ascii="Calibri" w:hAnsi="Calibri" w:cs="Calibri"/>
        </w:rPr>
        <w:t>, with the latter being added to aid the efficiency of the active ingredient (Hazen</w:t>
      </w:r>
      <w:r w:rsidR="00A7463B" w:rsidRPr="00F640BF">
        <w:rPr>
          <w:rFonts w:ascii="Calibri" w:hAnsi="Calibri" w:cs="Calibri"/>
        </w:rPr>
        <w:t>, 2000)</w:t>
      </w:r>
      <w:r w:rsidR="00357FD8" w:rsidRPr="00F640BF">
        <w:rPr>
          <w:rFonts w:ascii="Calibri" w:hAnsi="Calibri" w:cs="Calibri"/>
        </w:rPr>
        <w:t xml:space="preserve">. The majority of research and regulatory focus is on the </w:t>
      </w:r>
      <w:r w:rsidR="00780BDC" w:rsidRPr="00F640BF">
        <w:rPr>
          <w:rFonts w:ascii="Calibri" w:hAnsi="Calibri" w:cs="Calibri"/>
        </w:rPr>
        <w:t>active ingredient</w:t>
      </w:r>
      <w:r w:rsidR="00357FD8" w:rsidRPr="00F640BF">
        <w:rPr>
          <w:rFonts w:ascii="Calibri" w:hAnsi="Calibri" w:cs="Calibri"/>
        </w:rPr>
        <w:t>, not the formulation as a whole or the co-formulants</w:t>
      </w:r>
      <w:r w:rsidR="004D1D77" w:rsidRPr="00F640BF">
        <w:rPr>
          <w:rFonts w:ascii="Calibri" w:hAnsi="Calibri" w:cs="Calibri"/>
        </w:rPr>
        <w:t xml:space="preserve"> (</w:t>
      </w:r>
      <w:r w:rsidR="00275C33" w:rsidRPr="00F640BF">
        <w:rPr>
          <w:rFonts w:ascii="Calibri" w:hAnsi="Calibri" w:cs="Calibri"/>
        </w:rPr>
        <w:t xml:space="preserve">Mullin 2015, Mullin et al., 2015, </w:t>
      </w:r>
      <w:proofErr w:type="spellStart"/>
      <w:r w:rsidR="004D1D77" w:rsidRPr="00F640BF">
        <w:rPr>
          <w:rFonts w:ascii="Calibri" w:hAnsi="Calibri" w:cs="Calibri"/>
        </w:rPr>
        <w:t>Mesnage</w:t>
      </w:r>
      <w:proofErr w:type="spellEnd"/>
      <w:r w:rsidR="004D1D77" w:rsidRPr="00F640BF">
        <w:rPr>
          <w:rFonts w:ascii="Calibri" w:hAnsi="Calibri" w:cs="Calibri"/>
        </w:rPr>
        <w:t xml:space="preserve"> &amp; Antoniou, 2018).</w:t>
      </w:r>
      <w:r w:rsidR="00357FD8" w:rsidRPr="00F640BF">
        <w:rPr>
          <w:rFonts w:ascii="Calibri" w:hAnsi="Calibri" w:cs="Calibri"/>
        </w:rPr>
        <w:t xml:space="preserve"> </w:t>
      </w:r>
      <w:r w:rsidR="002B730F" w:rsidRPr="00F640BF">
        <w:rPr>
          <w:rFonts w:ascii="Calibri" w:hAnsi="Calibri" w:cs="Calibri"/>
        </w:rPr>
        <w:t>However, t</w:t>
      </w:r>
      <w:r w:rsidR="00357FD8" w:rsidRPr="00F640BF">
        <w:rPr>
          <w:rFonts w:ascii="Calibri" w:hAnsi="Calibri" w:cs="Calibri"/>
        </w:rPr>
        <w:t xml:space="preserve">he toxicological effects of co-formulants have been consistently underestimated for bees and other non-target organisms, including humans (Cox &amp; </w:t>
      </w:r>
      <w:proofErr w:type="spellStart"/>
      <w:r w:rsidR="00357FD8" w:rsidRPr="00F640BF">
        <w:rPr>
          <w:rFonts w:ascii="Calibri" w:hAnsi="Calibri" w:cs="Calibri"/>
        </w:rPr>
        <w:t>Surgan</w:t>
      </w:r>
      <w:proofErr w:type="spellEnd"/>
      <w:r w:rsidR="00357FD8" w:rsidRPr="00F640BF">
        <w:rPr>
          <w:rFonts w:ascii="Calibri" w:hAnsi="Calibri" w:cs="Calibri"/>
        </w:rPr>
        <w:t>, 2006</w:t>
      </w:r>
      <w:r w:rsidR="000D0E56" w:rsidRPr="00F640BF">
        <w:rPr>
          <w:rFonts w:ascii="Calibri" w:hAnsi="Calibri" w:cs="Calibri"/>
        </w:rPr>
        <w:t xml:space="preserve">, Mullin 2015, Mullin et al., 2015, </w:t>
      </w:r>
      <w:proofErr w:type="spellStart"/>
      <w:r w:rsidR="00357FD8" w:rsidRPr="00F640BF">
        <w:rPr>
          <w:rFonts w:ascii="Calibri" w:hAnsi="Calibri" w:cs="Calibri"/>
        </w:rPr>
        <w:t>Mesnage</w:t>
      </w:r>
      <w:proofErr w:type="spellEnd"/>
      <w:r w:rsidR="00357FD8" w:rsidRPr="00F640BF">
        <w:rPr>
          <w:rFonts w:ascii="Calibri" w:hAnsi="Calibri" w:cs="Calibri"/>
        </w:rPr>
        <w:t xml:space="preserve"> &amp; Antoniou, 2018).</w:t>
      </w:r>
      <w:r w:rsidR="00513BDD" w:rsidRPr="00F640BF">
        <w:rPr>
          <w:rFonts w:ascii="Calibri" w:hAnsi="Calibri" w:cs="Calibri"/>
        </w:rPr>
        <w:t xml:space="preserve"> </w:t>
      </w:r>
      <w:r w:rsidR="002B730F" w:rsidRPr="00F640BF">
        <w:rPr>
          <w:rFonts w:ascii="Calibri" w:hAnsi="Calibri" w:cs="Calibri"/>
        </w:rPr>
        <w:t>In agricultural environments, b</w:t>
      </w:r>
      <w:r w:rsidR="00513BDD" w:rsidRPr="00F640BF">
        <w:rPr>
          <w:rFonts w:ascii="Calibri" w:hAnsi="Calibri" w:cs="Calibri"/>
        </w:rPr>
        <w:t>ees</w:t>
      </w:r>
      <w:r w:rsidR="005D2478" w:rsidRPr="00F640BF">
        <w:rPr>
          <w:rFonts w:ascii="Calibri" w:hAnsi="Calibri" w:cs="Calibri"/>
        </w:rPr>
        <w:t xml:space="preserve"> are</w:t>
      </w:r>
      <w:r w:rsidR="00513BDD" w:rsidRPr="00F640BF">
        <w:rPr>
          <w:rFonts w:ascii="Calibri" w:hAnsi="Calibri" w:cs="Calibri"/>
        </w:rPr>
        <w:t xml:space="preserve"> expose</w:t>
      </w:r>
      <w:r w:rsidR="005D2478" w:rsidRPr="00F640BF">
        <w:rPr>
          <w:rFonts w:ascii="Calibri" w:hAnsi="Calibri" w:cs="Calibri"/>
        </w:rPr>
        <w:t>d</w:t>
      </w:r>
      <w:r w:rsidR="00576726" w:rsidRPr="00F640BF">
        <w:rPr>
          <w:rFonts w:ascii="Calibri" w:hAnsi="Calibri" w:cs="Calibri"/>
        </w:rPr>
        <w:t xml:space="preserve"> to co-formulants through </w:t>
      </w:r>
      <w:r w:rsidR="005D2478" w:rsidRPr="00F640BF">
        <w:rPr>
          <w:rFonts w:ascii="Calibri" w:hAnsi="Calibri" w:cs="Calibri"/>
        </w:rPr>
        <w:t xml:space="preserve">pesticide </w:t>
      </w:r>
      <w:r w:rsidR="00576726" w:rsidRPr="00F640BF">
        <w:rPr>
          <w:rFonts w:ascii="Calibri" w:hAnsi="Calibri" w:cs="Calibri"/>
        </w:rPr>
        <w:t>formulations</w:t>
      </w:r>
      <w:r w:rsidR="00A20D8F" w:rsidRPr="00F640BF">
        <w:rPr>
          <w:rFonts w:ascii="Calibri" w:hAnsi="Calibri" w:cs="Calibri"/>
        </w:rPr>
        <w:t>,</w:t>
      </w:r>
      <w:r w:rsidR="00576726" w:rsidRPr="00F640BF">
        <w:rPr>
          <w:rFonts w:ascii="Calibri" w:hAnsi="Calibri" w:cs="Calibri"/>
        </w:rPr>
        <w:t xml:space="preserve"> </w:t>
      </w:r>
      <w:r w:rsidR="003A2CEB" w:rsidRPr="00F640BF">
        <w:rPr>
          <w:rFonts w:ascii="Calibri" w:hAnsi="Calibri" w:cs="Calibri"/>
        </w:rPr>
        <w:t xml:space="preserve">and this </w:t>
      </w:r>
      <w:r w:rsidR="005D2478" w:rsidRPr="00F640BF">
        <w:rPr>
          <w:rFonts w:ascii="Calibri" w:hAnsi="Calibri" w:cs="Calibri"/>
        </w:rPr>
        <w:t xml:space="preserve">exposure </w:t>
      </w:r>
      <w:r w:rsidR="003A2CEB" w:rsidRPr="00F640BF">
        <w:rPr>
          <w:rFonts w:ascii="Calibri" w:hAnsi="Calibri" w:cs="Calibri"/>
        </w:rPr>
        <w:t>is likely to be</w:t>
      </w:r>
      <w:r w:rsidR="005D2478" w:rsidRPr="00F640BF">
        <w:rPr>
          <w:rFonts w:ascii="Calibri" w:hAnsi="Calibri" w:cs="Calibri"/>
        </w:rPr>
        <w:t xml:space="preserve"> </w:t>
      </w:r>
      <w:r w:rsidR="000C390D" w:rsidRPr="00F640BF">
        <w:rPr>
          <w:rFonts w:ascii="Calibri" w:hAnsi="Calibri" w:cs="Calibri"/>
        </w:rPr>
        <w:t xml:space="preserve">highest for </w:t>
      </w:r>
      <w:r w:rsidR="00513BDD" w:rsidRPr="00F640BF">
        <w:rPr>
          <w:rFonts w:ascii="Calibri" w:hAnsi="Calibri" w:cs="Calibri"/>
        </w:rPr>
        <w:t>pesticide classes</w:t>
      </w:r>
      <w:r w:rsidR="007B009F" w:rsidRPr="00F640BF">
        <w:rPr>
          <w:rFonts w:ascii="Calibri" w:hAnsi="Calibri" w:cs="Calibri"/>
        </w:rPr>
        <w:t>,</w:t>
      </w:r>
      <w:r w:rsidR="000C390D" w:rsidRPr="00F640BF">
        <w:rPr>
          <w:rFonts w:ascii="Calibri" w:hAnsi="Calibri" w:cs="Calibri"/>
        </w:rPr>
        <w:t xml:space="preserve"> like fungicides</w:t>
      </w:r>
      <w:r w:rsidR="007B009F" w:rsidRPr="00F640BF">
        <w:rPr>
          <w:rFonts w:ascii="Calibri" w:hAnsi="Calibri" w:cs="Calibri"/>
        </w:rPr>
        <w:t xml:space="preserve">, </w:t>
      </w:r>
      <w:r w:rsidR="00513BDD" w:rsidRPr="00F640BF">
        <w:rPr>
          <w:rFonts w:ascii="Calibri" w:hAnsi="Calibri" w:cs="Calibri"/>
        </w:rPr>
        <w:t>which are</w:t>
      </w:r>
      <w:r w:rsidR="000C390D" w:rsidRPr="00F640BF">
        <w:rPr>
          <w:rFonts w:ascii="Calibri" w:hAnsi="Calibri" w:cs="Calibri"/>
        </w:rPr>
        <w:t xml:space="preserve"> considered</w:t>
      </w:r>
      <w:r w:rsidR="005D2478" w:rsidRPr="00F640BF">
        <w:rPr>
          <w:rFonts w:ascii="Calibri" w:hAnsi="Calibri" w:cs="Calibri"/>
        </w:rPr>
        <w:t xml:space="preserve"> to be</w:t>
      </w:r>
      <w:r w:rsidR="000C390D" w:rsidRPr="00F640BF">
        <w:rPr>
          <w:rFonts w:ascii="Calibri" w:hAnsi="Calibri" w:cs="Calibri"/>
        </w:rPr>
        <w:t xml:space="preserve"> bee-safe</w:t>
      </w:r>
      <w:r w:rsidR="00576726" w:rsidRPr="00F640BF">
        <w:rPr>
          <w:rFonts w:ascii="Calibri" w:hAnsi="Calibri" w:cs="Calibri"/>
        </w:rPr>
        <w:t xml:space="preserve">. </w:t>
      </w:r>
    </w:p>
    <w:p w14:paraId="22E8F880" w14:textId="77777777" w:rsidR="005E1FAC" w:rsidRPr="00F640BF" w:rsidRDefault="005E1FAC" w:rsidP="002C025A">
      <w:pPr>
        <w:spacing w:line="360" w:lineRule="auto"/>
        <w:jc w:val="both"/>
        <w:rPr>
          <w:rFonts w:ascii="Calibri" w:hAnsi="Calibri" w:cs="Calibri"/>
          <w:i/>
          <w:iCs/>
        </w:rPr>
      </w:pPr>
    </w:p>
    <w:p w14:paraId="5D21A4FF" w14:textId="6B23077E" w:rsidR="005F781A" w:rsidRPr="00F640BF" w:rsidRDefault="00087816" w:rsidP="002C025A">
      <w:pPr>
        <w:spacing w:line="360" w:lineRule="auto"/>
        <w:jc w:val="both"/>
        <w:rPr>
          <w:rFonts w:ascii="Calibri" w:hAnsi="Calibri" w:cs="Calibri"/>
        </w:rPr>
      </w:pPr>
      <w:r w:rsidRPr="00F640BF">
        <w:rPr>
          <w:rFonts w:ascii="Calibri" w:hAnsi="Calibri" w:cs="Calibri"/>
        </w:rPr>
        <w:t xml:space="preserve">Fungicides are very widely used </w:t>
      </w:r>
      <w:r w:rsidR="00F44DF0" w:rsidRPr="00F640BF">
        <w:rPr>
          <w:rFonts w:ascii="Calibri" w:hAnsi="Calibri" w:cs="Calibri"/>
        </w:rPr>
        <w:t xml:space="preserve">plant protection products </w:t>
      </w:r>
      <w:r w:rsidR="000B4111" w:rsidRPr="00F640BF">
        <w:rPr>
          <w:rFonts w:ascii="Calibri" w:hAnsi="Calibri" w:cs="Calibri"/>
        </w:rPr>
        <w:t>(PPP’s)</w:t>
      </w:r>
      <w:r w:rsidRPr="00F640BF">
        <w:rPr>
          <w:rFonts w:ascii="Calibri" w:hAnsi="Calibri" w:cs="Calibri"/>
        </w:rPr>
        <w:t>, with almost half a million metric tonnes applied globally in 2014 (FAOSTAT 2020)</w:t>
      </w:r>
      <w:r w:rsidR="006F7C20" w:rsidRPr="00F640BF">
        <w:rPr>
          <w:rFonts w:ascii="Calibri" w:hAnsi="Calibri" w:cs="Calibri"/>
        </w:rPr>
        <w:t>, and a</w:t>
      </w:r>
      <w:r w:rsidR="001F7283" w:rsidRPr="00F640BF">
        <w:rPr>
          <w:rFonts w:ascii="Calibri" w:hAnsi="Calibri" w:cs="Calibri"/>
        </w:rPr>
        <w:t xml:space="preserve">zoxystrobin is </w:t>
      </w:r>
      <w:r w:rsidR="006F7C20" w:rsidRPr="00F640BF">
        <w:rPr>
          <w:rFonts w:ascii="Calibri" w:hAnsi="Calibri" w:cs="Calibri"/>
        </w:rPr>
        <w:t>one of the most</w:t>
      </w:r>
      <w:r w:rsidR="001F7283" w:rsidRPr="00F640BF">
        <w:rPr>
          <w:rFonts w:ascii="Calibri" w:hAnsi="Calibri" w:cs="Calibri"/>
        </w:rPr>
        <w:t xml:space="preserve"> commonly used fungicide </w:t>
      </w:r>
      <w:r w:rsidR="00780BDC" w:rsidRPr="00F640BF">
        <w:rPr>
          <w:rFonts w:ascii="Calibri" w:hAnsi="Calibri" w:cs="Calibri"/>
        </w:rPr>
        <w:t>active ingredient</w:t>
      </w:r>
      <w:r w:rsidR="00A20D8F" w:rsidRPr="00F640BF">
        <w:rPr>
          <w:rFonts w:ascii="Calibri" w:hAnsi="Calibri" w:cs="Calibri"/>
        </w:rPr>
        <w:t>s</w:t>
      </w:r>
      <w:r w:rsidR="006F7C20" w:rsidRPr="00F640BF">
        <w:rPr>
          <w:rFonts w:ascii="Calibri" w:hAnsi="Calibri" w:cs="Calibri"/>
        </w:rPr>
        <w:t>. W</w:t>
      </w:r>
      <w:r w:rsidR="001F7283" w:rsidRPr="00F640BF">
        <w:rPr>
          <w:rFonts w:ascii="Calibri" w:hAnsi="Calibri" w:cs="Calibri"/>
        </w:rPr>
        <w:t xml:space="preserve">hile systematic global data </w:t>
      </w:r>
      <w:r w:rsidR="00892298">
        <w:rPr>
          <w:rFonts w:ascii="Calibri" w:hAnsi="Calibri" w:cs="Calibri"/>
        </w:rPr>
        <w:t>are</w:t>
      </w:r>
      <w:r w:rsidR="00892298" w:rsidRPr="00F640BF">
        <w:rPr>
          <w:rFonts w:ascii="Calibri" w:hAnsi="Calibri" w:cs="Calibri"/>
        </w:rPr>
        <w:t xml:space="preserve"> </w:t>
      </w:r>
      <w:r w:rsidR="001F7283" w:rsidRPr="00F640BF">
        <w:rPr>
          <w:rFonts w:ascii="Calibri" w:hAnsi="Calibri" w:cs="Calibri"/>
        </w:rPr>
        <w:t>lacking</w:t>
      </w:r>
      <w:r w:rsidR="00A20D8F" w:rsidRPr="00F640BF">
        <w:rPr>
          <w:rFonts w:ascii="Calibri" w:hAnsi="Calibri" w:cs="Calibri"/>
        </w:rPr>
        <w:t>,</w:t>
      </w:r>
      <w:r w:rsidR="001F7283" w:rsidRPr="00F640BF">
        <w:rPr>
          <w:rFonts w:ascii="Calibri" w:hAnsi="Calibri" w:cs="Calibri"/>
        </w:rPr>
        <w:t xml:space="preserve"> in 1999 azoxystrobin products were the biggest selling fungicides globally with $415 million of sales (Bartlett et al., 2002). </w:t>
      </w:r>
      <w:r w:rsidR="000D630C" w:rsidRPr="00F640BF">
        <w:rPr>
          <w:rFonts w:ascii="Calibri" w:hAnsi="Calibri" w:cs="Calibri"/>
        </w:rPr>
        <w:t>Azoxystrobin was developed by Syngenta</w:t>
      </w:r>
      <w:r w:rsidR="00252D91" w:rsidRPr="00F640BF">
        <w:rPr>
          <w:rFonts w:ascii="Calibri" w:hAnsi="Calibri" w:cs="Calibri"/>
        </w:rPr>
        <w:t xml:space="preserve"> (European Patent EP2004194B1)</w:t>
      </w:r>
      <w:r w:rsidR="00D00DAD" w:rsidRPr="00F640BF">
        <w:rPr>
          <w:rFonts w:ascii="Calibri" w:hAnsi="Calibri" w:cs="Calibri"/>
        </w:rPr>
        <w:t xml:space="preserve">, and was the first fungicide of the </w:t>
      </w:r>
      <w:proofErr w:type="spellStart"/>
      <w:r w:rsidR="00D00DAD" w:rsidRPr="00F640BF">
        <w:rPr>
          <w:rFonts w:ascii="Calibri" w:hAnsi="Calibri" w:cs="Calibri"/>
        </w:rPr>
        <w:t>strobilurin</w:t>
      </w:r>
      <w:proofErr w:type="spellEnd"/>
      <w:r w:rsidR="00D00DAD" w:rsidRPr="00F640BF">
        <w:rPr>
          <w:rFonts w:ascii="Calibri" w:hAnsi="Calibri" w:cs="Calibri"/>
        </w:rPr>
        <w:t xml:space="preserve"> group brought to market</w:t>
      </w:r>
      <w:r w:rsidR="009214C5" w:rsidRPr="00F640BF">
        <w:rPr>
          <w:rFonts w:ascii="Calibri" w:hAnsi="Calibri" w:cs="Calibri"/>
          <w:sz w:val="22"/>
          <w:szCs w:val="22"/>
        </w:rPr>
        <w:t xml:space="preserve"> (</w:t>
      </w:r>
      <w:proofErr w:type="spellStart"/>
      <w:r w:rsidR="009214C5" w:rsidRPr="00F640BF">
        <w:rPr>
          <w:rFonts w:ascii="Calibri" w:hAnsi="Calibri" w:cs="Calibri"/>
        </w:rPr>
        <w:t>Fernández-Ortuño</w:t>
      </w:r>
      <w:proofErr w:type="spellEnd"/>
      <w:r w:rsidR="009214C5" w:rsidRPr="00F640BF">
        <w:rPr>
          <w:rFonts w:ascii="Calibri" w:hAnsi="Calibri" w:cs="Calibri"/>
        </w:rPr>
        <w:t xml:space="preserve"> et al., 2010)</w:t>
      </w:r>
      <w:r w:rsidR="00D00DAD" w:rsidRPr="00F640BF">
        <w:rPr>
          <w:rFonts w:ascii="Calibri" w:hAnsi="Calibri" w:cs="Calibri"/>
        </w:rPr>
        <w:t>. Azoxystrobin</w:t>
      </w:r>
      <w:r w:rsidR="00892298">
        <w:rPr>
          <w:rFonts w:ascii="Calibri" w:hAnsi="Calibri" w:cs="Calibri"/>
        </w:rPr>
        <w:t>’</w:t>
      </w:r>
      <w:r w:rsidR="00D00DAD" w:rsidRPr="00F640BF">
        <w:rPr>
          <w:rFonts w:ascii="Calibri" w:hAnsi="Calibri" w:cs="Calibri"/>
        </w:rPr>
        <w:t>s mode of action is to inh</w:t>
      </w:r>
      <w:r w:rsidR="00CF113B" w:rsidRPr="00F640BF">
        <w:rPr>
          <w:rFonts w:ascii="Calibri" w:hAnsi="Calibri" w:cs="Calibri"/>
        </w:rPr>
        <w:t>i</w:t>
      </w:r>
      <w:r w:rsidR="00D00DAD" w:rsidRPr="00F640BF">
        <w:rPr>
          <w:rFonts w:ascii="Calibri" w:hAnsi="Calibri" w:cs="Calibri"/>
        </w:rPr>
        <w:t xml:space="preserve">bit fungal </w:t>
      </w:r>
      <w:r w:rsidR="00CF113B" w:rsidRPr="00F640BF">
        <w:rPr>
          <w:rFonts w:ascii="Calibri" w:hAnsi="Calibri" w:cs="Calibri"/>
        </w:rPr>
        <w:t>mitochondrial respiration as a Quinone Outside Inhibitor</w:t>
      </w:r>
      <w:r w:rsidR="009214C5" w:rsidRPr="00F640BF">
        <w:rPr>
          <w:rFonts w:ascii="Calibri" w:hAnsi="Calibri" w:cs="Calibri"/>
        </w:rPr>
        <w:t xml:space="preserve"> (</w:t>
      </w:r>
      <w:proofErr w:type="spellStart"/>
      <w:r w:rsidR="009214C5" w:rsidRPr="00F640BF">
        <w:rPr>
          <w:rFonts w:ascii="Calibri" w:hAnsi="Calibri" w:cs="Calibri"/>
        </w:rPr>
        <w:t>Fernández-Ortuño</w:t>
      </w:r>
      <w:proofErr w:type="spellEnd"/>
      <w:r w:rsidR="009214C5" w:rsidRPr="00F640BF">
        <w:rPr>
          <w:rFonts w:ascii="Calibri" w:hAnsi="Calibri" w:cs="Calibri"/>
        </w:rPr>
        <w:t xml:space="preserve"> et al., 2010)</w:t>
      </w:r>
      <w:r w:rsidR="00CF113B" w:rsidRPr="00F640BF">
        <w:rPr>
          <w:rFonts w:ascii="Calibri" w:hAnsi="Calibri" w:cs="Calibri"/>
        </w:rPr>
        <w:t>. Syngenta’s</w:t>
      </w:r>
      <w:r w:rsidR="005E1FAC" w:rsidRPr="00F640BF">
        <w:rPr>
          <w:rFonts w:ascii="Calibri" w:hAnsi="Calibri" w:cs="Calibri"/>
        </w:rPr>
        <w:t xml:space="preserve"> flagship formulation </w:t>
      </w:r>
      <w:r w:rsidR="00CF113B" w:rsidRPr="00F640BF">
        <w:rPr>
          <w:rFonts w:ascii="Calibri" w:hAnsi="Calibri" w:cs="Calibri"/>
        </w:rPr>
        <w:t>was</w:t>
      </w:r>
      <w:r w:rsidR="005E1FAC" w:rsidRPr="00F640BF">
        <w:rPr>
          <w:rFonts w:ascii="Calibri" w:hAnsi="Calibri" w:cs="Calibri"/>
        </w:rPr>
        <w:t xml:space="preserve"> Amistar®</w:t>
      </w:r>
      <w:r w:rsidR="000D630C" w:rsidRPr="00F640BF">
        <w:rPr>
          <w:rFonts w:ascii="Calibri" w:hAnsi="Calibri" w:cs="Calibri"/>
        </w:rPr>
        <w:t xml:space="preserve">, although </w:t>
      </w:r>
      <w:r w:rsidR="005E1FAC" w:rsidRPr="00F640BF">
        <w:rPr>
          <w:rFonts w:ascii="Calibri" w:hAnsi="Calibri" w:cs="Calibri"/>
        </w:rPr>
        <w:t xml:space="preserve">it </w:t>
      </w:r>
      <w:r w:rsidR="000D630C" w:rsidRPr="00F640BF">
        <w:rPr>
          <w:rFonts w:ascii="Calibri" w:hAnsi="Calibri" w:cs="Calibri"/>
        </w:rPr>
        <w:t>has now moved out of patent</w:t>
      </w:r>
      <w:r w:rsidR="00252D91" w:rsidRPr="00F640BF">
        <w:rPr>
          <w:rFonts w:ascii="Calibri" w:hAnsi="Calibri" w:cs="Calibri"/>
        </w:rPr>
        <w:t xml:space="preserve"> and 66 different azoxystrobin products </w:t>
      </w:r>
      <w:r w:rsidR="000C257E" w:rsidRPr="00F640BF">
        <w:rPr>
          <w:rFonts w:ascii="Calibri" w:hAnsi="Calibri" w:cs="Calibri"/>
        </w:rPr>
        <w:t xml:space="preserve">are </w:t>
      </w:r>
      <w:r w:rsidR="00252D91" w:rsidRPr="00F640BF">
        <w:rPr>
          <w:rFonts w:ascii="Calibri" w:hAnsi="Calibri" w:cs="Calibri"/>
        </w:rPr>
        <w:t>available in the UK alone</w:t>
      </w:r>
      <w:r w:rsidR="00BD7F21" w:rsidRPr="00F640BF">
        <w:rPr>
          <w:rFonts w:ascii="Calibri" w:hAnsi="Calibri" w:cs="Calibri"/>
        </w:rPr>
        <w:t xml:space="preserve"> (Health and Safety Executive </w:t>
      </w:r>
      <w:r w:rsidR="00BD7F21" w:rsidRPr="00F640BF">
        <w:rPr>
          <w:rFonts w:ascii="Calibri" w:hAnsi="Calibri" w:cs="Calibri"/>
        </w:rPr>
        <w:lastRenderedPageBreak/>
        <w:t>UK, 2020)</w:t>
      </w:r>
      <w:r w:rsidR="00252D91" w:rsidRPr="00F640BF">
        <w:rPr>
          <w:rFonts w:ascii="Calibri" w:hAnsi="Calibri" w:cs="Calibri"/>
        </w:rPr>
        <w:t>.</w:t>
      </w:r>
      <w:r w:rsidR="006A66A5" w:rsidRPr="00F640BF">
        <w:rPr>
          <w:rFonts w:ascii="Calibri" w:hAnsi="Calibri" w:cs="Calibri"/>
        </w:rPr>
        <w:t xml:space="preserve"> Amistar® is the representative formulation for azoxystrobin in the EU</w:t>
      </w:r>
      <w:r w:rsidR="00543105" w:rsidRPr="00F640BF">
        <w:rPr>
          <w:rFonts w:ascii="Calibri" w:hAnsi="Calibri" w:cs="Calibri"/>
        </w:rPr>
        <w:t xml:space="preserve"> (EFSA, 2010)</w:t>
      </w:r>
      <w:r w:rsidR="006A66A5" w:rsidRPr="00F640BF">
        <w:rPr>
          <w:rFonts w:ascii="Calibri" w:hAnsi="Calibri" w:cs="Calibri"/>
        </w:rPr>
        <w:t>.</w:t>
      </w:r>
      <w:r w:rsidR="00252D91" w:rsidRPr="00F640BF">
        <w:rPr>
          <w:rFonts w:ascii="Calibri" w:hAnsi="Calibri" w:cs="Calibri"/>
        </w:rPr>
        <w:t xml:space="preserve"> </w:t>
      </w:r>
      <w:r w:rsidR="005E1FAC" w:rsidRPr="00F640BF">
        <w:rPr>
          <w:rFonts w:ascii="Calibri" w:hAnsi="Calibri" w:cs="Calibri"/>
        </w:rPr>
        <w:t>EU regulators class</w:t>
      </w:r>
      <w:r w:rsidR="00E4175E" w:rsidRPr="00F640BF">
        <w:rPr>
          <w:rFonts w:ascii="Calibri" w:hAnsi="Calibri" w:cs="Calibri"/>
        </w:rPr>
        <w:t>ed</w:t>
      </w:r>
      <w:r w:rsidR="005E1FAC" w:rsidRPr="00F640BF">
        <w:rPr>
          <w:rFonts w:ascii="Calibri" w:hAnsi="Calibri" w:cs="Calibri"/>
        </w:rPr>
        <w:t xml:space="preserve"> </w:t>
      </w:r>
      <w:r w:rsidR="006B3209" w:rsidRPr="00F640BF">
        <w:rPr>
          <w:rFonts w:ascii="Calibri" w:hAnsi="Calibri" w:cs="Calibri"/>
        </w:rPr>
        <w:t>azoxystrobin and Amistar®</w:t>
      </w:r>
      <w:r w:rsidR="005F038A" w:rsidRPr="00F640BF">
        <w:rPr>
          <w:rFonts w:ascii="Calibri" w:hAnsi="Calibri" w:cs="Calibri"/>
        </w:rPr>
        <w:t xml:space="preserve"> as </w:t>
      </w:r>
      <w:r w:rsidR="00F44885" w:rsidRPr="00F640BF">
        <w:rPr>
          <w:rFonts w:ascii="Calibri" w:hAnsi="Calibri" w:cs="Calibri"/>
        </w:rPr>
        <w:t xml:space="preserve">of </w:t>
      </w:r>
      <w:r w:rsidR="005F038A" w:rsidRPr="00F640BF">
        <w:rPr>
          <w:rFonts w:ascii="Calibri" w:hAnsi="Calibri" w:cs="Calibri"/>
        </w:rPr>
        <w:t xml:space="preserve">‘low toxicity to bees’ </w:t>
      </w:r>
      <w:r w:rsidR="00E4175E" w:rsidRPr="00F640BF">
        <w:rPr>
          <w:rFonts w:ascii="Calibri" w:hAnsi="Calibri" w:cs="Calibri"/>
        </w:rPr>
        <w:t xml:space="preserve">based on lower tier testing which exclusively uses mortality as a measurement of toxicity. Because of the ‘low toxicity to bees’ categorisation, </w:t>
      </w:r>
      <w:r w:rsidR="005F038A" w:rsidRPr="00F640BF">
        <w:rPr>
          <w:rFonts w:ascii="Calibri" w:hAnsi="Calibri" w:cs="Calibri"/>
        </w:rPr>
        <w:t xml:space="preserve">no mitigation measures are required </w:t>
      </w:r>
      <w:r w:rsidR="00E4175E" w:rsidRPr="00F640BF">
        <w:rPr>
          <w:rFonts w:ascii="Calibri" w:hAnsi="Calibri" w:cs="Calibri"/>
        </w:rPr>
        <w:t xml:space="preserve">to reduce </w:t>
      </w:r>
      <w:r w:rsidR="0080249F" w:rsidRPr="00F640BF">
        <w:rPr>
          <w:rFonts w:ascii="Calibri" w:hAnsi="Calibri" w:cs="Calibri"/>
        </w:rPr>
        <w:t xml:space="preserve">exposure of </w:t>
      </w:r>
      <w:r w:rsidR="00E4175E" w:rsidRPr="00F640BF">
        <w:rPr>
          <w:rFonts w:ascii="Calibri" w:hAnsi="Calibri" w:cs="Calibri"/>
        </w:rPr>
        <w:t>bee</w:t>
      </w:r>
      <w:r w:rsidR="0080249F" w:rsidRPr="00F640BF">
        <w:rPr>
          <w:rFonts w:ascii="Calibri" w:hAnsi="Calibri" w:cs="Calibri"/>
        </w:rPr>
        <w:t>s</w:t>
      </w:r>
      <w:r w:rsidR="00E4175E" w:rsidRPr="00F640BF">
        <w:rPr>
          <w:rFonts w:ascii="Calibri" w:hAnsi="Calibri" w:cs="Calibri"/>
        </w:rPr>
        <w:t xml:space="preserve">, </w:t>
      </w:r>
      <w:r w:rsidR="005F038A" w:rsidRPr="00F640BF">
        <w:rPr>
          <w:rFonts w:ascii="Calibri" w:hAnsi="Calibri" w:cs="Calibri"/>
        </w:rPr>
        <w:t xml:space="preserve">and </w:t>
      </w:r>
      <w:r w:rsidR="00E4175E" w:rsidRPr="00F640BF">
        <w:rPr>
          <w:rFonts w:ascii="Calibri" w:hAnsi="Calibri" w:cs="Calibri"/>
        </w:rPr>
        <w:t>Amistar®</w:t>
      </w:r>
      <w:r w:rsidR="005F038A" w:rsidRPr="00F640BF">
        <w:rPr>
          <w:rFonts w:ascii="Calibri" w:hAnsi="Calibri" w:cs="Calibri"/>
        </w:rPr>
        <w:t xml:space="preserve"> can be applied to bee-attractive flowering crops like strawberries while bees are actively foraging on them (Amistar Label).</w:t>
      </w:r>
      <w:r w:rsidR="005F781A" w:rsidRPr="00F640BF">
        <w:rPr>
          <w:rFonts w:ascii="Calibri" w:hAnsi="Calibri" w:cs="Calibri"/>
        </w:rPr>
        <w:t xml:space="preserve"> As such</w:t>
      </w:r>
      <w:r w:rsidR="00DC5AA4" w:rsidRPr="00F640BF">
        <w:rPr>
          <w:rFonts w:ascii="Calibri" w:hAnsi="Calibri" w:cs="Calibri"/>
        </w:rPr>
        <w:t>,</w:t>
      </w:r>
      <w:r w:rsidR="005F781A" w:rsidRPr="00F640BF">
        <w:rPr>
          <w:rFonts w:ascii="Calibri" w:hAnsi="Calibri" w:cs="Calibri"/>
        </w:rPr>
        <w:t xml:space="preserve"> </w:t>
      </w:r>
      <w:r w:rsidR="0080249F" w:rsidRPr="00F640BF">
        <w:rPr>
          <w:rFonts w:ascii="Calibri" w:hAnsi="Calibri" w:cs="Calibri"/>
        </w:rPr>
        <w:t xml:space="preserve">exposure of </w:t>
      </w:r>
      <w:r w:rsidR="005F781A" w:rsidRPr="00F640BF">
        <w:rPr>
          <w:rFonts w:ascii="Calibri" w:hAnsi="Calibri" w:cs="Calibri"/>
        </w:rPr>
        <w:t>bee</w:t>
      </w:r>
      <w:r w:rsidR="0080249F" w:rsidRPr="00F640BF">
        <w:rPr>
          <w:rFonts w:ascii="Calibri" w:hAnsi="Calibri" w:cs="Calibri"/>
        </w:rPr>
        <w:t>s</w:t>
      </w:r>
      <w:r w:rsidR="005F781A" w:rsidRPr="00F640BF">
        <w:rPr>
          <w:rFonts w:ascii="Calibri" w:hAnsi="Calibri" w:cs="Calibri"/>
        </w:rPr>
        <w:t xml:space="preserve"> to Amistar® is very high, with residue monitoring studies consistently find</w:t>
      </w:r>
      <w:r w:rsidR="00A20D8F" w:rsidRPr="00F640BF">
        <w:rPr>
          <w:rFonts w:ascii="Calibri" w:hAnsi="Calibri" w:cs="Calibri"/>
        </w:rPr>
        <w:t>ing</w:t>
      </w:r>
      <w:r w:rsidR="00A168FD" w:rsidRPr="00F640BF">
        <w:rPr>
          <w:rFonts w:ascii="Calibri" w:hAnsi="Calibri" w:cs="Calibri"/>
        </w:rPr>
        <w:t xml:space="preserve"> </w:t>
      </w:r>
      <w:r w:rsidR="005F781A" w:rsidRPr="00F640BF">
        <w:rPr>
          <w:rFonts w:ascii="Calibri" w:hAnsi="Calibri" w:cs="Calibri"/>
        </w:rPr>
        <w:t xml:space="preserve">high levels </w:t>
      </w:r>
      <w:r w:rsidR="00975A0B" w:rsidRPr="00F640BF">
        <w:rPr>
          <w:rFonts w:ascii="Calibri" w:hAnsi="Calibri" w:cs="Calibri"/>
        </w:rPr>
        <w:t>of</w:t>
      </w:r>
      <w:r w:rsidR="00CC61A6" w:rsidRPr="00F640BF">
        <w:rPr>
          <w:rFonts w:ascii="Calibri" w:hAnsi="Calibri" w:cs="Calibri"/>
        </w:rPr>
        <w:t xml:space="preserve"> </w:t>
      </w:r>
      <w:r w:rsidR="006035A3" w:rsidRPr="00F640BF">
        <w:rPr>
          <w:rFonts w:ascii="Calibri" w:hAnsi="Calibri" w:cs="Calibri"/>
        </w:rPr>
        <w:t xml:space="preserve">azoxystrobin </w:t>
      </w:r>
      <w:r w:rsidR="005F781A" w:rsidRPr="00F640BF">
        <w:rPr>
          <w:rFonts w:ascii="Calibri" w:hAnsi="Calibri" w:cs="Calibri"/>
        </w:rPr>
        <w:t xml:space="preserve">in bee matrices </w:t>
      </w:r>
      <w:r w:rsidR="00E31292" w:rsidRPr="00F640BF">
        <w:rPr>
          <w:rFonts w:ascii="Calibri" w:hAnsi="Calibri" w:cs="Calibri"/>
        </w:rPr>
        <w:t>(</w:t>
      </w:r>
      <w:r w:rsidR="00596161" w:rsidRPr="00F640BF">
        <w:rPr>
          <w:rFonts w:ascii="Calibri" w:hAnsi="Calibri" w:cs="Calibri"/>
        </w:rPr>
        <w:t xml:space="preserve">Mullin et al., 2010, </w:t>
      </w:r>
      <w:proofErr w:type="spellStart"/>
      <w:r w:rsidR="00596161" w:rsidRPr="00F640BF">
        <w:rPr>
          <w:rFonts w:ascii="Calibri" w:hAnsi="Calibri" w:cs="Calibri"/>
        </w:rPr>
        <w:t>Rennich</w:t>
      </w:r>
      <w:proofErr w:type="spellEnd"/>
      <w:r w:rsidR="00596161" w:rsidRPr="00F640BF">
        <w:rPr>
          <w:rFonts w:ascii="Calibri" w:hAnsi="Calibri" w:cs="Calibri"/>
        </w:rPr>
        <w:t xml:space="preserve"> et al., 2014</w:t>
      </w:r>
      <w:r w:rsidR="00E31292" w:rsidRPr="00F640BF">
        <w:rPr>
          <w:rFonts w:ascii="Calibri" w:hAnsi="Calibri" w:cs="Calibri"/>
        </w:rPr>
        <w:t xml:space="preserve">). </w:t>
      </w:r>
      <w:r w:rsidR="00DC5AA4" w:rsidRPr="00F640BF">
        <w:rPr>
          <w:rFonts w:ascii="Calibri" w:hAnsi="Calibri" w:cs="Calibri"/>
        </w:rPr>
        <w:t>While these</w:t>
      </w:r>
      <w:r w:rsidR="006B3DD1" w:rsidRPr="00F640BF">
        <w:rPr>
          <w:rFonts w:ascii="Calibri" w:hAnsi="Calibri" w:cs="Calibri"/>
        </w:rPr>
        <w:t xml:space="preserve"> studies only measure the residue levels of the </w:t>
      </w:r>
      <w:r w:rsidR="00780BDC" w:rsidRPr="00F640BF">
        <w:rPr>
          <w:rFonts w:ascii="Calibri" w:hAnsi="Calibri" w:cs="Calibri"/>
        </w:rPr>
        <w:t>active ingredient</w:t>
      </w:r>
      <w:r w:rsidR="006B3DD1" w:rsidRPr="00F640BF">
        <w:rPr>
          <w:rFonts w:ascii="Calibri" w:hAnsi="Calibri" w:cs="Calibri"/>
        </w:rPr>
        <w:t>, and not the residue levels of the co-formulants, it is likely they would be proportionate</w:t>
      </w:r>
      <w:r w:rsidR="006F7FE0" w:rsidRPr="00F640BF">
        <w:rPr>
          <w:rFonts w:ascii="Calibri" w:hAnsi="Calibri" w:cs="Calibri"/>
        </w:rPr>
        <w:t xml:space="preserve">, meaning </w:t>
      </w:r>
      <w:r w:rsidR="0059631D" w:rsidRPr="00F640BF">
        <w:rPr>
          <w:rFonts w:ascii="Calibri" w:hAnsi="Calibri" w:cs="Calibri"/>
        </w:rPr>
        <w:t>that</w:t>
      </w:r>
      <w:r w:rsidR="005A7863" w:rsidRPr="00F640BF">
        <w:rPr>
          <w:rFonts w:ascii="Calibri" w:hAnsi="Calibri" w:cs="Calibri"/>
        </w:rPr>
        <w:t xml:space="preserve"> exposure of</w:t>
      </w:r>
      <w:r w:rsidR="0059631D" w:rsidRPr="00F640BF">
        <w:rPr>
          <w:rFonts w:ascii="Calibri" w:hAnsi="Calibri" w:cs="Calibri"/>
        </w:rPr>
        <w:t xml:space="preserve"> </w:t>
      </w:r>
      <w:r w:rsidR="006F7FE0" w:rsidRPr="00F640BF">
        <w:rPr>
          <w:rFonts w:ascii="Calibri" w:hAnsi="Calibri" w:cs="Calibri"/>
        </w:rPr>
        <w:t>bee</w:t>
      </w:r>
      <w:r w:rsidR="005A7863" w:rsidRPr="00F640BF">
        <w:rPr>
          <w:rFonts w:ascii="Calibri" w:hAnsi="Calibri" w:cs="Calibri"/>
        </w:rPr>
        <w:t>s</w:t>
      </w:r>
      <w:r w:rsidR="006F7FE0" w:rsidRPr="00F640BF">
        <w:rPr>
          <w:rFonts w:ascii="Calibri" w:hAnsi="Calibri" w:cs="Calibri"/>
        </w:rPr>
        <w:t xml:space="preserve"> to Amistar® co-formulants will be commensurately high.</w:t>
      </w:r>
    </w:p>
    <w:p w14:paraId="401A0BB7" w14:textId="60E8DABA" w:rsidR="005E1FAC" w:rsidRPr="00F640BF" w:rsidRDefault="005E1FAC" w:rsidP="002C025A">
      <w:pPr>
        <w:spacing w:line="360" w:lineRule="auto"/>
        <w:jc w:val="both"/>
        <w:rPr>
          <w:rFonts w:ascii="Calibri" w:hAnsi="Calibri" w:cs="Calibri"/>
        </w:rPr>
      </w:pPr>
    </w:p>
    <w:p w14:paraId="15AC59E5" w14:textId="79CEDE89" w:rsidR="006B3DD1" w:rsidRPr="00F640BF" w:rsidRDefault="006B3DD1" w:rsidP="002C025A">
      <w:pPr>
        <w:spacing w:line="360" w:lineRule="auto"/>
        <w:jc w:val="both"/>
        <w:rPr>
          <w:rFonts w:ascii="Calibri" w:hAnsi="Calibri" w:cs="Calibri"/>
        </w:rPr>
      </w:pPr>
      <w:r w:rsidRPr="00F640BF">
        <w:rPr>
          <w:rFonts w:ascii="Calibri" w:hAnsi="Calibri" w:cs="Calibri"/>
        </w:rPr>
        <w:t>There is a range of co-formulant types</w:t>
      </w:r>
      <w:r w:rsidR="00A7463B" w:rsidRPr="00F640BF">
        <w:rPr>
          <w:rFonts w:ascii="Calibri" w:hAnsi="Calibri" w:cs="Calibri"/>
        </w:rPr>
        <w:t>,</w:t>
      </w:r>
      <w:r w:rsidRPr="00F640BF">
        <w:rPr>
          <w:rFonts w:ascii="Calibri" w:hAnsi="Calibri" w:cs="Calibri"/>
        </w:rPr>
        <w:t xml:space="preserve"> </w:t>
      </w:r>
      <w:r w:rsidR="00A7463B" w:rsidRPr="00F640BF">
        <w:rPr>
          <w:rFonts w:ascii="Calibri" w:hAnsi="Calibri" w:cs="Calibri"/>
        </w:rPr>
        <w:t>including</w:t>
      </w:r>
      <w:r w:rsidRPr="00F640BF">
        <w:rPr>
          <w:rFonts w:ascii="Calibri" w:hAnsi="Calibri" w:cs="Calibri"/>
        </w:rPr>
        <w:t xml:space="preserve"> surfactants </w:t>
      </w:r>
      <w:r w:rsidR="0022124B" w:rsidRPr="00F640BF">
        <w:rPr>
          <w:rFonts w:ascii="Calibri" w:hAnsi="Calibri" w:cs="Calibri"/>
        </w:rPr>
        <w:t>that</w:t>
      </w:r>
      <w:r w:rsidRPr="00F640BF">
        <w:rPr>
          <w:rFonts w:ascii="Calibri" w:hAnsi="Calibri" w:cs="Calibri"/>
        </w:rPr>
        <w:t xml:space="preserve"> reduce surface tension and help the </w:t>
      </w:r>
      <w:r w:rsidR="00780BDC" w:rsidRPr="00F640BF">
        <w:rPr>
          <w:rFonts w:ascii="Calibri" w:hAnsi="Calibri" w:cs="Calibri"/>
        </w:rPr>
        <w:t>active ingredient</w:t>
      </w:r>
      <w:r w:rsidRPr="00F640BF">
        <w:rPr>
          <w:rFonts w:ascii="Calibri" w:hAnsi="Calibri" w:cs="Calibri"/>
        </w:rPr>
        <w:t xml:space="preserve"> penetrate the leaf, solvents </w:t>
      </w:r>
      <w:r w:rsidR="0022124B" w:rsidRPr="00F640BF">
        <w:rPr>
          <w:rFonts w:ascii="Calibri" w:hAnsi="Calibri" w:cs="Calibri"/>
        </w:rPr>
        <w:t>that</w:t>
      </w:r>
      <w:r w:rsidRPr="00F640BF">
        <w:rPr>
          <w:rFonts w:ascii="Calibri" w:hAnsi="Calibri" w:cs="Calibri"/>
        </w:rPr>
        <w:t xml:space="preserve"> help dissolve the </w:t>
      </w:r>
      <w:r w:rsidR="00780BDC" w:rsidRPr="00F640BF">
        <w:rPr>
          <w:rFonts w:ascii="Calibri" w:hAnsi="Calibri" w:cs="Calibri"/>
        </w:rPr>
        <w:t>active ingredient</w:t>
      </w:r>
      <w:r w:rsidRPr="00F640BF">
        <w:rPr>
          <w:rFonts w:ascii="Calibri" w:hAnsi="Calibri" w:cs="Calibri"/>
        </w:rPr>
        <w:t xml:space="preserve"> in the solution, and emulsifiers </w:t>
      </w:r>
      <w:r w:rsidR="0022124B" w:rsidRPr="00F640BF">
        <w:rPr>
          <w:rFonts w:ascii="Calibri" w:hAnsi="Calibri" w:cs="Calibri"/>
        </w:rPr>
        <w:t>that</w:t>
      </w:r>
      <w:r w:rsidRPr="00F640BF">
        <w:rPr>
          <w:rFonts w:ascii="Calibri" w:hAnsi="Calibri" w:cs="Calibri"/>
        </w:rPr>
        <w:t xml:space="preserve"> keep the formulation consistent and uniformly mixed</w:t>
      </w:r>
      <w:r w:rsidR="002C7BFC" w:rsidRPr="00F640BF">
        <w:rPr>
          <w:rFonts w:ascii="Calibri" w:hAnsi="Calibri" w:cs="Calibri"/>
        </w:rPr>
        <w:t xml:space="preserve"> (</w:t>
      </w:r>
      <w:proofErr w:type="spellStart"/>
      <w:r w:rsidR="002C7BFC" w:rsidRPr="00F640BF">
        <w:rPr>
          <w:rFonts w:ascii="Calibri" w:hAnsi="Calibri" w:cs="Calibri"/>
        </w:rPr>
        <w:t>Mesnage</w:t>
      </w:r>
      <w:proofErr w:type="spellEnd"/>
      <w:r w:rsidR="002C7BFC" w:rsidRPr="00F640BF">
        <w:rPr>
          <w:rFonts w:ascii="Calibri" w:hAnsi="Calibri" w:cs="Calibri"/>
        </w:rPr>
        <w:t xml:space="preserve"> &amp; Antoniou, 2018)</w:t>
      </w:r>
      <w:r w:rsidRPr="00F640BF">
        <w:rPr>
          <w:rFonts w:ascii="Calibri" w:hAnsi="Calibri" w:cs="Calibri"/>
        </w:rPr>
        <w:t xml:space="preserve">. </w:t>
      </w:r>
      <w:r w:rsidR="004F3AEF" w:rsidRPr="00F640BF">
        <w:rPr>
          <w:rFonts w:ascii="Calibri" w:hAnsi="Calibri" w:cs="Calibri"/>
        </w:rPr>
        <w:t>Individual c</w:t>
      </w:r>
      <w:r w:rsidRPr="00F640BF">
        <w:rPr>
          <w:rFonts w:ascii="Calibri" w:hAnsi="Calibri" w:cs="Calibri"/>
        </w:rPr>
        <w:t xml:space="preserve">o-formulants are not submitted to the same suite of regulatory testing </w:t>
      </w:r>
      <w:r w:rsidR="00C3301C" w:rsidRPr="00F640BF">
        <w:rPr>
          <w:rFonts w:ascii="Calibri" w:hAnsi="Calibri" w:cs="Calibri"/>
        </w:rPr>
        <w:t>as</w:t>
      </w:r>
      <w:r w:rsidRPr="00F640BF">
        <w:rPr>
          <w:rFonts w:ascii="Calibri" w:hAnsi="Calibri" w:cs="Calibri"/>
        </w:rPr>
        <w:t xml:space="preserve"> </w:t>
      </w:r>
      <w:r w:rsidR="00780BDC" w:rsidRPr="00F640BF">
        <w:rPr>
          <w:rFonts w:ascii="Calibri" w:hAnsi="Calibri" w:cs="Calibri"/>
        </w:rPr>
        <w:t>active ingredient</w:t>
      </w:r>
      <w:r w:rsidRPr="00F640BF">
        <w:rPr>
          <w:rFonts w:ascii="Calibri" w:hAnsi="Calibri" w:cs="Calibri"/>
        </w:rPr>
        <w:t>s</w:t>
      </w:r>
      <w:r w:rsidR="0022124B" w:rsidRPr="00F640BF">
        <w:rPr>
          <w:rFonts w:ascii="Calibri" w:hAnsi="Calibri" w:cs="Calibri"/>
        </w:rPr>
        <w:t xml:space="preserve"> are</w:t>
      </w:r>
      <w:r w:rsidRPr="00F640BF">
        <w:rPr>
          <w:rFonts w:ascii="Calibri" w:hAnsi="Calibri" w:cs="Calibri"/>
        </w:rPr>
        <w:t xml:space="preserve">, </w:t>
      </w:r>
      <w:r w:rsidR="00C3301C" w:rsidRPr="00F640BF">
        <w:rPr>
          <w:rFonts w:ascii="Calibri" w:hAnsi="Calibri" w:cs="Calibri"/>
        </w:rPr>
        <w:t xml:space="preserve">and </w:t>
      </w:r>
      <w:r w:rsidRPr="00F640BF">
        <w:rPr>
          <w:rFonts w:ascii="Calibri" w:hAnsi="Calibri" w:cs="Calibri"/>
        </w:rPr>
        <w:t xml:space="preserve">they are </w:t>
      </w:r>
      <w:r w:rsidR="00F0689C" w:rsidRPr="00F640BF">
        <w:rPr>
          <w:rFonts w:ascii="Calibri" w:hAnsi="Calibri" w:cs="Calibri"/>
        </w:rPr>
        <w:t>only</w:t>
      </w:r>
      <w:r w:rsidRPr="00F640BF">
        <w:rPr>
          <w:rFonts w:ascii="Calibri" w:hAnsi="Calibri" w:cs="Calibri"/>
        </w:rPr>
        <w:t xml:space="preserve"> tested on bees as part of formulations (EC, 20</w:t>
      </w:r>
      <w:r w:rsidR="002C7BFC" w:rsidRPr="00F640BF">
        <w:rPr>
          <w:rFonts w:ascii="Calibri" w:hAnsi="Calibri" w:cs="Calibri"/>
        </w:rPr>
        <w:t>13</w:t>
      </w:r>
      <w:r w:rsidRPr="00F640BF">
        <w:rPr>
          <w:rFonts w:ascii="Calibri" w:hAnsi="Calibri" w:cs="Calibri"/>
        </w:rPr>
        <w:t xml:space="preserve">). We have a very poor understanding of </w:t>
      </w:r>
      <w:r w:rsidR="005A7863" w:rsidRPr="00F640BF">
        <w:rPr>
          <w:rFonts w:ascii="Calibri" w:hAnsi="Calibri" w:cs="Calibri"/>
        </w:rPr>
        <w:t xml:space="preserve">the exposure of </w:t>
      </w:r>
      <w:r w:rsidRPr="00F640BF">
        <w:rPr>
          <w:rFonts w:ascii="Calibri" w:hAnsi="Calibri" w:cs="Calibri"/>
        </w:rPr>
        <w:t>bee</w:t>
      </w:r>
      <w:r w:rsidR="005A7863" w:rsidRPr="00F640BF">
        <w:rPr>
          <w:rFonts w:ascii="Calibri" w:hAnsi="Calibri" w:cs="Calibri"/>
        </w:rPr>
        <w:t>s</w:t>
      </w:r>
      <w:r w:rsidRPr="00F640BF">
        <w:rPr>
          <w:rFonts w:ascii="Calibri" w:hAnsi="Calibri" w:cs="Calibri"/>
        </w:rPr>
        <w:t xml:space="preserve"> to co-formulants, with only </w:t>
      </w:r>
      <w:r w:rsidR="00FF52FD" w:rsidRPr="00F640BF">
        <w:rPr>
          <w:rFonts w:ascii="Calibri" w:hAnsi="Calibri" w:cs="Calibri"/>
        </w:rPr>
        <w:t>three</w:t>
      </w:r>
      <w:r w:rsidRPr="00F640BF">
        <w:rPr>
          <w:rFonts w:ascii="Calibri" w:hAnsi="Calibri" w:cs="Calibri"/>
        </w:rPr>
        <w:t xml:space="preserve"> studies measuring residues in pollen, nectar</w:t>
      </w:r>
      <w:r w:rsidR="00FF52FD" w:rsidRPr="00F640BF">
        <w:rPr>
          <w:rFonts w:ascii="Calibri" w:hAnsi="Calibri" w:cs="Calibri"/>
        </w:rPr>
        <w:t xml:space="preserve"> or</w:t>
      </w:r>
      <w:r w:rsidRPr="00F640BF">
        <w:rPr>
          <w:rFonts w:ascii="Calibri" w:hAnsi="Calibri" w:cs="Calibri"/>
        </w:rPr>
        <w:t xml:space="preserve"> wax </w:t>
      </w:r>
      <w:r w:rsidRPr="00F640BF">
        <w:rPr>
          <w:rFonts w:ascii="Calibri" w:hAnsi="Calibri" w:cs="Calibri"/>
          <w:color w:val="000000" w:themeColor="text1"/>
        </w:rPr>
        <w:t>(Chen and Mullin, 2013, Chen and Mullin, 2014, Fine et al., 2017),</w:t>
      </w:r>
      <w:r w:rsidR="002C7BFC" w:rsidRPr="00F640BF">
        <w:rPr>
          <w:rFonts w:ascii="Calibri" w:hAnsi="Calibri" w:cs="Calibri"/>
          <w:color w:val="000000" w:themeColor="text1"/>
        </w:rPr>
        <w:t xml:space="preserve"> </w:t>
      </w:r>
      <w:r w:rsidRPr="00F640BF">
        <w:rPr>
          <w:rFonts w:ascii="Calibri" w:hAnsi="Calibri" w:cs="Calibri"/>
          <w:color w:val="000000" w:themeColor="text1"/>
        </w:rPr>
        <w:t>finding residues as high as 1</w:t>
      </w:r>
      <w:r w:rsidR="00F44DF0" w:rsidRPr="00F640BF">
        <w:rPr>
          <w:rFonts w:ascii="Calibri" w:hAnsi="Calibri" w:cs="Calibri"/>
          <w:color w:val="000000" w:themeColor="text1"/>
        </w:rPr>
        <w:t>,</w:t>
      </w:r>
      <w:r w:rsidRPr="00F640BF">
        <w:rPr>
          <w:rFonts w:ascii="Calibri" w:hAnsi="Calibri" w:cs="Calibri"/>
          <w:color w:val="000000" w:themeColor="text1"/>
        </w:rPr>
        <w:t>051</w:t>
      </w:r>
      <w:r w:rsidR="00F44DF0" w:rsidRPr="00F640BF">
        <w:rPr>
          <w:rFonts w:ascii="Calibri" w:hAnsi="Calibri" w:cs="Calibri"/>
          <w:color w:val="000000" w:themeColor="text1"/>
        </w:rPr>
        <w:t xml:space="preserve"> </w:t>
      </w:r>
      <w:r w:rsidRPr="00F640BF">
        <w:rPr>
          <w:rFonts w:ascii="Calibri" w:hAnsi="Calibri" w:cs="Calibri"/>
          <w:color w:val="000000" w:themeColor="text1"/>
        </w:rPr>
        <w:t>±</w:t>
      </w:r>
      <w:r w:rsidR="00F44DF0" w:rsidRPr="00F640BF">
        <w:rPr>
          <w:rFonts w:ascii="Calibri" w:hAnsi="Calibri" w:cs="Calibri"/>
          <w:color w:val="000000" w:themeColor="text1"/>
        </w:rPr>
        <w:t xml:space="preserve"> </w:t>
      </w:r>
      <w:r w:rsidRPr="00F640BF">
        <w:rPr>
          <w:rFonts w:ascii="Calibri" w:hAnsi="Calibri" w:cs="Calibri"/>
          <w:color w:val="000000" w:themeColor="text1"/>
        </w:rPr>
        <w:t>2</w:t>
      </w:r>
      <w:r w:rsidR="00F44DF0" w:rsidRPr="00F640BF">
        <w:rPr>
          <w:rFonts w:ascii="Calibri" w:hAnsi="Calibri" w:cs="Calibri"/>
          <w:color w:val="000000" w:themeColor="text1"/>
        </w:rPr>
        <w:t>,</w:t>
      </w:r>
      <w:r w:rsidRPr="00F640BF">
        <w:rPr>
          <w:rFonts w:ascii="Calibri" w:hAnsi="Calibri" w:cs="Calibri"/>
          <w:color w:val="000000" w:themeColor="text1"/>
        </w:rPr>
        <w:t xml:space="preserve">897ppb in wax for </w:t>
      </w:r>
      <w:r w:rsidR="006368BB" w:rsidRPr="00F640BF">
        <w:rPr>
          <w:rFonts w:ascii="Calibri" w:hAnsi="Calibri" w:cs="Calibri"/>
          <w:color w:val="000000" w:themeColor="text1"/>
        </w:rPr>
        <w:t xml:space="preserve">the surfactant co-formulant </w:t>
      </w:r>
      <w:r w:rsidRPr="00F640BF">
        <w:rPr>
          <w:rFonts w:ascii="Calibri" w:hAnsi="Calibri" w:cs="Calibri"/>
          <w:color w:val="000000" w:themeColor="text1"/>
        </w:rPr>
        <w:t>nonylphenol ethoxylates</w:t>
      </w:r>
      <w:r w:rsidRPr="00F640BF">
        <w:rPr>
          <w:rFonts w:ascii="Calibri" w:hAnsi="Calibri" w:cs="Calibri"/>
        </w:rPr>
        <w:t xml:space="preserve">. There are relatively few studies </w:t>
      </w:r>
      <w:r w:rsidR="001125D5" w:rsidRPr="00F640BF">
        <w:rPr>
          <w:rFonts w:ascii="Calibri" w:hAnsi="Calibri" w:cs="Calibri"/>
        </w:rPr>
        <w:t xml:space="preserve">that </w:t>
      </w:r>
      <w:r w:rsidRPr="00F640BF">
        <w:rPr>
          <w:rFonts w:ascii="Calibri" w:hAnsi="Calibri" w:cs="Calibri"/>
        </w:rPr>
        <w:t>explicitly test the impacts of co-formulants on bees. The s</w:t>
      </w:r>
      <w:r w:rsidR="0067659A" w:rsidRPr="00F640BF">
        <w:rPr>
          <w:rFonts w:ascii="Calibri" w:hAnsi="Calibri" w:cs="Calibri"/>
        </w:rPr>
        <w:t xml:space="preserve">olvents </w:t>
      </w:r>
      <w:r w:rsidR="0067659A" w:rsidRPr="00F640BF">
        <w:rPr>
          <w:rFonts w:ascii="Calibri" w:hAnsi="Calibri" w:cs="Calibri"/>
          <w:color w:val="000000" w:themeColor="text1"/>
        </w:rPr>
        <w:t xml:space="preserve">N-methyl-2-pyrrolidone and dimethyl sulfoxide </w:t>
      </w:r>
      <w:r w:rsidRPr="00F640BF">
        <w:rPr>
          <w:rFonts w:ascii="Calibri" w:hAnsi="Calibri" w:cs="Calibri"/>
        </w:rPr>
        <w:t xml:space="preserve">have been tested on honeybees </w:t>
      </w:r>
      <w:r w:rsidRPr="00F640BF">
        <w:rPr>
          <w:rFonts w:ascii="Calibri" w:hAnsi="Calibri" w:cs="Calibri"/>
          <w:color w:val="000000" w:themeColor="text1"/>
        </w:rPr>
        <w:t xml:space="preserve">((Zhu et al., 2014, Fine et al., 2017, Fine and Mullin, 2017, Chen et al., 2019) and (Moffett and Morton, 1973, </w:t>
      </w:r>
      <w:proofErr w:type="spellStart"/>
      <w:r w:rsidRPr="00F640BF">
        <w:rPr>
          <w:rFonts w:ascii="Calibri" w:hAnsi="Calibri" w:cs="Calibri"/>
          <w:color w:val="000000" w:themeColor="text1"/>
        </w:rPr>
        <w:t>Milchreit</w:t>
      </w:r>
      <w:proofErr w:type="spellEnd"/>
      <w:r w:rsidRPr="00F640BF">
        <w:rPr>
          <w:rFonts w:ascii="Calibri" w:hAnsi="Calibri" w:cs="Calibri"/>
          <w:color w:val="000000" w:themeColor="text1"/>
        </w:rPr>
        <w:t xml:space="preserve"> et </w:t>
      </w:r>
      <w:r w:rsidR="00F80AE2" w:rsidRPr="00F640BF">
        <w:rPr>
          <w:rFonts w:ascii="Calibri" w:hAnsi="Calibri" w:cs="Calibri"/>
          <w:color w:val="000000" w:themeColor="text1"/>
        </w:rPr>
        <w:t>al.,</w:t>
      </w:r>
      <w:r w:rsidR="00A7463B" w:rsidRPr="00F640BF">
        <w:rPr>
          <w:rFonts w:ascii="Calibri" w:hAnsi="Calibri" w:cs="Calibri"/>
          <w:color w:val="000000" w:themeColor="text1"/>
        </w:rPr>
        <w:t xml:space="preserve"> </w:t>
      </w:r>
      <w:r w:rsidRPr="00F640BF">
        <w:rPr>
          <w:rFonts w:ascii="Calibri" w:hAnsi="Calibri" w:cs="Calibri"/>
          <w:color w:val="000000" w:themeColor="text1"/>
        </w:rPr>
        <w:t>2016) respectively)</w:t>
      </w:r>
      <w:r w:rsidR="001125D5" w:rsidRPr="00F640BF">
        <w:rPr>
          <w:rFonts w:ascii="Calibri" w:hAnsi="Calibri" w:cs="Calibri"/>
          <w:color w:val="000000" w:themeColor="text1"/>
        </w:rPr>
        <w:t xml:space="preserve">, </w:t>
      </w:r>
      <w:r w:rsidR="00A7463B" w:rsidRPr="00F640BF">
        <w:rPr>
          <w:rFonts w:ascii="Calibri" w:hAnsi="Calibri" w:cs="Calibri"/>
          <w:color w:val="000000" w:themeColor="text1"/>
        </w:rPr>
        <w:t>with</w:t>
      </w:r>
      <w:r w:rsidR="001125D5" w:rsidRPr="00F640BF">
        <w:rPr>
          <w:rFonts w:ascii="Calibri" w:hAnsi="Calibri" w:cs="Calibri"/>
          <w:color w:val="000000" w:themeColor="text1"/>
        </w:rPr>
        <w:t xml:space="preserve"> mortality </w:t>
      </w:r>
      <w:r w:rsidR="00A7463B" w:rsidRPr="00F640BF">
        <w:rPr>
          <w:rFonts w:ascii="Calibri" w:hAnsi="Calibri" w:cs="Calibri"/>
          <w:color w:val="000000" w:themeColor="text1"/>
        </w:rPr>
        <w:t xml:space="preserve">being seen across </w:t>
      </w:r>
      <w:r w:rsidR="001125D5" w:rsidRPr="00F640BF">
        <w:rPr>
          <w:rFonts w:ascii="Calibri" w:hAnsi="Calibri" w:cs="Calibri"/>
          <w:color w:val="000000" w:themeColor="text1"/>
        </w:rPr>
        <w:t xml:space="preserve">a range of doses. </w:t>
      </w:r>
    </w:p>
    <w:p w14:paraId="33671C10" w14:textId="77777777" w:rsidR="006B3DD1" w:rsidRPr="00F640BF" w:rsidRDefault="006B3DD1" w:rsidP="002C025A">
      <w:pPr>
        <w:spacing w:line="360" w:lineRule="auto"/>
        <w:jc w:val="both"/>
        <w:rPr>
          <w:rFonts w:ascii="Calibri" w:hAnsi="Calibri" w:cs="Calibri"/>
        </w:rPr>
      </w:pPr>
    </w:p>
    <w:p w14:paraId="1E5551C5" w14:textId="120999C0" w:rsidR="00235CB0" w:rsidRPr="00F640BF" w:rsidRDefault="00252D91" w:rsidP="002B57F8">
      <w:pPr>
        <w:spacing w:before="240" w:line="360" w:lineRule="auto"/>
        <w:jc w:val="both"/>
        <w:rPr>
          <w:rFonts w:ascii="Calibri" w:hAnsi="Calibri" w:cs="Calibri"/>
        </w:rPr>
      </w:pPr>
      <w:r w:rsidRPr="00F640BF">
        <w:rPr>
          <w:rFonts w:ascii="Calibri" w:hAnsi="Calibri" w:cs="Calibri"/>
        </w:rPr>
        <w:t>Amistar®</w:t>
      </w:r>
      <w:r w:rsidR="00EE296A" w:rsidRPr="00F640BF">
        <w:rPr>
          <w:rFonts w:ascii="Calibri" w:hAnsi="Calibri" w:cs="Calibri"/>
        </w:rPr>
        <w:t xml:space="preserve"> has three listed co-formulants</w:t>
      </w:r>
      <w:r w:rsidR="00CD63F4" w:rsidRPr="00F640BF">
        <w:rPr>
          <w:rFonts w:ascii="Calibri" w:hAnsi="Calibri" w:cs="Calibri"/>
        </w:rPr>
        <w:t xml:space="preserve"> (Amistar Material Safety Data Sheet)</w:t>
      </w:r>
      <w:r w:rsidRPr="00F640BF">
        <w:rPr>
          <w:rFonts w:ascii="Calibri" w:hAnsi="Calibri" w:cs="Calibri"/>
        </w:rPr>
        <w:t>,</w:t>
      </w:r>
      <w:r w:rsidR="00EE296A" w:rsidRPr="00F640BF">
        <w:rPr>
          <w:rFonts w:ascii="Calibri" w:hAnsi="Calibri" w:cs="Calibri"/>
        </w:rPr>
        <w:t xml:space="preserve"> </w:t>
      </w:r>
      <w:r w:rsidR="001125D5" w:rsidRPr="00F640BF">
        <w:rPr>
          <w:rFonts w:ascii="Calibri" w:hAnsi="Calibri" w:cs="Calibri"/>
        </w:rPr>
        <w:t>and of these</w:t>
      </w:r>
      <w:r w:rsidR="00EE296A" w:rsidRPr="00F640BF">
        <w:rPr>
          <w:rFonts w:ascii="Calibri" w:hAnsi="Calibri" w:cs="Calibri"/>
        </w:rPr>
        <w:t xml:space="preserve"> </w:t>
      </w:r>
      <w:r w:rsidR="00B86984" w:rsidRPr="00F640BF">
        <w:rPr>
          <w:rFonts w:ascii="Calibri" w:hAnsi="Calibri" w:cs="Calibri"/>
        </w:rPr>
        <w:t>alcohol ethoxylates</w:t>
      </w:r>
      <w:r w:rsidR="00171E52" w:rsidRPr="00F640BF">
        <w:rPr>
          <w:rFonts w:ascii="Calibri" w:hAnsi="Calibri" w:cs="Calibri"/>
        </w:rPr>
        <w:t>, ethoxylated</w:t>
      </w:r>
      <w:r w:rsidR="008A2EC9" w:rsidRPr="00F640BF">
        <w:rPr>
          <w:rFonts w:ascii="Calibri" w:hAnsi="Calibri" w:cs="Calibri"/>
        </w:rPr>
        <w:t xml:space="preserve"> (CAS-no 68439-49-6)</w:t>
      </w:r>
      <w:r w:rsidR="00171E52" w:rsidRPr="00F640BF">
        <w:rPr>
          <w:rFonts w:ascii="Calibri" w:hAnsi="Calibri" w:cs="Calibri"/>
        </w:rPr>
        <w:t>,</w:t>
      </w:r>
      <w:r w:rsidR="00595C13" w:rsidRPr="00F640BF">
        <w:rPr>
          <w:rFonts w:ascii="Calibri" w:hAnsi="Calibri" w:cs="Calibri"/>
        </w:rPr>
        <w:t xml:space="preserve"> which</w:t>
      </w:r>
      <w:r w:rsidR="00171E52" w:rsidRPr="00F640BF">
        <w:rPr>
          <w:rFonts w:ascii="Calibri" w:hAnsi="Calibri" w:cs="Calibri"/>
        </w:rPr>
        <w:t xml:space="preserve"> are part of the chemical group alcohol ethoxylates</w:t>
      </w:r>
      <w:r w:rsidR="00595C13" w:rsidRPr="00F640BF">
        <w:rPr>
          <w:rFonts w:ascii="Calibri" w:hAnsi="Calibri" w:cs="Calibri"/>
        </w:rPr>
        <w:t xml:space="preserve"> and constitute 10-20% of the formulation</w:t>
      </w:r>
      <w:r w:rsidR="001125D5" w:rsidRPr="00F640BF">
        <w:rPr>
          <w:rFonts w:ascii="Calibri" w:hAnsi="Calibri" w:cs="Calibri"/>
        </w:rPr>
        <w:t>, are of most interest</w:t>
      </w:r>
      <w:r w:rsidR="00171E52" w:rsidRPr="00F640BF">
        <w:rPr>
          <w:rFonts w:ascii="Calibri" w:hAnsi="Calibri" w:cs="Calibri"/>
        </w:rPr>
        <w:t xml:space="preserve">. </w:t>
      </w:r>
      <w:r w:rsidR="00BD7F21" w:rsidRPr="00F640BF">
        <w:rPr>
          <w:rFonts w:ascii="Calibri" w:hAnsi="Calibri" w:cs="Calibri"/>
        </w:rPr>
        <w:t xml:space="preserve">Alcohol ethoxylates are used as surfactants and emulsifiers, serving </w:t>
      </w:r>
      <w:r w:rsidR="0014079D" w:rsidRPr="00F640BF">
        <w:rPr>
          <w:rFonts w:ascii="Calibri" w:hAnsi="Calibri" w:cs="Calibri"/>
        </w:rPr>
        <w:t xml:space="preserve">both </w:t>
      </w:r>
      <w:r w:rsidR="00BD7F21" w:rsidRPr="00F640BF">
        <w:rPr>
          <w:rFonts w:ascii="Calibri" w:hAnsi="Calibri" w:cs="Calibri"/>
        </w:rPr>
        <w:t xml:space="preserve">to help the </w:t>
      </w:r>
      <w:r w:rsidR="00780BDC" w:rsidRPr="00F640BF">
        <w:rPr>
          <w:rFonts w:ascii="Calibri" w:hAnsi="Calibri" w:cs="Calibri"/>
        </w:rPr>
        <w:t>active ingredient</w:t>
      </w:r>
      <w:r w:rsidR="00BD7F21" w:rsidRPr="00F640BF">
        <w:rPr>
          <w:rFonts w:ascii="Calibri" w:hAnsi="Calibri" w:cs="Calibri"/>
        </w:rPr>
        <w:t xml:space="preserve"> azoxystrobin penetrate into crops and </w:t>
      </w:r>
      <w:r w:rsidR="0014079D" w:rsidRPr="00F640BF">
        <w:rPr>
          <w:rFonts w:ascii="Calibri" w:hAnsi="Calibri" w:cs="Calibri"/>
        </w:rPr>
        <w:t xml:space="preserve">to </w:t>
      </w:r>
      <w:r w:rsidR="00BD7F21" w:rsidRPr="00F640BF">
        <w:rPr>
          <w:rFonts w:ascii="Calibri" w:hAnsi="Calibri" w:cs="Calibri"/>
        </w:rPr>
        <w:t>stabili</w:t>
      </w:r>
      <w:r w:rsidR="0014079D" w:rsidRPr="00F640BF">
        <w:rPr>
          <w:rFonts w:ascii="Calibri" w:hAnsi="Calibri" w:cs="Calibri"/>
        </w:rPr>
        <w:t>se</w:t>
      </w:r>
      <w:r w:rsidR="00BD7F21" w:rsidRPr="00F640BF">
        <w:rPr>
          <w:rFonts w:ascii="Calibri" w:hAnsi="Calibri" w:cs="Calibri"/>
        </w:rPr>
        <w:t xml:space="preserve"> the product</w:t>
      </w:r>
      <w:r w:rsidR="00CD63F4" w:rsidRPr="00F640BF">
        <w:rPr>
          <w:rFonts w:ascii="Calibri" w:hAnsi="Calibri" w:cs="Calibri"/>
        </w:rPr>
        <w:t xml:space="preserve"> (Li et </w:t>
      </w:r>
      <w:r w:rsidR="00F80AE2" w:rsidRPr="00F640BF">
        <w:rPr>
          <w:rFonts w:ascii="Calibri" w:hAnsi="Calibri" w:cs="Calibri"/>
        </w:rPr>
        <w:t>al.,</w:t>
      </w:r>
      <w:r w:rsidR="00B67084" w:rsidRPr="00F640BF">
        <w:rPr>
          <w:rFonts w:ascii="Calibri" w:hAnsi="Calibri" w:cs="Calibri"/>
        </w:rPr>
        <w:t xml:space="preserve"> </w:t>
      </w:r>
      <w:r w:rsidR="00CD63F4" w:rsidRPr="00F640BF">
        <w:rPr>
          <w:rFonts w:ascii="Calibri" w:hAnsi="Calibri" w:cs="Calibri"/>
        </w:rPr>
        <w:t>2018)</w:t>
      </w:r>
      <w:r w:rsidR="00BD7F21" w:rsidRPr="00F640BF">
        <w:rPr>
          <w:rFonts w:ascii="Calibri" w:hAnsi="Calibri" w:cs="Calibri"/>
        </w:rPr>
        <w:t xml:space="preserve">. </w:t>
      </w:r>
      <w:r w:rsidR="00171E52" w:rsidRPr="00F640BF">
        <w:rPr>
          <w:rFonts w:ascii="Calibri" w:hAnsi="Calibri" w:cs="Calibri"/>
        </w:rPr>
        <w:t xml:space="preserve">Alcohol </w:t>
      </w:r>
      <w:r w:rsidR="00171E52" w:rsidRPr="00F640BF">
        <w:rPr>
          <w:rFonts w:ascii="Calibri" w:hAnsi="Calibri" w:cs="Calibri"/>
        </w:rPr>
        <w:lastRenderedPageBreak/>
        <w:t xml:space="preserve">ethoxylates are </w:t>
      </w:r>
      <w:r w:rsidR="003C7738" w:rsidRPr="00F640BF">
        <w:rPr>
          <w:rFonts w:ascii="Calibri" w:hAnsi="Calibri" w:cs="Calibri"/>
        </w:rPr>
        <w:t>currently being</w:t>
      </w:r>
      <w:r w:rsidR="00171E52" w:rsidRPr="00F640BF">
        <w:rPr>
          <w:rFonts w:ascii="Calibri" w:hAnsi="Calibri" w:cs="Calibri"/>
        </w:rPr>
        <w:t xml:space="preserve"> used to replace ﻿alkylphenol ethoxylates as surfactant co-formulants because they can synergise with the </w:t>
      </w:r>
      <w:r w:rsidR="00780BDC" w:rsidRPr="00F640BF">
        <w:rPr>
          <w:rFonts w:ascii="Calibri" w:hAnsi="Calibri" w:cs="Calibri"/>
        </w:rPr>
        <w:t>active ingredient</w:t>
      </w:r>
      <w:r w:rsidR="00171E52" w:rsidRPr="00F640BF">
        <w:rPr>
          <w:rFonts w:ascii="Calibri" w:hAnsi="Calibri" w:cs="Calibri"/>
        </w:rPr>
        <w:t xml:space="preserve"> better (Li et </w:t>
      </w:r>
      <w:r w:rsidR="00F80AE2" w:rsidRPr="00F640BF">
        <w:rPr>
          <w:rFonts w:ascii="Calibri" w:hAnsi="Calibri" w:cs="Calibri"/>
        </w:rPr>
        <w:t>al.,</w:t>
      </w:r>
      <w:r w:rsidR="00B67084" w:rsidRPr="00F640BF">
        <w:rPr>
          <w:rFonts w:ascii="Calibri" w:hAnsi="Calibri" w:cs="Calibri"/>
        </w:rPr>
        <w:t xml:space="preserve"> </w:t>
      </w:r>
      <w:r w:rsidR="00171E52" w:rsidRPr="00F640BF">
        <w:rPr>
          <w:rFonts w:ascii="Calibri" w:hAnsi="Calibri" w:cs="Calibri"/>
        </w:rPr>
        <w:t xml:space="preserve">2018). </w:t>
      </w:r>
    </w:p>
    <w:p w14:paraId="2213F7C4" w14:textId="4499FC20" w:rsidR="00171E52" w:rsidRPr="00F640BF" w:rsidRDefault="00235CB0" w:rsidP="002A5691">
      <w:pPr>
        <w:spacing w:before="240" w:line="360" w:lineRule="auto"/>
        <w:jc w:val="both"/>
        <w:rPr>
          <w:rFonts w:ascii="Calibri" w:hAnsi="Calibri" w:cs="Calibri"/>
        </w:rPr>
      </w:pPr>
      <w:r w:rsidRPr="00F640BF">
        <w:rPr>
          <w:rFonts w:ascii="Calibri" w:hAnsi="Calibri" w:cs="Calibri"/>
        </w:rPr>
        <w:t xml:space="preserve">Some kinds of alcohol ethoxylate have been found to synergistically increase mortality when co-applied with </w:t>
      </w:r>
      <w:r w:rsidR="00A00A39" w:rsidRPr="00F640BF">
        <w:rPr>
          <w:rFonts w:ascii="Calibri" w:hAnsi="Calibri" w:cs="Calibri"/>
        </w:rPr>
        <w:t xml:space="preserve">a range of </w:t>
      </w:r>
      <w:r w:rsidRPr="00F640BF">
        <w:rPr>
          <w:rFonts w:ascii="Calibri" w:hAnsi="Calibri" w:cs="Calibri"/>
        </w:rPr>
        <w:t>insecticide</w:t>
      </w:r>
      <w:r w:rsidR="00A00A39" w:rsidRPr="00F640BF">
        <w:rPr>
          <w:rFonts w:ascii="Calibri" w:hAnsi="Calibri" w:cs="Calibri"/>
        </w:rPr>
        <w:t xml:space="preserve"> active ingredients in both aphids (﻿</w:t>
      </w:r>
      <w:r w:rsidR="00A00A39" w:rsidRPr="00F640BF">
        <w:rPr>
          <w:rFonts w:ascii="Calibri" w:hAnsi="Calibri" w:cs="Calibri"/>
          <w:i/>
          <w:iCs/>
        </w:rPr>
        <w:t xml:space="preserve">Aphis </w:t>
      </w:r>
      <w:proofErr w:type="spellStart"/>
      <w:r w:rsidR="00A00A39" w:rsidRPr="00F640BF">
        <w:rPr>
          <w:rFonts w:ascii="Calibri" w:hAnsi="Calibri" w:cs="Calibri"/>
          <w:i/>
          <w:iCs/>
        </w:rPr>
        <w:t>citricola</w:t>
      </w:r>
      <w:proofErr w:type="spellEnd"/>
      <w:r w:rsidR="00A00A39" w:rsidRPr="00F640BF">
        <w:rPr>
          <w:rFonts w:ascii="Calibri" w:hAnsi="Calibri" w:cs="Calibri"/>
        </w:rPr>
        <w:t>) and cockroaches (</w:t>
      </w:r>
      <w:r w:rsidR="00A00A39" w:rsidRPr="00F640BF">
        <w:rPr>
          <w:rFonts w:ascii="Calibri" w:hAnsi="Calibri" w:cs="Calibri"/>
          <w:i/>
          <w:iCs/>
        </w:rPr>
        <w:t>Blattella germanica</w:t>
      </w:r>
      <w:r w:rsidR="00A00A39" w:rsidRPr="00F640BF">
        <w:rPr>
          <w:rFonts w:ascii="Calibri" w:hAnsi="Calibri" w:cs="Calibri"/>
        </w:rPr>
        <w:t>)((Li et al., 2018a</w:t>
      </w:r>
      <w:r w:rsidR="00B06139">
        <w:rPr>
          <w:rFonts w:ascii="Calibri" w:hAnsi="Calibri" w:cs="Calibri"/>
        </w:rPr>
        <w:t xml:space="preserve"> and </w:t>
      </w:r>
      <w:r w:rsidR="00A00A39" w:rsidRPr="00F640BF">
        <w:rPr>
          <w:rFonts w:ascii="Calibri" w:hAnsi="Calibri" w:cs="Calibri"/>
        </w:rPr>
        <w:t>b) and (Sims and Appel 2007) respectively).</w:t>
      </w:r>
      <w:r w:rsidR="002A5691" w:rsidRPr="00F640BF">
        <w:rPr>
          <w:rFonts w:ascii="Calibri" w:hAnsi="Calibri" w:cs="Calibri"/>
        </w:rPr>
        <w:t xml:space="preserve"> </w:t>
      </w:r>
      <w:r w:rsidR="00BD7F21" w:rsidRPr="00F640BF">
        <w:rPr>
          <w:rFonts w:ascii="Calibri" w:hAnsi="Calibri" w:cs="Calibri"/>
        </w:rPr>
        <w:t xml:space="preserve">This demonstrates that co-formulants are not toxicologically </w:t>
      </w:r>
      <w:r w:rsidR="00946D75" w:rsidRPr="00F640BF">
        <w:rPr>
          <w:rFonts w:ascii="Calibri" w:hAnsi="Calibri" w:cs="Calibri"/>
        </w:rPr>
        <w:t>benign and</w:t>
      </w:r>
      <w:r w:rsidR="00BD7F21" w:rsidRPr="00F640BF">
        <w:rPr>
          <w:rFonts w:ascii="Calibri" w:hAnsi="Calibri" w:cs="Calibri"/>
        </w:rPr>
        <w:t xml:space="preserve"> can meaningfully impact a formulation</w:t>
      </w:r>
      <w:r w:rsidR="0014079D" w:rsidRPr="00F640BF">
        <w:rPr>
          <w:rFonts w:ascii="Calibri" w:hAnsi="Calibri" w:cs="Calibri"/>
        </w:rPr>
        <w:t>’</w:t>
      </w:r>
      <w:r w:rsidR="00BD7F21" w:rsidRPr="00F640BF">
        <w:rPr>
          <w:rFonts w:ascii="Calibri" w:hAnsi="Calibri" w:cs="Calibri"/>
        </w:rPr>
        <w:t xml:space="preserve">s toxicology. </w:t>
      </w:r>
    </w:p>
    <w:p w14:paraId="01F12CCA" w14:textId="77777777" w:rsidR="009638AE" w:rsidRPr="00F640BF" w:rsidRDefault="009638AE" w:rsidP="002C025A">
      <w:pPr>
        <w:spacing w:line="360" w:lineRule="auto"/>
        <w:jc w:val="both"/>
        <w:rPr>
          <w:rFonts w:ascii="Calibri" w:hAnsi="Calibri" w:cs="Calibri"/>
        </w:rPr>
      </w:pPr>
    </w:p>
    <w:p w14:paraId="31841017" w14:textId="4B039EF6" w:rsidR="00006664" w:rsidRPr="00F640BF" w:rsidRDefault="004A2470" w:rsidP="00C07D5C">
      <w:pPr>
        <w:spacing w:line="360" w:lineRule="auto"/>
        <w:jc w:val="both"/>
        <w:rPr>
          <w:rFonts w:ascii="Calibri" w:hAnsi="Calibri" w:cs="Calibri"/>
        </w:rPr>
      </w:pPr>
      <w:r w:rsidRPr="00F640BF">
        <w:rPr>
          <w:rFonts w:ascii="Calibri" w:hAnsi="Calibri" w:cs="Calibri"/>
        </w:rPr>
        <w:t xml:space="preserve">We aimed to test </w:t>
      </w:r>
      <w:r w:rsidR="00BC5B92" w:rsidRPr="00F640BF">
        <w:rPr>
          <w:rFonts w:ascii="Calibri" w:hAnsi="Calibri" w:cs="Calibri"/>
        </w:rPr>
        <w:t>the toxicity of the</w:t>
      </w:r>
      <w:r w:rsidRPr="00F640BF">
        <w:rPr>
          <w:rFonts w:ascii="Calibri" w:hAnsi="Calibri" w:cs="Calibri"/>
        </w:rPr>
        <w:t xml:space="preserve"> </w:t>
      </w:r>
      <w:r w:rsidR="00BC5B92" w:rsidRPr="00F640BF">
        <w:rPr>
          <w:rFonts w:ascii="Calibri" w:hAnsi="Calibri" w:cs="Calibri"/>
        </w:rPr>
        <w:t>representative</w:t>
      </w:r>
      <w:r w:rsidRPr="00F640BF">
        <w:rPr>
          <w:rFonts w:ascii="Calibri" w:hAnsi="Calibri" w:cs="Calibri"/>
        </w:rPr>
        <w:t xml:space="preserve"> formulation </w:t>
      </w:r>
      <w:r w:rsidR="00BC5B92" w:rsidRPr="00F640BF">
        <w:rPr>
          <w:rFonts w:ascii="Calibri" w:hAnsi="Calibri" w:cs="Calibri"/>
        </w:rPr>
        <w:t>for</w:t>
      </w:r>
      <w:r w:rsidRPr="00F640BF">
        <w:rPr>
          <w:rFonts w:ascii="Calibri" w:hAnsi="Calibri" w:cs="Calibri"/>
        </w:rPr>
        <w:t xml:space="preserve"> azoxystrobin, Amistar®</w:t>
      </w:r>
      <w:r w:rsidR="00BC5B92" w:rsidRPr="00F640BF">
        <w:rPr>
          <w:rFonts w:ascii="Calibri" w:hAnsi="Calibri" w:cs="Calibri"/>
        </w:rPr>
        <w:t>, and it</w:t>
      </w:r>
      <w:r w:rsidR="009A3FB7" w:rsidRPr="00F640BF">
        <w:rPr>
          <w:rFonts w:ascii="Calibri" w:hAnsi="Calibri" w:cs="Calibri"/>
        </w:rPr>
        <w:t>s</w:t>
      </w:r>
      <w:r w:rsidR="00BC5B92" w:rsidRPr="00F640BF">
        <w:rPr>
          <w:rFonts w:ascii="Calibri" w:hAnsi="Calibri" w:cs="Calibri"/>
        </w:rPr>
        <w:t xml:space="preserve"> individual co-formulants</w:t>
      </w:r>
      <w:r w:rsidR="00587F70" w:rsidRPr="00F640BF">
        <w:rPr>
          <w:rFonts w:ascii="Calibri" w:hAnsi="Calibri" w:cs="Calibri"/>
        </w:rPr>
        <w:t xml:space="preserve"> </w:t>
      </w:r>
      <w:r w:rsidR="00BC5B92" w:rsidRPr="00F640BF">
        <w:rPr>
          <w:rFonts w:ascii="Calibri" w:hAnsi="Calibri" w:cs="Calibri"/>
        </w:rPr>
        <w:t xml:space="preserve">to </w:t>
      </w:r>
      <w:r w:rsidR="00D20F0F" w:rsidRPr="00F640BF">
        <w:rPr>
          <w:rFonts w:ascii="Calibri" w:hAnsi="Calibri" w:cs="Calibri"/>
        </w:rPr>
        <w:t>bumble bee</w:t>
      </w:r>
      <w:r w:rsidR="00BC5B92" w:rsidRPr="00F640BF">
        <w:rPr>
          <w:rFonts w:ascii="Calibri" w:hAnsi="Calibri" w:cs="Calibri"/>
        </w:rPr>
        <w:t>s</w:t>
      </w:r>
      <w:r w:rsidRPr="00F640BF">
        <w:rPr>
          <w:rFonts w:ascii="Calibri" w:hAnsi="Calibri" w:cs="Calibri"/>
        </w:rPr>
        <w:t xml:space="preserve">. Our design was specifically tailored to identify </w:t>
      </w:r>
      <w:r w:rsidR="0014079D" w:rsidRPr="00F640BF">
        <w:rPr>
          <w:rFonts w:ascii="Calibri" w:hAnsi="Calibri" w:cs="Calibri"/>
        </w:rPr>
        <w:t xml:space="preserve">any potential toxicity of </w:t>
      </w:r>
      <w:r w:rsidR="004A4E6B" w:rsidRPr="00F640BF">
        <w:rPr>
          <w:rFonts w:ascii="Calibri" w:hAnsi="Calibri" w:cs="Calibri"/>
        </w:rPr>
        <w:t>co-formulant</w:t>
      </w:r>
      <w:r w:rsidR="0014079D" w:rsidRPr="00F640BF">
        <w:rPr>
          <w:rFonts w:ascii="Calibri" w:hAnsi="Calibri" w:cs="Calibri"/>
        </w:rPr>
        <w:t>s</w:t>
      </w:r>
      <w:r w:rsidR="004A4E6B" w:rsidRPr="00F640BF">
        <w:rPr>
          <w:rFonts w:ascii="Calibri" w:hAnsi="Calibri" w:cs="Calibri"/>
        </w:rPr>
        <w:t xml:space="preserve"> or co-formulant mixture</w:t>
      </w:r>
      <w:r w:rsidR="0014079D" w:rsidRPr="00F640BF">
        <w:rPr>
          <w:rFonts w:ascii="Calibri" w:hAnsi="Calibri" w:cs="Calibri"/>
        </w:rPr>
        <w:t>s</w:t>
      </w:r>
      <w:r w:rsidR="009D2808" w:rsidRPr="00F640BF">
        <w:rPr>
          <w:rFonts w:ascii="Calibri" w:hAnsi="Calibri" w:cs="Calibri"/>
        </w:rPr>
        <w:t xml:space="preserve">. We used regulatorily sanctioned </w:t>
      </w:r>
      <w:r w:rsidR="008F2C18" w:rsidRPr="00F640BF">
        <w:rPr>
          <w:rFonts w:ascii="Calibri" w:hAnsi="Calibri" w:cs="Calibri"/>
        </w:rPr>
        <w:t>methods but</w:t>
      </w:r>
      <w:r w:rsidR="009D2808" w:rsidRPr="00F640BF">
        <w:rPr>
          <w:rFonts w:ascii="Calibri" w:hAnsi="Calibri" w:cs="Calibri"/>
        </w:rPr>
        <w:t xml:space="preserve"> expanded the range of metrics taken to include sublethal effects</w:t>
      </w:r>
      <w:r w:rsidR="00CD63F4" w:rsidRPr="00F640BF">
        <w:rPr>
          <w:rFonts w:ascii="Calibri" w:hAnsi="Calibri" w:cs="Calibri"/>
        </w:rPr>
        <w:t xml:space="preserve"> (OECD, 2017)</w:t>
      </w:r>
      <w:r w:rsidR="009D2808" w:rsidRPr="00F640BF">
        <w:rPr>
          <w:rFonts w:ascii="Calibri" w:hAnsi="Calibri" w:cs="Calibri"/>
        </w:rPr>
        <w:t xml:space="preserve">. This </w:t>
      </w:r>
      <w:r w:rsidR="0099289B" w:rsidRPr="00F640BF">
        <w:rPr>
          <w:rFonts w:ascii="Calibri" w:hAnsi="Calibri" w:cs="Calibri"/>
        </w:rPr>
        <w:t>enabled</w:t>
      </w:r>
      <w:r w:rsidR="009D2808" w:rsidRPr="00F640BF">
        <w:rPr>
          <w:rFonts w:ascii="Calibri" w:hAnsi="Calibri" w:cs="Calibri"/>
        </w:rPr>
        <w:t xml:space="preserve"> us to assess whether the </w:t>
      </w:r>
      <w:r w:rsidR="008F2C18" w:rsidRPr="00F640BF">
        <w:rPr>
          <w:rFonts w:ascii="Calibri" w:hAnsi="Calibri" w:cs="Calibri"/>
        </w:rPr>
        <w:t xml:space="preserve">limited </w:t>
      </w:r>
      <w:r w:rsidR="00C914EF" w:rsidRPr="00F640BF">
        <w:rPr>
          <w:rFonts w:ascii="Calibri" w:hAnsi="Calibri" w:cs="Calibri"/>
        </w:rPr>
        <w:t xml:space="preserve">level </w:t>
      </w:r>
      <w:r w:rsidR="00D518F4" w:rsidRPr="00F640BF">
        <w:rPr>
          <w:rFonts w:ascii="Calibri" w:hAnsi="Calibri" w:cs="Calibri"/>
        </w:rPr>
        <w:t xml:space="preserve">of </w:t>
      </w:r>
      <w:r w:rsidR="008F2C18" w:rsidRPr="00F640BF">
        <w:rPr>
          <w:rFonts w:ascii="Calibri" w:hAnsi="Calibri" w:cs="Calibri"/>
        </w:rPr>
        <w:t>regulatory testing</w:t>
      </w:r>
      <w:r w:rsidR="00CD63F4" w:rsidRPr="00F640BF">
        <w:rPr>
          <w:rFonts w:ascii="Calibri" w:hAnsi="Calibri" w:cs="Calibri"/>
        </w:rPr>
        <w:t xml:space="preserve"> (EFSA, 2010)</w:t>
      </w:r>
      <w:r w:rsidR="008F2C18" w:rsidRPr="00F640BF">
        <w:rPr>
          <w:rFonts w:ascii="Calibri" w:hAnsi="Calibri" w:cs="Calibri"/>
        </w:rPr>
        <w:t>, and its</w:t>
      </w:r>
      <w:r w:rsidR="009D2808" w:rsidRPr="00F640BF">
        <w:rPr>
          <w:rFonts w:ascii="Calibri" w:hAnsi="Calibri" w:cs="Calibri"/>
        </w:rPr>
        <w:t xml:space="preserve"> focus on mortality</w:t>
      </w:r>
      <w:r w:rsidR="00911D0B" w:rsidRPr="00F640BF">
        <w:rPr>
          <w:rFonts w:ascii="Calibri" w:hAnsi="Calibri" w:cs="Calibri"/>
        </w:rPr>
        <w:t>,</w:t>
      </w:r>
      <w:r w:rsidR="009D2808" w:rsidRPr="00F640BF">
        <w:rPr>
          <w:rFonts w:ascii="Calibri" w:hAnsi="Calibri" w:cs="Calibri"/>
        </w:rPr>
        <w:t xml:space="preserve"> accurately captures the toxicity </w:t>
      </w:r>
      <w:r w:rsidR="00AA5177" w:rsidRPr="00F640BF">
        <w:rPr>
          <w:rFonts w:ascii="Calibri" w:hAnsi="Calibri" w:cs="Calibri"/>
        </w:rPr>
        <w:t xml:space="preserve">of </w:t>
      </w:r>
      <w:r w:rsidR="009D2808" w:rsidRPr="00F640BF">
        <w:rPr>
          <w:rFonts w:ascii="Calibri" w:hAnsi="Calibri" w:cs="Calibri"/>
        </w:rPr>
        <w:t>a substance</w:t>
      </w:r>
      <w:r w:rsidR="00951AF1" w:rsidRPr="00F640BF">
        <w:rPr>
          <w:rFonts w:ascii="Calibri" w:hAnsi="Calibri" w:cs="Calibri"/>
        </w:rPr>
        <w:t xml:space="preserve">, including </w:t>
      </w:r>
      <w:r w:rsidR="0099289B" w:rsidRPr="00F640BF">
        <w:rPr>
          <w:rFonts w:ascii="Calibri" w:hAnsi="Calibri" w:cs="Calibri"/>
        </w:rPr>
        <w:t xml:space="preserve">any </w:t>
      </w:r>
      <w:r w:rsidR="00951AF1" w:rsidRPr="00F640BF">
        <w:rPr>
          <w:rFonts w:ascii="Calibri" w:hAnsi="Calibri" w:cs="Calibri"/>
        </w:rPr>
        <w:t>sublethal damage it can cause</w:t>
      </w:r>
      <w:r w:rsidR="009D2808" w:rsidRPr="00F640BF">
        <w:rPr>
          <w:rFonts w:ascii="Calibri" w:hAnsi="Calibri" w:cs="Calibri"/>
        </w:rPr>
        <w:t xml:space="preserve">. </w:t>
      </w:r>
      <w:r w:rsidR="00C2091D" w:rsidRPr="00F640BF">
        <w:rPr>
          <w:rFonts w:ascii="Calibri" w:hAnsi="Calibri" w:cs="Calibri"/>
        </w:rPr>
        <w:t xml:space="preserve">It has been proposed that using mortality alone is inappropriate, and that a more fitness-based approach should be adopted (Straub, Strobl and Neumann, 2020). </w:t>
      </w:r>
      <w:r w:rsidR="007F25A6" w:rsidRPr="00F640BF">
        <w:rPr>
          <w:rFonts w:ascii="Calibri" w:hAnsi="Calibri" w:cs="Calibri"/>
        </w:rPr>
        <w:t xml:space="preserve">To </w:t>
      </w:r>
      <w:r w:rsidR="00E16B2A" w:rsidRPr="00F640BF">
        <w:rPr>
          <w:rFonts w:ascii="Calibri" w:hAnsi="Calibri" w:cs="Calibri"/>
        </w:rPr>
        <w:t>our</w:t>
      </w:r>
      <w:r w:rsidR="007F25A6" w:rsidRPr="00F640BF">
        <w:rPr>
          <w:rFonts w:ascii="Calibri" w:hAnsi="Calibri" w:cs="Calibri"/>
        </w:rPr>
        <w:t xml:space="preserve"> knowledge</w:t>
      </w:r>
      <w:r w:rsidR="00911D0B" w:rsidRPr="00F640BF">
        <w:rPr>
          <w:rFonts w:ascii="Calibri" w:hAnsi="Calibri" w:cs="Calibri"/>
        </w:rPr>
        <w:t>,</w:t>
      </w:r>
      <w:r w:rsidR="007F25A6" w:rsidRPr="00F640BF">
        <w:rPr>
          <w:rFonts w:ascii="Calibri" w:hAnsi="Calibri" w:cs="Calibri"/>
        </w:rPr>
        <w:t xml:space="preserve"> this is the first study to test each listed co-formulant in a formulation on bees </w:t>
      </w:r>
      <w:r w:rsidR="00DE3149" w:rsidRPr="00F640BF">
        <w:rPr>
          <w:rFonts w:ascii="Calibri" w:hAnsi="Calibri" w:cs="Calibri"/>
        </w:rPr>
        <w:t xml:space="preserve">and </w:t>
      </w:r>
      <w:r w:rsidR="00B914BB" w:rsidRPr="00F640BF">
        <w:rPr>
          <w:rFonts w:ascii="Calibri" w:hAnsi="Calibri" w:cs="Calibri"/>
        </w:rPr>
        <w:t xml:space="preserve">the first study </w:t>
      </w:r>
      <w:r w:rsidR="0014079D" w:rsidRPr="00F640BF">
        <w:rPr>
          <w:rFonts w:ascii="Calibri" w:hAnsi="Calibri" w:cs="Calibri"/>
        </w:rPr>
        <w:t xml:space="preserve">ever </w:t>
      </w:r>
      <w:r w:rsidR="00B914BB" w:rsidRPr="00F640BF">
        <w:rPr>
          <w:rFonts w:ascii="Calibri" w:hAnsi="Calibri" w:cs="Calibri"/>
        </w:rPr>
        <w:t xml:space="preserve">to explicitly test a co-formulant on </w:t>
      </w:r>
      <w:r w:rsidR="00A5734B" w:rsidRPr="00F640BF">
        <w:rPr>
          <w:rFonts w:ascii="Calibri" w:hAnsi="Calibri" w:cs="Calibri"/>
        </w:rPr>
        <w:t>bumble bee</w:t>
      </w:r>
      <w:r w:rsidR="00CD63F4" w:rsidRPr="00F640BF">
        <w:rPr>
          <w:rFonts w:ascii="Calibri" w:hAnsi="Calibri" w:cs="Calibri"/>
        </w:rPr>
        <w:t>s</w:t>
      </w:r>
      <w:r w:rsidR="00B914BB" w:rsidRPr="00F640BF">
        <w:rPr>
          <w:rFonts w:ascii="Calibri" w:hAnsi="Calibri" w:cs="Calibri"/>
        </w:rPr>
        <w:t xml:space="preserve">. </w:t>
      </w:r>
      <w:r w:rsidR="000C66DC" w:rsidRPr="00F640BF">
        <w:rPr>
          <w:rFonts w:ascii="Calibri" w:hAnsi="Calibri" w:cs="Calibri"/>
        </w:rPr>
        <w:t xml:space="preserve">Based on preliminary work we predicted that the Amistar® treatment would </w:t>
      </w:r>
      <w:r w:rsidR="00645BE3" w:rsidRPr="00F640BF">
        <w:rPr>
          <w:rFonts w:ascii="Calibri" w:hAnsi="Calibri" w:cs="Calibri"/>
        </w:rPr>
        <w:t>cause significant mortality</w:t>
      </w:r>
      <w:r w:rsidR="005D1020" w:rsidRPr="00F640BF">
        <w:rPr>
          <w:rFonts w:ascii="Calibri" w:hAnsi="Calibri" w:cs="Calibri"/>
        </w:rPr>
        <w:t xml:space="preserve"> </w:t>
      </w:r>
      <w:r w:rsidR="00645BE3" w:rsidRPr="00F640BF">
        <w:rPr>
          <w:rFonts w:ascii="Calibri" w:hAnsi="Calibri" w:cs="Calibri"/>
        </w:rPr>
        <w:t>and hypothesised that the mechanism for this was damage to the gut tissue</w:t>
      </w:r>
      <w:r w:rsidR="005D1020" w:rsidRPr="00F640BF">
        <w:rPr>
          <w:rFonts w:ascii="Calibri" w:hAnsi="Calibri" w:cs="Calibri"/>
        </w:rPr>
        <w:t xml:space="preserve"> causing death by</w:t>
      </w:r>
      <w:r w:rsidR="00263B08" w:rsidRPr="00F640BF">
        <w:rPr>
          <w:rFonts w:ascii="Calibri" w:hAnsi="Calibri" w:cs="Calibri"/>
        </w:rPr>
        <w:t xml:space="preserve"> energy depletion</w:t>
      </w:r>
      <w:r w:rsidR="005D1020" w:rsidRPr="00F640BF">
        <w:rPr>
          <w:rFonts w:ascii="Calibri" w:hAnsi="Calibri" w:cs="Calibri"/>
        </w:rPr>
        <w:t>. We hypothesised that bees</w:t>
      </w:r>
      <w:r w:rsidR="00375766" w:rsidRPr="00F640BF">
        <w:rPr>
          <w:rFonts w:ascii="Calibri" w:hAnsi="Calibri" w:cs="Calibri"/>
        </w:rPr>
        <w:t xml:space="preserve"> would</w:t>
      </w:r>
      <w:r w:rsidR="005D1020" w:rsidRPr="00F640BF">
        <w:rPr>
          <w:rFonts w:ascii="Calibri" w:hAnsi="Calibri" w:cs="Calibri"/>
        </w:rPr>
        <w:t xml:space="preserve"> compensate for reduced gut function by over-consuming sucrose</w:t>
      </w:r>
      <w:r w:rsidR="00375766" w:rsidRPr="00F640BF">
        <w:rPr>
          <w:rFonts w:ascii="Calibri" w:hAnsi="Calibri" w:cs="Calibri"/>
        </w:rPr>
        <w:t xml:space="preserve"> and that the reduced gut function would cause weight loss. </w:t>
      </w:r>
      <w:r w:rsidR="00006664" w:rsidRPr="00F640BF">
        <w:rPr>
          <w:rFonts w:ascii="Calibri" w:hAnsi="Calibri" w:cs="Calibri"/>
          <w:b/>
          <w:bCs/>
          <w:sz w:val="32"/>
          <w:szCs w:val="32"/>
        </w:rPr>
        <w:br w:type="page"/>
      </w:r>
    </w:p>
    <w:p w14:paraId="4241DA15" w14:textId="4A0DC450" w:rsidR="00F86006" w:rsidRPr="00F640BF" w:rsidRDefault="003D7626" w:rsidP="002C025A">
      <w:pPr>
        <w:spacing w:line="360" w:lineRule="auto"/>
        <w:jc w:val="both"/>
        <w:rPr>
          <w:rFonts w:ascii="Calibri" w:hAnsi="Calibri" w:cs="Calibri"/>
          <w:b/>
          <w:bCs/>
          <w:sz w:val="32"/>
          <w:szCs w:val="32"/>
        </w:rPr>
      </w:pPr>
      <w:r w:rsidRPr="00F640BF">
        <w:rPr>
          <w:rFonts w:ascii="Calibri" w:hAnsi="Calibri" w:cs="Calibri"/>
          <w:b/>
          <w:bCs/>
          <w:sz w:val="32"/>
          <w:szCs w:val="32"/>
        </w:rPr>
        <w:lastRenderedPageBreak/>
        <w:t>Methods</w:t>
      </w:r>
    </w:p>
    <w:p w14:paraId="7339F676" w14:textId="42517376" w:rsidR="00422E08" w:rsidRPr="00F640BF" w:rsidRDefault="00422E08" w:rsidP="002C025A">
      <w:pPr>
        <w:spacing w:line="360" w:lineRule="auto"/>
        <w:jc w:val="both"/>
        <w:rPr>
          <w:rFonts w:ascii="Calibri" w:hAnsi="Calibri" w:cs="Calibri"/>
        </w:rPr>
      </w:pPr>
      <w:r w:rsidRPr="00F640BF">
        <w:rPr>
          <w:rFonts w:ascii="Calibri" w:hAnsi="Calibri" w:cs="Calibri"/>
        </w:rPr>
        <w:t>We used Amistar</w:t>
      </w:r>
      <w:r w:rsidR="00661C5F" w:rsidRPr="00F640BF">
        <w:rPr>
          <w:rFonts w:ascii="Calibri" w:hAnsi="Calibri" w:cs="Calibri"/>
        </w:rPr>
        <w:t>,</w:t>
      </w:r>
      <w:r w:rsidR="00B41289" w:rsidRPr="00F640BF">
        <w:rPr>
          <w:rFonts w:ascii="Calibri" w:hAnsi="Calibri" w:cs="Calibri"/>
        </w:rPr>
        <w:t xml:space="preserve"> </w:t>
      </w:r>
      <w:r w:rsidR="00661C5F" w:rsidRPr="00F640BF">
        <w:rPr>
          <w:rFonts w:ascii="Calibri" w:hAnsi="Calibri" w:cs="Calibri"/>
        </w:rPr>
        <w:t xml:space="preserve">a </w:t>
      </w:r>
      <w:r w:rsidR="007560C5" w:rsidRPr="00F640BF">
        <w:rPr>
          <w:rFonts w:ascii="Calibri" w:hAnsi="Calibri" w:cs="Calibri"/>
        </w:rPr>
        <w:t>broad-spectrum</w:t>
      </w:r>
      <w:r w:rsidR="00661C5F" w:rsidRPr="00F640BF">
        <w:rPr>
          <w:rFonts w:ascii="Calibri" w:hAnsi="Calibri" w:cs="Calibri"/>
        </w:rPr>
        <w:t xml:space="preserve"> fungicide, </w:t>
      </w:r>
      <w:r w:rsidRPr="00F640BF">
        <w:rPr>
          <w:rFonts w:ascii="Calibri" w:hAnsi="Calibri" w:cs="Calibri"/>
        </w:rPr>
        <w:t xml:space="preserve">purchased online </w:t>
      </w:r>
      <w:r w:rsidR="00661C5F" w:rsidRPr="00F640BF">
        <w:rPr>
          <w:rFonts w:ascii="Calibri" w:hAnsi="Calibri" w:cs="Calibri"/>
        </w:rPr>
        <w:t>through</w:t>
      </w:r>
      <w:r w:rsidRPr="00F640BF">
        <w:rPr>
          <w:rFonts w:ascii="Calibri" w:hAnsi="Calibri" w:cs="Calibri"/>
        </w:rPr>
        <w:t xml:space="preserve"> </w:t>
      </w:r>
      <w:proofErr w:type="spellStart"/>
      <w:r w:rsidRPr="00F640BF">
        <w:rPr>
          <w:rFonts w:ascii="Calibri" w:hAnsi="Calibri" w:cs="Calibri"/>
        </w:rPr>
        <w:t>Agrigem</w:t>
      </w:r>
      <w:proofErr w:type="spellEnd"/>
      <w:r w:rsidRPr="00F640BF">
        <w:rPr>
          <w:rFonts w:ascii="Calibri" w:hAnsi="Calibri" w:cs="Calibri"/>
        </w:rPr>
        <w:t xml:space="preserve"> </w:t>
      </w:r>
      <w:r w:rsidR="00833DA5" w:rsidRPr="00F640BF">
        <w:rPr>
          <w:rFonts w:ascii="Calibri" w:hAnsi="Calibri" w:cs="Calibri"/>
        </w:rPr>
        <w:t xml:space="preserve">Ltd </w:t>
      </w:r>
      <w:r w:rsidRPr="00F640BF">
        <w:rPr>
          <w:rFonts w:ascii="Calibri" w:hAnsi="Calibri" w:cs="Calibri"/>
        </w:rPr>
        <w:t>(</w:t>
      </w:r>
      <w:hyperlink r:id="rId8" w:history="1">
        <w:r w:rsidRPr="00F640BF">
          <w:rPr>
            <w:rStyle w:val="Hyperlink"/>
            <w:rFonts w:ascii="Calibri" w:hAnsi="Calibri" w:cs="Calibri"/>
          </w:rPr>
          <w:t>www.agrigem.co.uk</w:t>
        </w:r>
      </w:hyperlink>
      <w:r w:rsidRPr="00F640BF">
        <w:rPr>
          <w:rFonts w:ascii="Calibri" w:hAnsi="Calibri" w:cs="Calibri"/>
        </w:rPr>
        <w:t>), in September 2019. The formulation identifiers are UK MAPP</w:t>
      </w:r>
      <w:r w:rsidR="00B80960" w:rsidRPr="00F640BF">
        <w:rPr>
          <w:rFonts w:ascii="Calibri" w:hAnsi="Calibri" w:cs="Calibri"/>
        </w:rPr>
        <w:t>:</w:t>
      </w:r>
      <w:r w:rsidRPr="00F640BF">
        <w:rPr>
          <w:rFonts w:ascii="Calibri" w:hAnsi="Calibri" w:cs="Calibri"/>
        </w:rPr>
        <w:t xml:space="preserve"> 18039, Syngenta </w:t>
      </w:r>
      <w:r w:rsidR="00B80960" w:rsidRPr="00F640BF">
        <w:rPr>
          <w:rFonts w:ascii="Calibri" w:hAnsi="Calibri" w:cs="Calibri"/>
        </w:rPr>
        <w:t xml:space="preserve">ID: </w:t>
      </w:r>
      <w:r w:rsidRPr="00F640BF">
        <w:rPr>
          <w:rFonts w:ascii="Calibri" w:hAnsi="Calibri" w:cs="Calibri"/>
        </w:rPr>
        <w:t>A12705B</w:t>
      </w:r>
      <w:r w:rsidR="00B80960" w:rsidRPr="00F640BF">
        <w:rPr>
          <w:rFonts w:ascii="Calibri" w:hAnsi="Calibri" w:cs="Calibri"/>
        </w:rPr>
        <w:t xml:space="preserve">. </w:t>
      </w:r>
      <w:r w:rsidR="00833DA5" w:rsidRPr="00F640BF">
        <w:rPr>
          <w:rFonts w:ascii="Calibri" w:hAnsi="Calibri" w:cs="Calibri"/>
        </w:rPr>
        <w:t xml:space="preserve">This is the same formulation used in the EFSA </w:t>
      </w:r>
      <w:r w:rsidR="00C243DB" w:rsidRPr="00F640BF">
        <w:rPr>
          <w:rFonts w:ascii="Calibri" w:hAnsi="Calibri" w:cs="Calibri"/>
        </w:rPr>
        <w:t xml:space="preserve">bee </w:t>
      </w:r>
      <w:r w:rsidR="00833DA5" w:rsidRPr="00F640BF">
        <w:rPr>
          <w:rFonts w:ascii="Calibri" w:hAnsi="Calibri" w:cs="Calibri"/>
        </w:rPr>
        <w:t xml:space="preserve">risk assessment which used </w:t>
      </w:r>
      <w:r w:rsidR="003E23E4" w:rsidRPr="00F640BF">
        <w:rPr>
          <w:rFonts w:ascii="Calibri" w:hAnsi="Calibri" w:cs="Calibri"/>
        </w:rPr>
        <w:t xml:space="preserve">Amistar® </w:t>
      </w:r>
      <w:r w:rsidR="00833DA5" w:rsidRPr="00F640BF">
        <w:rPr>
          <w:rFonts w:ascii="Calibri" w:hAnsi="Calibri" w:cs="Calibri"/>
        </w:rPr>
        <w:t xml:space="preserve">as a representative formulation for all formulations containing the </w:t>
      </w:r>
      <w:r w:rsidR="00780BDC" w:rsidRPr="00F640BF">
        <w:rPr>
          <w:rFonts w:ascii="Calibri" w:hAnsi="Calibri" w:cs="Calibri"/>
        </w:rPr>
        <w:t>active ingredient</w:t>
      </w:r>
      <w:r w:rsidR="00B41289" w:rsidRPr="00F640BF">
        <w:rPr>
          <w:rFonts w:ascii="Calibri" w:hAnsi="Calibri" w:cs="Calibri"/>
        </w:rPr>
        <w:t xml:space="preserve"> </w:t>
      </w:r>
      <w:r w:rsidR="00833DA5" w:rsidRPr="00F640BF">
        <w:rPr>
          <w:rFonts w:ascii="Calibri" w:hAnsi="Calibri" w:cs="Calibri"/>
        </w:rPr>
        <w:t>azoxystrobin</w:t>
      </w:r>
      <w:r w:rsidR="00E34A66" w:rsidRPr="00F640BF">
        <w:rPr>
          <w:rFonts w:ascii="Calibri" w:hAnsi="Calibri" w:cs="Calibri"/>
        </w:rPr>
        <w:t xml:space="preserve"> (EFSA, 2010).</w:t>
      </w:r>
      <w:r w:rsidR="00833DA5" w:rsidRPr="00F640BF">
        <w:rPr>
          <w:rFonts w:ascii="Calibri" w:hAnsi="Calibri" w:cs="Calibri"/>
        </w:rPr>
        <w:t xml:space="preserve"> </w:t>
      </w:r>
    </w:p>
    <w:p w14:paraId="120B293C" w14:textId="51398AE2" w:rsidR="00433D8E" w:rsidRPr="00F640BF" w:rsidRDefault="00433D8E" w:rsidP="002C025A">
      <w:pPr>
        <w:spacing w:line="360" w:lineRule="auto"/>
        <w:jc w:val="both"/>
        <w:rPr>
          <w:rFonts w:ascii="Calibri" w:hAnsi="Calibri" w:cs="Calibri"/>
        </w:rPr>
      </w:pPr>
    </w:p>
    <w:p w14:paraId="0C5B5C59" w14:textId="7B36B616" w:rsidR="002173B8" w:rsidRPr="00F640BF" w:rsidRDefault="00433D8E" w:rsidP="00C07D5C">
      <w:pPr>
        <w:spacing w:line="360" w:lineRule="auto"/>
        <w:jc w:val="both"/>
        <w:rPr>
          <w:rFonts w:ascii="Calibri" w:hAnsi="Calibri" w:cs="Calibri"/>
        </w:rPr>
      </w:pPr>
      <w:r w:rsidRPr="00F640BF">
        <w:rPr>
          <w:rFonts w:ascii="Calibri" w:hAnsi="Calibri" w:cs="Calibri"/>
        </w:rPr>
        <w:t>Some of the co-formulants in the formulation are liste</w:t>
      </w:r>
      <w:r w:rsidR="00B41289" w:rsidRPr="00F640BF">
        <w:rPr>
          <w:rFonts w:ascii="Calibri" w:hAnsi="Calibri" w:cs="Calibri"/>
        </w:rPr>
        <w:t>d in the material safety data sheet</w:t>
      </w:r>
      <w:r w:rsidR="00271935" w:rsidRPr="00F640BF">
        <w:rPr>
          <w:rFonts w:ascii="Calibri" w:hAnsi="Calibri" w:cs="Calibri"/>
        </w:rPr>
        <w:t xml:space="preserve"> </w:t>
      </w:r>
      <w:r w:rsidR="00BD2BBA" w:rsidRPr="00F640BF">
        <w:rPr>
          <w:rFonts w:ascii="Calibri" w:hAnsi="Calibri" w:cs="Calibri"/>
        </w:rPr>
        <w:t>that</w:t>
      </w:r>
      <w:r w:rsidRPr="00F640BF">
        <w:rPr>
          <w:rFonts w:ascii="Calibri" w:hAnsi="Calibri" w:cs="Calibri"/>
        </w:rPr>
        <w:t xml:space="preserve"> accompanies the bottle, these are listed in Table </w:t>
      </w:r>
      <w:r w:rsidR="00B27CCF" w:rsidRPr="00F640BF">
        <w:rPr>
          <w:rFonts w:ascii="Calibri" w:hAnsi="Calibri" w:cs="Calibri"/>
        </w:rPr>
        <w:t>1, and in more detail in Supplementary Table 3</w:t>
      </w:r>
      <w:r w:rsidRPr="00F640BF">
        <w:rPr>
          <w:rFonts w:ascii="Calibri" w:hAnsi="Calibri" w:cs="Calibri"/>
        </w:rPr>
        <w:t xml:space="preserve">. This list </w:t>
      </w:r>
      <w:r w:rsidR="008173FE" w:rsidRPr="00F640BF">
        <w:rPr>
          <w:rFonts w:ascii="Calibri" w:hAnsi="Calibri" w:cs="Calibri"/>
        </w:rPr>
        <w:t>may</w:t>
      </w:r>
      <w:r w:rsidRPr="00F640BF">
        <w:rPr>
          <w:rFonts w:ascii="Calibri" w:hAnsi="Calibri" w:cs="Calibri"/>
        </w:rPr>
        <w:t xml:space="preserve"> not</w:t>
      </w:r>
      <w:r w:rsidR="008173FE" w:rsidRPr="00F640BF">
        <w:rPr>
          <w:rFonts w:ascii="Calibri" w:hAnsi="Calibri" w:cs="Calibri"/>
        </w:rPr>
        <w:t xml:space="preserve"> be</w:t>
      </w:r>
      <w:r w:rsidRPr="00F640BF">
        <w:rPr>
          <w:rFonts w:ascii="Calibri" w:hAnsi="Calibri" w:cs="Calibri"/>
        </w:rPr>
        <w:t xml:space="preserve"> comprehensive as European</w:t>
      </w:r>
      <w:r w:rsidR="004D55CA">
        <w:rPr>
          <w:rFonts w:ascii="Calibri" w:hAnsi="Calibri" w:cs="Calibri"/>
        </w:rPr>
        <w:t xml:space="preserve"> Law (EC, 2009)</w:t>
      </w:r>
      <w:r w:rsidRPr="00F640BF">
        <w:rPr>
          <w:rFonts w:ascii="Calibri" w:hAnsi="Calibri" w:cs="Calibri"/>
        </w:rPr>
        <w:t xml:space="preserve"> explicitly protects whole formulation composition</w:t>
      </w:r>
      <w:r w:rsidR="008173FE" w:rsidRPr="00F640BF">
        <w:rPr>
          <w:rFonts w:ascii="Calibri" w:hAnsi="Calibri" w:cs="Calibri"/>
        </w:rPr>
        <w:t xml:space="preserve"> as proprietary knowledge</w:t>
      </w:r>
      <w:r w:rsidRPr="00F640BF">
        <w:rPr>
          <w:rFonts w:ascii="Calibri" w:hAnsi="Calibri" w:cs="Calibri"/>
        </w:rPr>
        <w:t xml:space="preserve">, so we do not know what other ingredients are present. Only co-formulants with specific toxicity classifications need to be listed, which means an unknown number of other co-formulants </w:t>
      </w:r>
      <w:r w:rsidR="008173FE" w:rsidRPr="00F640BF">
        <w:rPr>
          <w:rFonts w:ascii="Calibri" w:hAnsi="Calibri" w:cs="Calibri"/>
        </w:rPr>
        <w:t>could be</w:t>
      </w:r>
      <w:r w:rsidRPr="00F640BF">
        <w:rPr>
          <w:rFonts w:ascii="Calibri" w:hAnsi="Calibri" w:cs="Calibri"/>
        </w:rPr>
        <w:t xml:space="preserve"> present</w:t>
      </w:r>
      <w:r w:rsidR="00397466" w:rsidRPr="00F640BF">
        <w:rPr>
          <w:rFonts w:ascii="Calibri" w:hAnsi="Calibri" w:cs="Calibri"/>
        </w:rPr>
        <w:t xml:space="preserve"> (EC, 2009)</w:t>
      </w:r>
      <w:r w:rsidRPr="00F640BF">
        <w:rPr>
          <w:rFonts w:ascii="Calibri" w:hAnsi="Calibri" w:cs="Calibri"/>
        </w:rPr>
        <w:t xml:space="preserve">. From the difference between the appearance of the </w:t>
      </w:r>
      <w:r w:rsidR="00005D2E" w:rsidRPr="00F640BF">
        <w:rPr>
          <w:rFonts w:ascii="Calibri" w:hAnsi="Calibri" w:cs="Calibri"/>
        </w:rPr>
        <w:t>co-formulant mixture</w:t>
      </w:r>
      <w:r w:rsidR="00644531" w:rsidRPr="00F640BF">
        <w:rPr>
          <w:rFonts w:ascii="Calibri" w:hAnsi="Calibri" w:cs="Calibri"/>
        </w:rPr>
        <w:t xml:space="preserve"> </w:t>
      </w:r>
      <w:r w:rsidRPr="00F640BF">
        <w:rPr>
          <w:rFonts w:ascii="Calibri" w:hAnsi="Calibri" w:cs="Calibri"/>
        </w:rPr>
        <w:t>and Amistar</w:t>
      </w:r>
      <w:r w:rsidR="003E23E4" w:rsidRPr="00F640BF">
        <w:rPr>
          <w:rFonts w:ascii="Calibri" w:hAnsi="Calibri" w:cs="Calibri"/>
        </w:rPr>
        <w:t>®</w:t>
      </w:r>
      <w:r w:rsidRPr="00F640BF">
        <w:rPr>
          <w:rFonts w:ascii="Calibri" w:hAnsi="Calibri" w:cs="Calibri"/>
        </w:rPr>
        <w:t xml:space="preserve"> it </w:t>
      </w:r>
      <w:r w:rsidR="00A3201F" w:rsidRPr="00F640BF">
        <w:rPr>
          <w:rFonts w:ascii="Calibri" w:hAnsi="Calibri" w:cs="Calibri"/>
        </w:rPr>
        <w:t>is</w:t>
      </w:r>
      <w:r w:rsidR="00D20F0F" w:rsidRPr="00F640BF">
        <w:rPr>
          <w:rFonts w:ascii="Calibri" w:hAnsi="Calibri" w:cs="Calibri"/>
        </w:rPr>
        <w:t xml:space="preserve"> likely </w:t>
      </w:r>
      <w:r w:rsidRPr="00F640BF">
        <w:rPr>
          <w:rFonts w:ascii="Calibri" w:hAnsi="Calibri" w:cs="Calibri"/>
        </w:rPr>
        <w:t>that there are other ingredients not listed</w:t>
      </w:r>
      <w:r w:rsidR="000D43E2" w:rsidRPr="00F640BF">
        <w:rPr>
          <w:rFonts w:ascii="Calibri" w:hAnsi="Calibri" w:cs="Calibri"/>
        </w:rPr>
        <w:t xml:space="preserve">, see Supplementary Figure </w:t>
      </w:r>
      <w:r w:rsidR="00B27CCF" w:rsidRPr="00F640BF">
        <w:rPr>
          <w:rFonts w:ascii="Calibri" w:hAnsi="Calibri" w:cs="Calibri"/>
        </w:rPr>
        <w:t>1</w:t>
      </w:r>
      <w:r w:rsidRPr="00F640BF">
        <w:rPr>
          <w:rFonts w:ascii="Calibri" w:hAnsi="Calibri" w:cs="Calibri"/>
        </w:rPr>
        <w:t xml:space="preserve">. </w:t>
      </w:r>
      <w:r w:rsidR="007977CE" w:rsidRPr="00F640BF">
        <w:rPr>
          <w:rFonts w:ascii="Calibri" w:hAnsi="Calibri" w:cs="Calibri"/>
        </w:rPr>
        <w:t xml:space="preserve">Full details on the formulation and co-formulations used, including source and chemical identifiers can be found in the Supplementary Methods. </w:t>
      </w:r>
      <w:r w:rsidR="00CD0F9B" w:rsidRPr="00F640BF">
        <w:rPr>
          <w:rFonts w:ascii="Calibri" w:hAnsi="Calibri" w:cs="Calibri"/>
        </w:rPr>
        <w:t xml:space="preserve">Azoxystrobin is poorly soluble in </w:t>
      </w:r>
      <w:r w:rsidR="004455D3" w:rsidRPr="00F640BF">
        <w:rPr>
          <w:rFonts w:ascii="Calibri" w:hAnsi="Calibri" w:cs="Calibri"/>
        </w:rPr>
        <w:t>all the solvents we trialled,</w:t>
      </w:r>
      <w:r w:rsidR="00CD0F9B" w:rsidRPr="00F640BF">
        <w:rPr>
          <w:rFonts w:ascii="Calibri" w:hAnsi="Calibri" w:cs="Calibri"/>
        </w:rPr>
        <w:t xml:space="preserve"> </w:t>
      </w:r>
      <w:r w:rsidR="003C50E6" w:rsidRPr="00F640BF">
        <w:rPr>
          <w:rFonts w:ascii="Calibri" w:hAnsi="Calibri" w:cs="Calibri"/>
        </w:rPr>
        <w:t>and therefore</w:t>
      </w:r>
      <w:r w:rsidR="00CD0F9B" w:rsidRPr="00F640BF">
        <w:rPr>
          <w:rFonts w:ascii="Calibri" w:hAnsi="Calibri" w:cs="Calibri"/>
        </w:rPr>
        <w:t xml:space="preserve"> azoxystrobin was not included as an individual treatment, nor in the </w:t>
      </w:r>
      <w:r w:rsidR="00005D2E" w:rsidRPr="00F640BF">
        <w:rPr>
          <w:rFonts w:ascii="Calibri" w:hAnsi="Calibri" w:cs="Calibri"/>
        </w:rPr>
        <w:t>co-formulant mixture</w:t>
      </w:r>
      <w:r w:rsidR="006E1A68">
        <w:rPr>
          <w:rFonts w:ascii="Calibri" w:hAnsi="Calibri" w:cs="Calibri"/>
        </w:rPr>
        <w:t xml:space="preserve">. </w:t>
      </w:r>
      <w:r w:rsidR="00CD0F9B" w:rsidRPr="00F640BF">
        <w:rPr>
          <w:rFonts w:ascii="Calibri" w:hAnsi="Calibri" w:cs="Calibri"/>
        </w:rPr>
        <w:t xml:space="preserve"> </w:t>
      </w:r>
      <w:r w:rsidR="002173B8" w:rsidRPr="00F640BF">
        <w:rPr>
          <w:rFonts w:ascii="Calibri" w:hAnsi="Calibri" w:cs="Calibri"/>
        </w:rPr>
        <w:br w:type="page"/>
      </w:r>
    </w:p>
    <w:p w14:paraId="216C9832" w14:textId="4C02B167" w:rsidR="00EF38B2" w:rsidRPr="00F640BF" w:rsidRDefault="003E777A" w:rsidP="003E777A">
      <w:pPr>
        <w:spacing w:line="360" w:lineRule="auto"/>
        <w:jc w:val="both"/>
        <w:rPr>
          <w:rFonts w:ascii="Calibri" w:hAnsi="Calibri" w:cs="Calibri"/>
        </w:rPr>
      </w:pPr>
      <w:r w:rsidRPr="00F640BF">
        <w:rPr>
          <w:rFonts w:ascii="Calibri" w:hAnsi="Calibri" w:cs="Calibri"/>
        </w:rPr>
        <w:lastRenderedPageBreak/>
        <w:t xml:space="preserve">Table </w:t>
      </w:r>
      <w:r w:rsidR="004B42A6" w:rsidRPr="00F640BF">
        <w:rPr>
          <w:rFonts w:ascii="Calibri" w:hAnsi="Calibri" w:cs="Calibri"/>
        </w:rPr>
        <w:t>1</w:t>
      </w:r>
      <w:r w:rsidRPr="00F640BF">
        <w:rPr>
          <w:rFonts w:ascii="Calibri" w:hAnsi="Calibri" w:cs="Calibri"/>
        </w:rPr>
        <w:t xml:space="preserve">. Doses of chemicals used in each treatment group. </w:t>
      </w:r>
      <w:r w:rsidR="00326386" w:rsidRPr="00F640BF">
        <w:rPr>
          <w:rFonts w:ascii="Calibri" w:hAnsi="Calibri" w:cs="Calibri"/>
        </w:rPr>
        <w:t xml:space="preserve">Each co-formulant dose is proportionate to its concentration in the formulation. </w:t>
      </w:r>
      <w:r w:rsidR="00A23537" w:rsidRPr="00F640BF">
        <w:rPr>
          <w:rFonts w:ascii="Calibri" w:hAnsi="Calibri" w:cs="Calibri"/>
        </w:rPr>
        <w:t xml:space="preserve">Calculations are based </w:t>
      </w:r>
      <w:r w:rsidRPr="00F640BF">
        <w:rPr>
          <w:rFonts w:ascii="Calibri" w:hAnsi="Calibri" w:cs="Calibri"/>
        </w:rPr>
        <w:t xml:space="preserve">off of 0.8µL of Amistar® which is equivalent to a 200µg dose of the active ingredient, azoxystrobin. </w:t>
      </w:r>
    </w:p>
    <w:tbl>
      <w:tblPr>
        <w:tblStyle w:val="TableGrid"/>
        <w:tblpPr w:leftFromText="180" w:rightFromText="180" w:vertAnchor="text" w:horzAnchor="margin" w:tblpY="182"/>
        <w:tblW w:w="10010" w:type="dxa"/>
        <w:tblLook w:val="04A0" w:firstRow="1" w:lastRow="0" w:firstColumn="1" w:lastColumn="0" w:noHBand="0" w:noVBand="1"/>
      </w:tblPr>
      <w:tblGrid>
        <w:gridCol w:w="4003"/>
        <w:gridCol w:w="4002"/>
        <w:gridCol w:w="2005"/>
      </w:tblGrid>
      <w:tr w:rsidR="00326386" w:rsidRPr="00F640BF" w14:paraId="163898EA" w14:textId="77777777" w:rsidTr="00326386">
        <w:trPr>
          <w:trHeight w:val="552"/>
        </w:trPr>
        <w:tc>
          <w:tcPr>
            <w:tcW w:w="4003" w:type="dxa"/>
          </w:tcPr>
          <w:p w14:paraId="133FB634" w14:textId="2F692935" w:rsidR="00326386" w:rsidRPr="00F640BF" w:rsidRDefault="00326386" w:rsidP="001C4E43">
            <w:pPr>
              <w:spacing w:line="360" w:lineRule="auto"/>
              <w:jc w:val="both"/>
              <w:rPr>
                <w:rFonts w:ascii="Calibri" w:hAnsi="Calibri" w:cs="Calibri"/>
              </w:rPr>
            </w:pPr>
            <w:r w:rsidRPr="00F640BF">
              <w:rPr>
                <w:rFonts w:ascii="Calibri" w:hAnsi="Calibri" w:cs="Calibri"/>
              </w:rPr>
              <w:t xml:space="preserve">Treatment </w:t>
            </w:r>
            <w:r w:rsidR="000A1E84" w:rsidRPr="00F640BF">
              <w:rPr>
                <w:rFonts w:ascii="Calibri" w:hAnsi="Calibri" w:cs="Calibri"/>
              </w:rPr>
              <w:t>Name</w:t>
            </w:r>
          </w:p>
        </w:tc>
        <w:tc>
          <w:tcPr>
            <w:tcW w:w="4002" w:type="dxa"/>
          </w:tcPr>
          <w:p w14:paraId="02831225" w14:textId="56D3B7D1" w:rsidR="00326386" w:rsidRPr="00F640BF" w:rsidRDefault="00326386" w:rsidP="001C4E43">
            <w:pPr>
              <w:spacing w:line="360" w:lineRule="auto"/>
              <w:jc w:val="both"/>
              <w:rPr>
                <w:rFonts w:ascii="Calibri" w:hAnsi="Calibri" w:cs="Calibri"/>
              </w:rPr>
            </w:pPr>
            <w:r w:rsidRPr="00F640BF">
              <w:rPr>
                <w:rFonts w:ascii="Calibri" w:hAnsi="Calibri" w:cs="Calibri"/>
              </w:rPr>
              <w:t>Substance(s)</w:t>
            </w:r>
          </w:p>
        </w:tc>
        <w:tc>
          <w:tcPr>
            <w:tcW w:w="2005" w:type="dxa"/>
          </w:tcPr>
          <w:p w14:paraId="52208692" w14:textId="77777777" w:rsidR="00326386" w:rsidRPr="00F640BF" w:rsidRDefault="00326386" w:rsidP="001C4E43">
            <w:pPr>
              <w:spacing w:line="360" w:lineRule="auto"/>
              <w:jc w:val="both"/>
              <w:rPr>
                <w:rFonts w:ascii="Calibri" w:hAnsi="Calibri" w:cs="Calibri"/>
              </w:rPr>
            </w:pPr>
            <w:r w:rsidRPr="00F640BF">
              <w:rPr>
                <w:rFonts w:ascii="Calibri" w:hAnsi="Calibri" w:cs="Calibri"/>
              </w:rPr>
              <w:t>Dose (µg)</w:t>
            </w:r>
          </w:p>
        </w:tc>
      </w:tr>
      <w:tr w:rsidR="00326386" w:rsidRPr="00F640BF" w14:paraId="50448D42" w14:textId="77777777" w:rsidTr="00326386">
        <w:trPr>
          <w:trHeight w:val="274"/>
        </w:trPr>
        <w:tc>
          <w:tcPr>
            <w:tcW w:w="4003" w:type="dxa"/>
          </w:tcPr>
          <w:p w14:paraId="6DD2663D" w14:textId="0EFE545B" w:rsidR="00326386" w:rsidRPr="00F640BF" w:rsidRDefault="00326386" w:rsidP="001C4E43">
            <w:pPr>
              <w:spacing w:line="360" w:lineRule="auto"/>
              <w:jc w:val="both"/>
              <w:rPr>
                <w:rFonts w:ascii="Calibri" w:hAnsi="Calibri" w:cs="Calibri"/>
              </w:rPr>
            </w:pPr>
            <w:r w:rsidRPr="00F640BF">
              <w:rPr>
                <w:rFonts w:ascii="Calibri" w:hAnsi="Calibri" w:cs="Calibri"/>
              </w:rPr>
              <w:t xml:space="preserve">Negative </w:t>
            </w:r>
            <w:r w:rsidR="00005D2E" w:rsidRPr="00F640BF">
              <w:rPr>
                <w:rFonts w:ascii="Calibri" w:hAnsi="Calibri" w:cs="Calibri"/>
              </w:rPr>
              <w:t>c</w:t>
            </w:r>
            <w:r w:rsidRPr="00F640BF">
              <w:rPr>
                <w:rFonts w:ascii="Calibri" w:hAnsi="Calibri" w:cs="Calibri"/>
              </w:rPr>
              <w:t>ontrol</w:t>
            </w:r>
          </w:p>
        </w:tc>
        <w:tc>
          <w:tcPr>
            <w:tcW w:w="4002" w:type="dxa"/>
          </w:tcPr>
          <w:p w14:paraId="144F04E1" w14:textId="2F4C38F1" w:rsidR="00326386" w:rsidRPr="00F640BF" w:rsidRDefault="00326386" w:rsidP="001C4E43">
            <w:pPr>
              <w:tabs>
                <w:tab w:val="left" w:pos="1132"/>
              </w:tabs>
              <w:spacing w:line="360" w:lineRule="auto"/>
              <w:jc w:val="both"/>
              <w:rPr>
                <w:rFonts w:ascii="Calibri" w:hAnsi="Calibri" w:cs="Calibri"/>
              </w:rPr>
            </w:pPr>
            <w:r w:rsidRPr="00F640BF">
              <w:rPr>
                <w:rFonts w:ascii="Calibri" w:hAnsi="Calibri" w:cs="Calibri"/>
              </w:rPr>
              <w:t>Water</w:t>
            </w:r>
            <w:r w:rsidRPr="00F640BF">
              <w:rPr>
                <w:rFonts w:ascii="Calibri" w:hAnsi="Calibri" w:cs="Calibri"/>
              </w:rPr>
              <w:tab/>
            </w:r>
          </w:p>
        </w:tc>
        <w:tc>
          <w:tcPr>
            <w:tcW w:w="2005" w:type="dxa"/>
          </w:tcPr>
          <w:p w14:paraId="2392A9FD" w14:textId="77777777" w:rsidR="00326386" w:rsidRPr="00F640BF" w:rsidRDefault="00326386" w:rsidP="001C4E43">
            <w:pPr>
              <w:spacing w:line="360" w:lineRule="auto"/>
              <w:jc w:val="both"/>
              <w:rPr>
                <w:rFonts w:ascii="Calibri" w:hAnsi="Calibri" w:cs="Calibri"/>
              </w:rPr>
            </w:pPr>
            <w:r w:rsidRPr="00F640BF">
              <w:rPr>
                <w:rFonts w:ascii="Calibri" w:hAnsi="Calibri" w:cs="Calibri"/>
              </w:rPr>
              <w:t>0.0</w:t>
            </w:r>
          </w:p>
        </w:tc>
      </w:tr>
      <w:tr w:rsidR="00326386" w:rsidRPr="00F640BF" w14:paraId="6215CE96" w14:textId="77777777" w:rsidTr="00326386">
        <w:trPr>
          <w:trHeight w:val="274"/>
        </w:trPr>
        <w:tc>
          <w:tcPr>
            <w:tcW w:w="4003" w:type="dxa"/>
          </w:tcPr>
          <w:p w14:paraId="7239A584" w14:textId="735B9439" w:rsidR="00326386" w:rsidRPr="00F640BF" w:rsidRDefault="00326386" w:rsidP="001C4E43">
            <w:pPr>
              <w:spacing w:line="360" w:lineRule="auto"/>
              <w:jc w:val="both"/>
              <w:rPr>
                <w:rFonts w:ascii="Calibri" w:hAnsi="Calibri" w:cs="Calibri"/>
              </w:rPr>
            </w:pPr>
            <w:r w:rsidRPr="00F640BF">
              <w:rPr>
                <w:rFonts w:ascii="Calibri" w:hAnsi="Calibri" w:cs="Calibri"/>
              </w:rPr>
              <w:t xml:space="preserve">Positive </w:t>
            </w:r>
            <w:r w:rsidR="00005D2E" w:rsidRPr="00F640BF">
              <w:rPr>
                <w:rFonts w:ascii="Calibri" w:hAnsi="Calibri" w:cs="Calibri"/>
              </w:rPr>
              <w:t>c</w:t>
            </w:r>
            <w:r w:rsidRPr="00F640BF">
              <w:rPr>
                <w:rFonts w:ascii="Calibri" w:hAnsi="Calibri" w:cs="Calibri"/>
              </w:rPr>
              <w:t>ontrol</w:t>
            </w:r>
          </w:p>
          <w:p w14:paraId="63519EE0" w14:textId="77777777" w:rsidR="00326386" w:rsidRPr="00F640BF" w:rsidRDefault="00326386" w:rsidP="001C4E43">
            <w:pPr>
              <w:spacing w:line="360" w:lineRule="auto"/>
              <w:jc w:val="both"/>
              <w:rPr>
                <w:rFonts w:ascii="Calibri" w:hAnsi="Calibri" w:cs="Calibri"/>
              </w:rPr>
            </w:pPr>
          </w:p>
        </w:tc>
        <w:tc>
          <w:tcPr>
            <w:tcW w:w="4002" w:type="dxa"/>
          </w:tcPr>
          <w:p w14:paraId="2A2E81A8" w14:textId="5EA01608" w:rsidR="00326386" w:rsidRPr="00F640BF" w:rsidRDefault="00326386" w:rsidP="001C4E43">
            <w:pPr>
              <w:spacing w:line="360" w:lineRule="auto"/>
              <w:jc w:val="both"/>
              <w:rPr>
                <w:rFonts w:ascii="Calibri" w:hAnsi="Calibri" w:cs="Calibri"/>
              </w:rPr>
            </w:pPr>
            <w:r w:rsidRPr="00F640BF">
              <w:rPr>
                <w:rFonts w:ascii="Calibri" w:hAnsi="Calibri" w:cs="Calibri"/>
              </w:rPr>
              <w:t>Dimethoate</w:t>
            </w:r>
          </w:p>
        </w:tc>
        <w:tc>
          <w:tcPr>
            <w:tcW w:w="2005" w:type="dxa"/>
          </w:tcPr>
          <w:p w14:paraId="4C8397A3" w14:textId="684F5BB1" w:rsidR="00326386" w:rsidRPr="00F640BF" w:rsidRDefault="00326386" w:rsidP="001C4E43">
            <w:pPr>
              <w:spacing w:line="360" w:lineRule="auto"/>
              <w:jc w:val="both"/>
              <w:rPr>
                <w:rFonts w:ascii="Calibri" w:hAnsi="Calibri" w:cs="Calibri"/>
              </w:rPr>
            </w:pPr>
            <w:r w:rsidRPr="00F640BF">
              <w:rPr>
                <w:rFonts w:ascii="Calibri" w:hAnsi="Calibri" w:cs="Calibri"/>
              </w:rPr>
              <w:t xml:space="preserve">0.4 </w:t>
            </w:r>
          </w:p>
        </w:tc>
      </w:tr>
      <w:tr w:rsidR="004B42A6" w:rsidRPr="00F640BF" w14:paraId="70823264" w14:textId="77777777" w:rsidTr="00326386">
        <w:trPr>
          <w:trHeight w:val="274"/>
        </w:trPr>
        <w:tc>
          <w:tcPr>
            <w:tcW w:w="4003" w:type="dxa"/>
          </w:tcPr>
          <w:p w14:paraId="7F9D04FB" w14:textId="3B2B3729" w:rsidR="004B42A6" w:rsidRPr="00F640BF" w:rsidRDefault="0017552B" w:rsidP="004B42A6">
            <w:pPr>
              <w:spacing w:line="360" w:lineRule="auto"/>
              <w:jc w:val="both"/>
              <w:rPr>
                <w:rFonts w:ascii="Calibri" w:hAnsi="Calibri" w:cs="Calibri"/>
              </w:rPr>
            </w:pPr>
            <w:r w:rsidRPr="00F640BF">
              <w:rPr>
                <w:rFonts w:ascii="Calibri" w:hAnsi="Calibri" w:cs="Calibri"/>
              </w:rPr>
              <w:t>Alcohol ethoxylates</w:t>
            </w:r>
          </w:p>
        </w:tc>
        <w:tc>
          <w:tcPr>
            <w:tcW w:w="4002" w:type="dxa"/>
          </w:tcPr>
          <w:p w14:paraId="79A33053" w14:textId="3CFF438D" w:rsidR="004B42A6" w:rsidRPr="00F640BF" w:rsidRDefault="004B42A6" w:rsidP="004B42A6">
            <w:pPr>
              <w:spacing w:line="360" w:lineRule="auto"/>
              <w:jc w:val="both"/>
              <w:rPr>
                <w:rFonts w:ascii="Calibri" w:hAnsi="Calibri" w:cs="Calibri"/>
              </w:rPr>
            </w:pPr>
            <w:r w:rsidRPr="00F640BF">
              <w:rPr>
                <w:rFonts w:ascii="Calibri" w:hAnsi="Calibri" w:cs="Calibri"/>
              </w:rPr>
              <w:t xml:space="preserve">C16-18 alcohols, </w:t>
            </w:r>
            <w:r w:rsidR="00BB71D2" w:rsidRPr="00F640BF">
              <w:rPr>
                <w:rFonts w:ascii="Calibri" w:hAnsi="Calibri" w:cs="Calibri"/>
              </w:rPr>
              <w:t>e</w:t>
            </w:r>
            <w:r w:rsidRPr="00F640BF">
              <w:rPr>
                <w:rFonts w:ascii="Calibri" w:hAnsi="Calibri" w:cs="Calibri"/>
              </w:rPr>
              <w:t>thoxylated</w:t>
            </w:r>
          </w:p>
        </w:tc>
        <w:tc>
          <w:tcPr>
            <w:tcW w:w="2005" w:type="dxa"/>
          </w:tcPr>
          <w:p w14:paraId="019DA205" w14:textId="77777777" w:rsidR="004B42A6" w:rsidRPr="00F640BF" w:rsidRDefault="004B42A6" w:rsidP="004B42A6">
            <w:pPr>
              <w:spacing w:line="360" w:lineRule="auto"/>
              <w:jc w:val="both"/>
              <w:rPr>
                <w:rFonts w:ascii="Calibri" w:hAnsi="Calibri" w:cs="Calibri"/>
              </w:rPr>
            </w:pPr>
            <w:r w:rsidRPr="00F640BF">
              <w:rPr>
                <w:rFonts w:ascii="Calibri" w:hAnsi="Calibri" w:cs="Calibri"/>
              </w:rPr>
              <w:t>160</w:t>
            </w:r>
          </w:p>
        </w:tc>
      </w:tr>
      <w:tr w:rsidR="004B42A6" w:rsidRPr="00F640BF" w14:paraId="649D7C9C" w14:textId="77777777" w:rsidTr="00326386">
        <w:trPr>
          <w:trHeight w:val="351"/>
        </w:trPr>
        <w:tc>
          <w:tcPr>
            <w:tcW w:w="4003" w:type="dxa"/>
          </w:tcPr>
          <w:p w14:paraId="1BEE9EC8" w14:textId="5943CDB2" w:rsidR="004B42A6" w:rsidRPr="00F640BF" w:rsidRDefault="004B42A6" w:rsidP="004B42A6">
            <w:pPr>
              <w:spacing w:line="360" w:lineRule="auto"/>
              <w:jc w:val="both"/>
              <w:rPr>
                <w:rFonts w:ascii="Calibri" w:hAnsi="Calibri" w:cs="Calibri"/>
              </w:rPr>
            </w:pPr>
            <w:proofErr w:type="spellStart"/>
            <w:r w:rsidRPr="00F640BF">
              <w:rPr>
                <w:rFonts w:ascii="Calibri" w:hAnsi="Calibri" w:cs="Calibri"/>
              </w:rPr>
              <w:t>Naphthalenesulfonic</w:t>
            </w:r>
            <w:proofErr w:type="spellEnd"/>
            <w:r w:rsidRPr="00F640BF">
              <w:rPr>
                <w:rFonts w:ascii="Calibri" w:hAnsi="Calibri" w:cs="Calibri"/>
              </w:rPr>
              <w:t xml:space="preserve"> </w:t>
            </w:r>
            <w:r w:rsidR="00005D2E" w:rsidRPr="00F640BF">
              <w:rPr>
                <w:rFonts w:ascii="Calibri" w:hAnsi="Calibri" w:cs="Calibri"/>
              </w:rPr>
              <w:t>a</w:t>
            </w:r>
            <w:r w:rsidRPr="00F640BF">
              <w:rPr>
                <w:rFonts w:ascii="Calibri" w:hAnsi="Calibri" w:cs="Calibri"/>
              </w:rPr>
              <w:t>cid</w:t>
            </w:r>
          </w:p>
        </w:tc>
        <w:tc>
          <w:tcPr>
            <w:tcW w:w="4002" w:type="dxa"/>
          </w:tcPr>
          <w:p w14:paraId="5EC731D3" w14:textId="7F0DAE5C" w:rsidR="004B42A6" w:rsidRPr="00F640BF" w:rsidRDefault="004B42A6" w:rsidP="004B42A6">
            <w:pPr>
              <w:spacing w:line="360" w:lineRule="auto"/>
              <w:jc w:val="both"/>
              <w:rPr>
                <w:rFonts w:ascii="Calibri" w:hAnsi="Calibri" w:cs="Calibri"/>
              </w:rPr>
            </w:pPr>
            <w:proofErr w:type="spellStart"/>
            <w:r w:rsidRPr="00F640BF">
              <w:rPr>
                <w:rFonts w:ascii="Calibri" w:hAnsi="Calibri" w:cs="Calibri"/>
              </w:rPr>
              <w:t>Naphthalenesulfonic</w:t>
            </w:r>
            <w:proofErr w:type="spellEnd"/>
            <w:r w:rsidRPr="00F640BF">
              <w:rPr>
                <w:rFonts w:ascii="Calibri" w:hAnsi="Calibri" w:cs="Calibri"/>
              </w:rPr>
              <w:t xml:space="preserve"> acid, dime- </w:t>
            </w:r>
            <w:proofErr w:type="spellStart"/>
            <w:r w:rsidRPr="00F640BF">
              <w:rPr>
                <w:rFonts w:ascii="Calibri" w:hAnsi="Calibri" w:cs="Calibri"/>
              </w:rPr>
              <w:t>thyl</w:t>
            </w:r>
            <w:proofErr w:type="spellEnd"/>
            <w:r w:rsidRPr="00F640BF">
              <w:rPr>
                <w:rFonts w:ascii="Calibri" w:hAnsi="Calibri" w:cs="Calibri"/>
              </w:rPr>
              <w:t xml:space="preserve">-, polymer with formaldehyde and </w:t>
            </w:r>
            <w:proofErr w:type="spellStart"/>
            <w:r w:rsidRPr="00F640BF">
              <w:rPr>
                <w:rFonts w:ascii="Calibri" w:hAnsi="Calibri" w:cs="Calibri"/>
              </w:rPr>
              <w:t>methylnaphthalenesulfonic</w:t>
            </w:r>
            <w:proofErr w:type="spellEnd"/>
            <w:r w:rsidRPr="00F640BF">
              <w:rPr>
                <w:rFonts w:ascii="Calibri" w:hAnsi="Calibri" w:cs="Calibri"/>
              </w:rPr>
              <w:t xml:space="preserve"> acid, sodium salt acid</w:t>
            </w:r>
          </w:p>
        </w:tc>
        <w:tc>
          <w:tcPr>
            <w:tcW w:w="2005" w:type="dxa"/>
          </w:tcPr>
          <w:p w14:paraId="2083B817" w14:textId="77777777" w:rsidR="004B42A6" w:rsidRPr="00F640BF" w:rsidRDefault="004B42A6" w:rsidP="004B42A6">
            <w:pPr>
              <w:spacing w:line="360" w:lineRule="auto"/>
              <w:jc w:val="both"/>
              <w:rPr>
                <w:rFonts w:ascii="Calibri" w:hAnsi="Calibri" w:cs="Calibri"/>
              </w:rPr>
            </w:pPr>
            <w:r w:rsidRPr="00F640BF">
              <w:rPr>
                <w:rFonts w:ascii="Calibri" w:hAnsi="Calibri" w:cs="Calibri"/>
              </w:rPr>
              <w:t>80</w:t>
            </w:r>
          </w:p>
        </w:tc>
      </w:tr>
      <w:tr w:rsidR="004B42A6" w:rsidRPr="00F640BF" w14:paraId="42EE84B1" w14:textId="77777777" w:rsidTr="00326386">
        <w:trPr>
          <w:trHeight w:val="399"/>
        </w:trPr>
        <w:tc>
          <w:tcPr>
            <w:tcW w:w="4003" w:type="dxa"/>
          </w:tcPr>
          <w:p w14:paraId="4EE5DCCD" w14:textId="0FDD2392" w:rsidR="004B42A6" w:rsidRPr="00F640BF" w:rsidRDefault="004B42A6" w:rsidP="004B42A6">
            <w:pPr>
              <w:spacing w:line="360" w:lineRule="auto"/>
              <w:jc w:val="both"/>
              <w:rPr>
                <w:rFonts w:ascii="Calibri" w:hAnsi="Calibri" w:cs="Calibri"/>
              </w:rPr>
            </w:pPr>
            <w:proofErr w:type="spellStart"/>
            <w:r w:rsidRPr="00F640BF">
              <w:rPr>
                <w:rFonts w:ascii="Calibri" w:hAnsi="Calibri" w:cs="Calibri"/>
              </w:rPr>
              <w:t>Benzisothiazol</w:t>
            </w:r>
            <w:proofErr w:type="spellEnd"/>
          </w:p>
        </w:tc>
        <w:tc>
          <w:tcPr>
            <w:tcW w:w="4002" w:type="dxa"/>
          </w:tcPr>
          <w:p w14:paraId="08C24C36" w14:textId="4AE6F7AE" w:rsidR="004B42A6" w:rsidRPr="00F640BF" w:rsidRDefault="004B42A6" w:rsidP="004B42A6">
            <w:pPr>
              <w:spacing w:line="360" w:lineRule="auto"/>
              <w:jc w:val="both"/>
              <w:rPr>
                <w:rFonts w:ascii="Calibri" w:hAnsi="Calibri" w:cs="Calibri"/>
              </w:rPr>
            </w:pPr>
            <w:r w:rsidRPr="00F640BF">
              <w:rPr>
                <w:rFonts w:ascii="Calibri" w:hAnsi="Calibri" w:cs="Calibri"/>
              </w:rPr>
              <w:t>1,2-benzisothiazol-3(2H)-one</w:t>
            </w:r>
          </w:p>
        </w:tc>
        <w:tc>
          <w:tcPr>
            <w:tcW w:w="2005" w:type="dxa"/>
          </w:tcPr>
          <w:p w14:paraId="0C11106C" w14:textId="77777777" w:rsidR="004B42A6" w:rsidRPr="00F640BF" w:rsidRDefault="004B42A6" w:rsidP="004B42A6">
            <w:pPr>
              <w:spacing w:line="360" w:lineRule="auto"/>
              <w:jc w:val="both"/>
              <w:rPr>
                <w:rFonts w:ascii="Calibri" w:hAnsi="Calibri" w:cs="Calibri"/>
              </w:rPr>
            </w:pPr>
            <w:r w:rsidRPr="00F640BF">
              <w:rPr>
                <w:rFonts w:ascii="Calibri" w:hAnsi="Calibri" w:cs="Calibri"/>
              </w:rPr>
              <w:t>0.4</w:t>
            </w:r>
          </w:p>
        </w:tc>
      </w:tr>
      <w:tr w:rsidR="004B42A6" w:rsidRPr="00F640BF" w14:paraId="08FA3EC7" w14:textId="77777777" w:rsidTr="00326386">
        <w:trPr>
          <w:trHeight w:val="399"/>
        </w:trPr>
        <w:tc>
          <w:tcPr>
            <w:tcW w:w="4003" w:type="dxa"/>
          </w:tcPr>
          <w:p w14:paraId="3C2DECD9" w14:textId="5EBAE119" w:rsidR="004B42A6" w:rsidRPr="00F640BF" w:rsidRDefault="004B42A6" w:rsidP="004B42A6">
            <w:pPr>
              <w:spacing w:line="360" w:lineRule="auto"/>
              <w:jc w:val="both"/>
              <w:rPr>
                <w:rFonts w:ascii="Calibri" w:hAnsi="Calibri" w:cs="Calibri"/>
              </w:rPr>
            </w:pPr>
            <w:r w:rsidRPr="00F640BF">
              <w:rPr>
                <w:rFonts w:ascii="Calibri" w:hAnsi="Calibri" w:cs="Calibri"/>
              </w:rPr>
              <w:t xml:space="preserve">Co-Formulant </w:t>
            </w:r>
            <w:r w:rsidR="00005D2E" w:rsidRPr="00F640BF">
              <w:rPr>
                <w:rFonts w:ascii="Calibri" w:hAnsi="Calibri" w:cs="Calibri"/>
              </w:rPr>
              <w:t>m</w:t>
            </w:r>
            <w:r w:rsidRPr="00F640BF">
              <w:rPr>
                <w:rFonts w:ascii="Calibri" w:hAnsi="Calibri" w:cs="Calibri"/>
              </w:rPr>
              <w:t>ixture</w:t>
            </w:r>
          </w:p>
        </w:tc>
        <w:tc>
          <w:tcPr>
            <w:tcW w:w="4002" w:type="dxa"/>
          </w:tcPr>
          <w:p w14:paraId="53654D2C" w14:textId="6ED406A1" w:rsidR="004B42A6" w:rsidRPr="00F640BF" w:rsidRDefault="0017552B" w:rsidP="004B42A6">
            <w:pPr>
              <w:spacing w:line="360" w:lineRule="auto"/>
              <w:jc w:val="both"/>
              <w:rPr>
                <w:rFonts w:ascii="Calibri" w:hAnsi="Calibri" w:cs="Calibri"/>
              </w:rPr>
            </w:pPr>
            <w:r w:rsidRPr="00F640BF">
              <w:rPr>
                <w:rFonts w:ascii="Calibri" w:hAnsi="Calibri" w:cs="Calibri"/>
              </w:rPr>
              <w:t>Alcohol ethoxylates</w:t>
            </w:r>
            <w:r w:rsidR="004B42A6" w:rsidRPr="00F640BF">
              <w:rPr>
                <w:rFonts w:ascii="Calibri" w:hAnsi="Calibri" w:cs="Calibri"/>
              </w:rPr>
              <w:t xml:space="preserve">, </w:t>
            </w:r>
            <w:proofErr w:type="spellStart"/>
            <w:r w:rsidR="00BB71D2" w:rsidRPr="00F640BF">
              <w:rPr>
                <w:rFonts w:ascii="Calibri" w:hAnsi="Calibri" w:cs="Calibri"/>
              </w:rPr>
              <w:t>n</w:t>
            </w:r>
            <w:r w:rsidR="004B42A6" w:rsidRPr="00F640BF">
              <w:rPr>
                <w:rFonts w:ascii="Calibri" w:hAnsi="Calibri" w:cs="Calibri"/>
              </w:rPr>
              <w:t>aphthalenesulfonic</w:t>
            </w:r>
            <w:proofErr w:type="spellEnd"/>
            <w:r w:rsidR="004B42A6" w:rsidRPr="00F640BF">
              <w:rPr>
                <w:rFonts w:ascii="Calibri" w:hAnsi="Calibri" w:cs="Calibri"/>
              </w:rPr>
              <w:t xml:space="preserve"> </w:t>
            </w:r>
            <w:r w:rsidR="00BB71D2" w:rsidRPr="00F640BF">
              <w:rPr>
                <w:rFonts w:ascii="Calibri" w:hAnsi="Calibri" w:cs="Calibri"/>
              </w:rPr>
              <w:t>a</w:t>
            </w:r>
            <w:r w:rsidR="004B42A6" w:rsidRPr="00F640BF">
              <w:rPr>
                <w:rFonts w:ascii="Calibri" w:hAnsi="Calibri" w:cs="Calibri"/>
              </w:rPr>
              <w:t xml:space="preserve">cid and </w:t>
            </w:r>
            <w:proofErr w:type="spellStart"/>
            <w:r w:rsidR="00BB71D2" w:rsidRPr="00F640BF">
              <w:rPr>
                <w:rFonts w:ascii="Calibri" w:hAnsi="Calibri" w:cs="Calibri"/>
              </w:rPr>
              <w:t>b</w:t>
            </w:r>
            <w:r w:rsidR="004B42A6" w:rsidRPr="00F640BF">
              <w:rPr>
                <w:rFonts w:ascii="Calibri" w:hAnsi="Calibri" w:cs="Calibri"/>
              </w:rPr>
              <w:t>enzisothiazol</w:t>
            </w:r>
            <w:proofErr w:type="spellEnd"/>
          </w:p>
        </w:tc>
        <w:tc>
          <w:tcPr>
            <w:tcW w:w="2005" w:type="dxa"/>
          </w:tcPr>
          <w:p w14:paraId="0AC9B950" w14:textId="49D36E86" w:rsidR="004B42A6" w:rsidRPr="00F640BF" w:rsidRDefault="004B42A6" w:rsidP="004B42A6">
            <w:pPr>
              <w:spacing w:line="360" w:lineRule="auto"/>
              <w:jc w:val="both"/>
              <w:rPr>
                <w:rFonts w:ascii="Calibri" w:hAnsi="Calibri" w:cs="Calibri"/>
              </w:rPr>
            </w:pPr>
            <w:r w:rsidRPr="00F640BF">
              <w:rPr>
                <w:rFonts w:ascii="Calibri" w:hAnsi="Calibri" w:cs="Calibri"/>
              </w:rPr>
              <w:t>240.4 (sum of all co-formulants)</w:t>
            </w:r>
          </w:p>
        </w:tc>
      </w:tr>
      <w:tr w:rsidR="004B42A6" w:rsidRPr="00F640BF" w14:paraId="03072648" w14:textId="77777777" w:rsidTr="00326386">
        <w:trPr>
          <w:trHeight w:val="399"/>
        </w:trPr>
        <w:tc>
          <w:tcPr>
            <w:tcW w:w="4003" w:type="dxa"/>
          </w:tcPr>
          <w:p w14:paraId="6EA14F87" w14:textId="6F9DFBE9" w:rsidR="004B42A6" w:rsidRPr="00F640BF" w:rsidRDefault="004B42A6" w:rsidP="004B42A6">
            <w:pPr>
              <w:spacing w:line="360" w:lineRule="auto"/>
              <w:jc w:val="both"/>
              <w:rPr>
                <w:rFonts w:ascii="Calibri" w:hAnsi="Calibri" w:cs="Calibri"/>
              </w:rPr>
            </w:pPr>
            <w:r w:rsidRPr="00F640BF">
              <w:rPr>
                <w:rFonts w:ascii="Calibri" w:hAnsi="Calibri" w:cs="Calibri"/>
              </w:rPr>
              <w:t>Amistar®</w:t>
            </w:r>
          </w:p>
        </w:tc>
        <w:tc>
          <w:tcPr>
            <w:tcW w:w="4002" w:type="dxa"/>
          </w:tcPr>
          <w:p w14:paraId="0346FC30" w14:textId="48E40504" w:rsidR="004B42A6" w:rsidRPr="00F640BF" w:rsidRDefault="004B42A6" w:rsidP="004B42A6">
            <w:pPr>
              <w:spacing w:line="360" w:lineRule="auto"/>
              <w:jc w:val="both"/>
              <w:rPr>
                <w:rFonts w:ascii="Calibri" w:hAnsi="Calibri" w:cs="Calibri"/>
              </w:rPr>
            </w:pPr>
            <w:r w:rsidRPr="00F640BF">
              <w:rPr>
                <w:rFonts w:ascii="Calibri" w:hAnsi="Calibri" w:cs="Calibri"/>
              </w:rPr>
              <w:t>Amistar®</w:t>
            </w:r>
          </w:p>
        </w:tc>
        <w:tc>
          <w:tcPr>
            <w:tcW w:w="2005" w:type="dxa"/>
          </w:tcPr>
          <w:p w14:paraId="29204B47" w14:textId="20EB5288" w:rsidR="004B42A6" w:rsidRPr="00F640BF" w:rsidRDefault="004B42A6" w:rsidP="004B42A6">
            <w:pPr>
              <w:spacing w:line="360" w:lineRule="auto"/>
              <w:jc w:val="both"/>
              <w:rPr>
                <w:rFonts w:ascii="Calibri" w:hAnsi="Calibri" w:cs="Calibri"/>
              </w:rPr>
            </w:pPr>
            <w:proofErr w:type="spellStart"/>
            <w:r w:rsidRPr="00F640BF">
              <w:rPr>
                <w:rFonts w:ascii="Calibri" w:hAnsi="Calibri" w:cs="Calibri"/>
                <w:i/>
                <w:iCs/>
              </w:rPr>
              <w:t>na</w:t>
            </w:r>
            <w:proofErr w:type="spellEnd"/>
            <w:r w:rsidRPr="00F640BF">
              <w:rPr>
                <w:rFonts w:ascii="Calibri" w:hAnsi="Calibri" w:cs="Calibri"/>
              </w:rPr>
              <w:t xml:space="preserve"> </w:t>
            </w:r>
          </w:p>
        </w:tc>
      </w:tr>
    </w:tbl>
    <w:p w14:paraId="336F7D25" w14:textId="0971F055" w:rsidR="00EF38B2" w:rsidRPr="00F640BF" w:rsidRDefault="00EF38B2">
      <w:pPr>
        <w:rPr>
          <w:rFonts w:ascii="Calibri" w:hAnsi="Calibri" w:cs="Calibri"/>
        </w:rPr>
      </w:pPr>
    </w:p>
    <w:p w14:paraId="46B10A8B" w14:textId="2612E334" w:rsidR="00E97E8A" w:rsidRPr="00F640BF" w:rsidRDefault="006903AC" w:rsidP="002C025A">
      <w:pPr>
        <w:spacing w:line="360" w:lineRule="auto"/>
        <w:jc w:val="both"/>
        <w:rPr>
          <w:rFonts w:ascii="Calibri" w:hAnsi="Calibri" w:cs="Calibri"/>
        </w:rPr>
      </w:pPr>
      <w:r w:rsidRPr="00F640BF">
        <w:rPr>
          <w:rFonts w:ascii="Calibri" w:hAnsi="Calibri" w:cs="Calibri"/>
        </w:rPr>
        <w:t>Three</w:t>
      </w:r>
      <w:r w:rsidR="00D95F9E" w:rsidRPr="00F640BF">
        <w:rPr>
          <w:rFonts w:ascii="Calibri" w:hAnsi="Calibri" w:cs="Calibri"/>
        </w:rPr>
        <w:t xml:space="preserve"> commercial colonies of the </w:t>
      </w:r>
      <w:r w:rsidR="00D20F0F" w:rsidRPr="00F640BF">
        <w:rPr>
          <w:rFonts w:ascii="Calibri" w:hAnsi="Calibri" w:cs="Calibri"/>
        </w:rPr>
        <w:t>bumble bee</w:t>
      </w:r>
      <w:r w:rsidR="00D95F9E" w:rsidRPr="00F640BF">
        <w:rPr>
          <w:rFonts w:ascii="Calibri" w:hAnsi="Calibri" w:cs="Calibri"/>
        </w:rPr>
        <w:t xml:space="preserve"> </w:t>
      </w:r>
      <w:r w:rsidR="00D95F9E" w:rsidRPr="00F640BF">
        <w:rPr>
          <w:rFonts w:ascii="Calibri" w:hAnsi="Calibri" w:cs="Calibri"/>
          <w:i/>
          <w:iCs/>
        </w:rPr>
        <w:t>Bombus terrestris audax</w:t>
      </w:r>
      <w:r w:rsidR="00D95F9E" w:rsidRPr="00F640BF">
        <w:rPr>
          <w:rFonts w:ascii="Calibri" w:hAnsi="Calibri" w:cs="Calibri"/>
        </w:rPr>
        <w:t xml:space="preserve"> were used in the experiments (Agralan, Wiltshire, UK). On arrival</w:t>
      </w:r>
      <w:r w:rsidR="00E97E8A" w:rsidRPr="00F640BF">
        <w:rPr>
          <w:rFonts w:ascii="Calibri" w:hAnsi="Calibri" w:cs="Calibri"/>
        </w:rPr>
        <w:t>,</w:t>
      </w:r>
      <w:r w:rsidR="00D95F9E" w:rsidRPr="00F640BF">
        <w:rPr>
          <w:rFonts w:ascii="Calibri" w:hAnsi="Calibri" w:cs="Calibri"/>
        </w:rPr>
        <w:t xml:space="preserve"> 10 workers per colony were removed and their faeces screened for micro-parasites (Rutrecht &amp; Brown, 200</w:t>
      </w:r>
      <w:r w:rsidR="009D68A5" w:rsidRPr="00F640BF">
        <w:rPr>
          <w:rFonts w:ascii="Calibri" w:hAnsi="Calibri" w:cs="Calibri"/>
        </w:rPr>
        <w:t>9</w:t>
      </w:r>
      <w:r w:rsidR="00D95F9E" w:rsidRPr="00F640BF">
        <w:rPr>
          <w:rFonts w:ascii="Calibri" w:hAnsi="Calibri" w:cs="Calibri"/>
        </w:rPr>
        <w:t>). No infections were detected, and all colonies were thus retained in the experiment.</w:t>
      </w:r>
    </w:p>
    <w:p w14:paraId="1E6AB6F0" w14:textId="77777777" w:rsidR="00E97E8A" w:rsidRPr="00F640BF" w:rsidRDefault="00E97E8A" w:rsidP="002C025A">
      <w:pPr>
        <w:spacing w:line="360" w:lineRule="auto"/>
        <w:jc w:val="both"/>
        <w:rPr>
          <w:rFonts w:ascii="Calibri" w:hAnsi="Calibri" w:cs="Calibri"/>
        </w:rPr>
      </w:pPr>
    </w:p>
    <w:p w14:paraId="7A4F81B6" w14:textId="1559254A" w:rsidR="006434C9" w:rsidRPr="00F640BF" w:rsidRDefault="00E97E8A" w:rsidP="002C025A">
      <w:pPr>
        <w:spacing w:line="360" w:lineRule="auto"/>
        <w:jc w:val="both"/>
        <w:rPr>
          <w:rFonts w:ascii="Calibri" w:hAnsi="Calibri" w:cs="Calibri"/>
        </w:rPr>
      </w:pPr>
      <w:r w:rsidRPr="00F640BF">
        <w:rPr>
          <w:rFonts w:ascii="Calibri" w:hAnsi="Calibri" w:cs="Calibri"/>
        </w:rPr>
        <w:t xml:space="preserve">We used a modified version of an internationally accepted protocol (OECD 247), used by industry and regulators, </w:t>
      </w:r>
      <w:r w:rsidR="00131220" w:rsidRPr="00F640BF">
        <w:rPr>
          <w:rFonts w:ascii="Calibri" w:hAnsi="Calibri" w:cs="Calibri"/>
        </w:rPr>
        <w:t xml:space="preserve">where </w:t>
      </w:r>
      <w:r w:rsidRPr="00F640BF">
        <w:rPr>
          <w:rFonts w:ascii="Calibri" w:hAnsi="Calibri" w:cs="Calibri"/>
        </w:rPr>
        <w:t>deviations from OECD 247 served to increase the richness of data captured.</w:t>
      </w:r>
    </w:p>
    <w:p w14:paraId="72C3B65B" w14:textId="77777777" w:rsidR="00E97E8A" w:rsidRPr="00F640BF" w:rsidRDefault="00E97E8A" w:rsidP="002C025A">
      <w:pPr>
        <w:spacing w:line="360" w:lineRule="auto"/>
        <w:jc w:val="both"/>
        <w:rPr>
          <w:rFonts w:ascii="Calibri" w:hAnsi="Calibri" w:cs="Calibri"/>
        </w:rPr>
      </w:pPr>
    </w:p>
    <w:p w14:paraId="75E8F678" w14:textId="6F1BC822" w:rsidR="0087234F" w:rsidRPr="00F640BF" w:rsidRDefault="006434C9" w:rsidP="002C025A">
      <w:pPr>
        <w:spacing w:line="360" w:lineRule="auto"/>
        <w:jc w:val="both"/>
        <w:rPr>
          <w:rFonts w:ascii="Calibri" w:hAnsi="Calibri" w:cs="Calibri"/>
        </w:rPr>
      </w:pPr>
      <w:r w:rsidRPr="00F640BF">
        <w:rPr>
          <w:rFonts w:ascii="Calibri" w:hAnsi="Calibri" w:cs="Calibri"/>
        </w:rPr>
        <w:t xml:space="preserve">We housed </w:t>
      </w:r>
      <w:r w:rsidR="00D518F4" w:rsidRPr="00F640BF">
        <w:rPr>
          <w:rFonts w:ascii="Calibri" w:hAnsi="Calibri" w:cs="Calibri"/>
        </w:rPr>
        <w:t xml:space="preserve">worker bees </w:t>
      </w:r>
      <w:r w:rsidRPr="00F640BF">
        <w:rPr>
          <w:rFonts w:ascii="Calibri" w:hAnsi="Calibri" w:cs="Calibri"/>
        </w:rPr>
        <w:t>in Nicot cages</w:t>
      </w:r>
      <w:r w:rsidR="00446C91" w:rsidRPr="00F640BF">
        <w:rPr>
          <w:rFonts w:ascii="Calibri" w:hAnsi="Calibri" w:cs="Calibri"/>
        </w:rPr>
        <w:t xml:space="preserve"> a day in advance of their chemical exposure</w:t>
      </w:r>
      <w:r w:rsidRPr="00F640BF">
        <w:rPr>
          <w:rFonts w:ascii="Calibri" w:hAnsi="Calibri" w:cs="Calibri"/>
        </w:rPr>
        <w:t>, and</w:t>
      </w:r>
      <w:r w:rsidR="0085495A" w:rsidRPr="00F640BF">
        <w:rPr>
          <w:rFonts w:ascii="Calibri" w:hAnsi="Calibri" w:cs="Calibri"/>
        </w:rPr>
        <w:t xml:space="preserve"> then</w:t>
      </w:r>
      <w:r w:rsidRPr="00F640BF">
        <w:rPr>
          <w:rFonts w:ascii="Calibri" w:hAnsi="Calibri" w:cs="Calibri"/>
        </w:rPr>
        <w:t xml:space="preserve"> rank allocated them to treatments based on weight, with an even distribution of source colonies by treatment. </w:t>
      </w:r>
      <w:r w:rsidR="004932CC" w:rsidRPr="00F640BF">
        <w:rPr>
          <w:rFonts w:ascii="Calibri" w:hAnsi="Calibri" w:cs="Calibri"/>
        </w:rPr>
        <w:t xml:space="preserve">Bees outside the range of 0.1g-0.4g were not used. </w:t>
      </w:r>
      <w:r w:rsidRPr="00F640BF">
        <w:rPr>
          <w:rFonts w:ascii="Calibri" w:hAnsi="Calibri" w:cs="Calibri"/>
        </w:rPr>
        <w:t xml:space="preserve">Numbers exposed </w:t>
      </w:r>
      <w:r w:rsidRPr="00F640BF">
        <w:rPr>
          <w:rFonts w:ascii="Calibri" w:hAnsi="Calibri" w:cs="Calibri"/>
        </w:rPr>
        <w:lastRenderedPageBreak/>
        <w:t xml:space="preserve">can be seen in </w:t>
      </w:r>
      <w:r w:rsidR="0081001C" w:rsidRPr="00F640BF">
        <w:rPr>
          <w:rFonts w:ascii="Calibri" w:hAnsi="Calibri" w:cs="Calibri"/>
        </w:rPr>
        <w:t xml:space="preserve">Supplementary </w:t>
      </w:r>
      <w:r w:rsidRPr="00F640BF">
        <w:rPr>
          <w:rFonts w:ascii="Calibri" w:hAnsi="Calibri" w:cs="Calibri"/>
        </w:rPr>
        <w:t xml:space="preserve">Table </w:t>
      </w:r>
      <w:r w:rsidR="009408A2" w:rsidRPr="00F640BF">
        <w:rPr>
          <w:rFonts w:ascii="Calibri" w:hAnsi="Calibri" w:cs="Calibri"/>
        </w:rPr>
        <w:t>1</w:t>
      </w:r>
      <w:r w:rsidRPr="00F640BF">
        <w:rPr>
          <w:rFonts w:ascii="Calibri" w:hAnsi="Calibri" w:cs="Calibri"/>
        </w:rPr>
        <w:t xml:space="preserve">. </w:t>
      </w:r>
      <w:r w:rsidR="00446C91" w:rsidRPr="00F640BF">
        <w:rPr>
          <w:rFonts w:ascii="Calibri" w:hAnsi="Calibri" w:cs="Calibri"/>
        </w:rPr>
        <w:t>Prior to</w:t>
      </w:r>
      <w:r w:rsidR="00B67914" w:rsidRPr="00F640BF">
        <w:rPr>
          <w:rFonts w:ascii="Calibri" w:hAnsi="Calibri" w:cs="Calibri"/>
        </w:rPr>
        <w:t>, and after</w:t>
      </w:r>
      <w:r w:rsidR="00446C91" w:rsidRPr="00F640BF">
        <w:rPr>
          <w:rFonts w:ascii="Calibri" w:hAnsi="Calibri" w:cs="Calibri"/>
        </w:rPr>
        <w:t xml:space="preserve"> exposure</w:t>
      </w:r>
      <w:r w:rsidR="003E5D2B" w:rsidRPr="00F640BF">
        <w:rPr>
          <w:rFonts w:ascii="Calibri" w:hAnsi="Calibri" w:cs="Calibri"/>
        </w:rPr>
        <w:t xml:space="preserve">, </w:t>
      </w:r>
      <w:r w:rsidR="00446C91" w:rsidRPr="00F640BF">
        <w:rPr>
          <w:rFonts w:ascii="Calibri" w:hAnsi="Calibri" w:cs="Calibri"/>
        </w:rPr>
        <w:t xml:space="preserve">bees had access to </w:t>
      </w:r>
      <w:r w:rsidR="00446C91" w:rsidRPr="00F640BF">
        <w:rPr>
          <w:rFonts w:ascii="Calibri" w:hAnsi="Calibri" w:cs="Calibri"/>
          <w:i/>
          <w:iCs/>
        </w:rPr>
        <w:t>ad libitum</w:t>
      </w:r>
      <w:r w:rsidR="00446C91" w:rsidRPr="00F640BF">
        <w:rPr>
          <w:rFonts w:ascii="Calibri" w:hAnsi="Calibri" w:cs="Calibri"/>
        </w:rPr>
        <w:t xml:space="preserve"> 45% w/w sucrose solution</w:t>
      </w:r>
      <w:r w:rsidR="00A21ECC" w:rsidRPr="00F640BF">
        <w:rPr>
          <w:rFonts w:ascii="Calibri" w:hAnsi="Calibri" w:cs="Calibri"/>
        </w:rPr>
        <w:t xml:space="preserve"> (Thorne, Windsor, UK).</w:t>
      </w:r>
    </w:p>
    <w:p w14:paraId="6F6D8AC1" w14:textId="77777777" w:rsidR="00D806A6" w:rsidRPr="00F640BF" w:rsidRDefault="00D806A6" w:rsidP="002C025A">
      <w:pPr>
        <w:spacing w:line="360" w:lineRule="auto"/>
        <w:jc w:val="both"/>
        <w:rPr>
          <w:rFonts w:ascii="Calibri" w:hAnsi="Calibri" w:cs="Calibri"/>
        </w:rPr>
      </w:pPr>
    </w:p>
    <w:p w14:paraId="2E160BF0" w14:textId="4077836A" w:rsidR="00D806A6" w:rsidRPr="00F640BF" w:rsidRDefault="00D806A6" w:rsidP="002C025A">
      <w:pPr>
        <w:spacing w:line="360" w:lineRule="auto"/>
        <w:jc w:val="both"/>
        <w:rPr>
          <w:rFonts w:ascii="Calibri" w:hAnsi="Calibri" w:cs="Calibri"/>
        </w:rPr>
      </w:pPr>
      <w:r w:rsidRPr="00F640BF">
        <w:rPr>
          <w:rFonts w:ascii="Calibri" w:hAnsi="Calibri" w:cs="Calibri"/>
        </w:rPr>
        <w:t xml:space="preserve">We exposed </w:t>
      </w:r>
      <w:r w:rsidR="00D20F0F" w:rsidRPr="00F640BF">
        <w:rPr>
          <w:rFonts w:ascii="Calibri" w:hAnsi="Calibri" w:cs="Calibri"/>
        </w:rPr>
        <w:t>bumble bee</w:t>
      </w:r>
      <w:r w:rsidRPr="00F640BF">
        <w:rPr>
          <w:rFonts w:ascii="Calibri" w:hAnsi="Calibri" w:cs="Calibri"/>
        </w:rPr>
        <w:t xml:space="preserve">s to the </w:t>
      </w:r>
      <w:r w:rsidR="00131220" w:rsidRPr="00F640BF">
        <w:rPr>
          <w:rFonts w:ascii="Calibri" w:hAnsi="Calibri" w:cs="Calibri"/>
        </w:rPr>
        <w:t xml:space="preserve">treatments and </w:t>
      </w:r>
      <w:r w:rsidRPr="00F640BF">
        <w:rPr>
          <w:rFonts w:ascii="Calibri" w:hAnsi="Calibri" w:cs="Calibri"/>
        </w:rPr>
        <w:t xml:space="preserve">doses detailed in Table </w:t>
      </w:r>
      <w:r w:rsidR="004B42A6" w:rsidRPr="00F640BF">
        <w:rPr>
          <w:rFonts w:ascii="Calibri" w:hAnsi="Calibri" w:cs="Calibri"/>
        </w:rPr>
        <w:t>1</w:t>
      </w:r>
      <w:r w:rsidR="00CE70D6" w:rsidRPr="00F640BF">
        <w:rPr>
          <w:rFonts w:ascii="Calibri" w:hAnsi="Calibri" w:cs="Calibri"/>
        </w:rPr>
        <w:t>. The amount of each co-formulant is equivalent to the amount of that co</w:t>
      </w:r>
      <w:r w:rsidR="005F5EED" w:rsidRPr="00F640BF">
        <w:rPr>
          <w:rFonts w:ascii="Calibri" w:hAnsi="Calibri" w:cs="Calibri"/>
        </w:rPr>
        <w:t>-formulant in a</w:t>
      </w:r>
      <w:r w:rsidRPr="00F640BF">
        <w:rPr>
          <w:rFonts w:ascii="Calibri" w:hAnsi="Calibri" w:cs="Calibri"/>
        </w:rPr>
        <w:t xml:space="preserve"> 0.8µL dose of </w:t>
      </w:r>
      <w:r w:rsidR="003E23E4" w:rsidRPr="00F640BF">
        <w:rPr>
          <w:rFonts w:ascii="Calibri" w:hAnsi="Calibri" w:cs="Calibri"/>
        </w:rPr>
        <w:t>Amistar®</w:t>
      </w:r>
      <w:r w:rsidRPr="00F640BF">
        <w:rPr>
          <w:rFonts w:ascii="Calibri" w:hAnsi="Calibri" w:cs="Calibri"/>
        </w:rPr>
        <w:t>, which contains 200µg of azoxystrobin</w:t>
      </w:r>
      <w:r w:rsidR="005F5EED" w:rsidRPr="00F640BF">
        <w:rPr>
          <w:rFonts w:ascii="Calibri" w:hAnsi="Calibri" w:cs="Calibri"/>
        </w:rPr>
        <w:t>. In</w:t>
      </w:r>
      <w:r w:rsidR="00CE70D6" w:rsidRPr="00F640BF">
        <w:rPr>
          <w:rFonts w:ascii="Calibri" w:hAnsi="Calibri" w:cs="Calibri"/>
        </w:rPr>
        <w:t xml:space="preserve"> </w:t>
      </w:r>
      <w:r w:rsidR="00131220" w:rsidRPr="00F640BF">
        <w:rPr>
          <w:rFonts w:ascii="Calibri" w:hAnsi="Calibri" w:cs="Calibri"/>
        </w:rPr>
        <w:t xml:space="preserve">the </w:t>
      </w:r>
      <w:r w:rsidRPr="00F640BF">
        <w:rPr>
          <w:rFonts w:ascii="Calibri" w:hAnsi="Calibri" w:cs="Calibri"/>
        </w:rPr>
        <w:t>EFSA honeybee assessment of azoxystrobin</w:t>
      </w:r>
      <w:r w:rsidR="005F5EED" w:rsidRPr="00F640BF">
        <w:rPr>
          <w:rFonts w:ascii="Calibri" w:hAnsi="Calibri" w:cs="Calibri"/>
        </w:rPr>
        <w:t>, the same dose of 200µg was used</w:t>
      </w:r>
      <w:r w:rsidR="00543105" w:rsidRPr="00F640BF">
        <w:rPr>
          <w:rFonts w:ascii="Calibri" w:hAnsi="Calibri" w:cs="Calibri"/>
        </w:rPr>
        <w:t xml:space="preserve"> (EFSA, 2010)</w:t>
      </w:r>
      <w:r w:rsidRPr="00F640BF">
        <w:rPr>
          <w:rFonts w:ascii="Calibri" w:hAnsi="Calibri" w:cs="Calibri"/>
        </w:rPr>
        <w:t xml:space="preserve">. The co-formulants listed in the </w:t>
      </w:r>
      <w:r w:rsidR="003E23E4" w:rsidRPr="00F640BF">
        <w:rPr>
          <w:rFonts w:ascii="Calibri" w:hAnsi="Calibri" w:cs="Calibri"/>
        </w:rPr>
        <w:t>Amistar®</w:t>
      </w:r>
      <w:r w:rsidRPr="00F640BF">
        <w:rPr>
          <w:rFonts w:ascii="Calibri" w:hAnsi="Calibri" w:cs="Calibri"/>
        </w:rPr>
        <w:t xml:space="preserve"> </w:t>
      </w:r>
      <w:r w:rsidR="00B41289" w:rsidRPr="00F640BF">
        <w:rPr>
          <w:rFonts w:ascii="Calibri" w:hAnsi="Calibri" w:cs="Calibri"/>
        </w:rPr>
        <w:t xml:space="preserve">material safety data sheet are given as ranges not exact values, so the upper end of the range </w:t>
      </w:r>
      <w:r w:rsidRPr="00F640BF">
        <w:rPr>
          <w:rFonts w:ascii="Calibri" w:hAnsi="Calibri" w:cs="Calibri"/>
        </w:rPr>
        <w:t>was used</w:t>
      </w:r>
      <w:r w:rsidR="00C27A93" w:rsidRPr="00F640BF">
        <w:rPr>
          <w:rFonts w:ascii="Calibri" w:hAnsi="Calibri" w:cs="Calibri"/>
        </w:rPr>
        <w:t xml:space="preserve"> for a conservative risk estimate</w:t>
      </w:r>
      <w:r w:rsidRPr="00F640BF">
        <w:rPr>
          <w:rFonts w:ascii="Calibri" w:hAnsi="Calibri" w:cs="Calibri"/>
        </w:rPr>
        <w:t>.</w:t>
      </w:r>
    </w:p>
    <w:p w14:paraId="1ED4CB9C" w14:textId="77777777" w:rsidR="00D806A6" w:rsidRPr="00F640BF" w:rsidRDefault="00D806A6" w:rsidP="002C025A">
      <w:pPr>
        <w:spacing w:line="360" w:lineRule="auto"/>
        <w:jc w:val="both"/>
        <w:rPr>
          <w:rFonts w:ascii="Calibri" w:hAnsi="Calibri" w:cs="Calibri"/>
        </w:rPr>
      </w:pPr>
    </w:p>
    <w:p w14:paraId="2D564402" w14:textId="4FC51C93" w:rsidR="00D806A6" w:rsidRPr="00F640BF" w:rsidRDefault="00D806A6" w:rsidP="002C025A">
      <w:pPr>
        <w:spacing w:line="360" w:lineRule="auto"/>
        <w:jc w:val="both"/>
        <w:rPr>
          <w:rFonts w:ascii="Calibri" w:hAnsi="Calibri" w:cs="Calibri"/>
        </w:rPr>
      </w:pPr>
      <w:r w:rsidRPr="00F640BF">
        <w:rPr>
          <w:rFonts w:ascii="Calibri" w:hAnsi="Calibri" w:cs="Calibri"/>
        </w:rPr>
        <w:t xml:space="preserve">Chemical solutions were made fresh on the day of exposure to ensure no degradation occurred before exposure. </w:t>
      </w:r>
      <w:r w:rsidR="003E23E4" w:rsidRPr="00F640BF">
        <w:rPr>
          <w:rFonts w:ascii="Calibri" w:hAnsi="Calibri" w:cs="Calibri"/>
        </w:rPr>
        <w:t>Amistar®</w:t>
      </w:r>
      <w:r w:rsidRPr="00F640BF">
        <w:rPr>
          <w:rFonts w:ascii="Calibri" w:hAnsi="Calibri" w:cs="Calibri"/>
        </w:rPr>
        <w:t>, the co-formulants and the positive control (</w:t>
      </w:r>
      <w:r w:rsidR="005B6BCD" w:rsidRPr="00F640BF">
        <w:rPr>
          <w:rFonts w:ascii="Calibri" w:hAnsi="Calibri" w:cs="Calibri"/>
        </w:rPr>
        <w:t>d</w:t>
      </w:r>
      <w:r w:rsidRPr="00F640BF">
        <w:rPr>
          <w:rFonts w:ascii="Calibri" w:hAnsi="Calibri" w:cs="Calibri"/>
        </w:rPr>
        <w:t>imethoate) were diluted in distilled water</w:t>
      </w:r>
      <w:r w:rsidR="002C42A6" w:rsidRPr="00F640BF">
        <w:rPr>
          <w:rFonts w:ascii="Calibri" w:hAnsi="Calibri" w:cs="Calibri"/>
        </w:rPr>
        <w:t xml:space="preserve">. </w:t>
      </w:r>
      <w:r w:rsidR="00D026F0" w:rsidRPr="00F640BF">
        <w:rPr>
          <w:rFonts w:ascii="Calibri" w:hAnsi="Calibri" w:cs="Calibri"/>
        </w:rPr>
        <w:t xml:space="preserve">The use of dimethoate as a positive control is standard, and reliably achieves &gt;90% mortality. </w:t>
      </w:r>
      <w:r w:rsidRPr="00F640BF">
        <w:rPr>
          <w:rFonts w:ascii="Calibri" w:hAnsi="Calibri" w:cs="Calibri"/>
        </w:rPr>
        <w:t>The negative control solution was distilled water. The chemical solutions</w:t>
      </w:r>
      <w:r w:rsidR="003E5D2B" w:rsidRPr="00F640BF">
        <w:rPr>
          <w:rFonts w:ascii="Calibri" w:hAnsi="Calibri" w:cs="Calibri"/>
        </w:rPr>
        <w:t>, and the negative control,</w:t>
      </w:r>
      <w:r w:rsidRPr="00F640BF">
        <w:rPr>
          <w:rFonts w:ascii="Calibri" w:hAnsi="Calibri" w:cs="Calibri"/>
        </w:rPr>
        <w:t xml:space="preserve"> were mixed 50:50 with 33%</w:t>
      </w:r>
      <w:r w:rsidR="004B42A6" w:rsidRPr="00F640BF">
        <w:rPr>
          <w:rFonts w:ascii="Calibri" w:hAnsi="Calibri" w:cs="Calibri"/>
        </w:rPr>
        <w:t xml:space="preserve"> </w:t>
      </w:r>
      <w:r w:rsidRPr="00F640BF">
        <w:rPr>
          <w:rFonts w:ascii="Calibri" w:hAnsi="Calibri" w:cs="Calibri"/>
        </w:rPr>
        <w:t>w/w sucrose to incentivise the bees to drink</w:t>
      </w:r>
      <w:r w:rsidR="003E5D2B" w:rsidRPr="00F640BF">
        <w:rPr>
          <w:rFonts w:ascii="Calibri" w:hAnsi="Calibri" w:cs="Calibri"/>
        </w:rPr>
        <w:t xml:space="preserve"> them</w:t>
      </w:r>
      <w:r w:rsidRPr="00F640BF">
        <w:rPr>
          <w:rFonts w:ascii="Calibri" w:hAnsi="Calibri" w:cs="Calibri"/>
        </w:rPr>
        <w:t xml:space="preserve">. The doses contained within the solutions given to bees </w:t>
      </w:r>
      <w:r w:rsidR="003E5D2B" w:rsidRPr="00F640BF">
        <w:rPr>
          <w:rFonts w:ascii="Calibri" w:hAnsi="Calibri" w:cs="Calibri"/>
        </w:rPr>
        <w:t>are</w:t>
      </w:r>
      <w:r w:rsidRPr="00F640BF">
        <w:rPr>
          <w:rFonts w:ascii="Calibri" w:hAnsi="Calibri" w:cs="Calibri"/>
        </w:rPr>
        <w:t xml:space="preserve"> reported in Table</w:t>
      </w:r>
      <w:r w:rsidR="00B27CCF" w:rsidRPr="00F640BF">
        <w:rPr>
          <w:rFonts w:ascii="Calibri" w:hAnsi="Calibri" w:cs="Calibri"/>
        </w:rPr>
        <w:t xml:space="preserve"> 1</w:t>
      </w:r>
      <w:r w:rsidRPr="00F640BF">
        <w:rPr>
          <w:rFonts w:ascii="Calibri" w:hAnsi="Calibri" w:cs="Calibri"/>
        </w:rPr>
        <w:t xml:space="preserve">. </w:t>
      </w:r>
    </w:p>
    <w:p w14:paraId="510AE56F" w14:textId="77777777" w:rsidR="00916D59" w:rsidRPr="00F640BF" w:rsidRDefault="00916D59" w:rsidP="002C025A">
      <w:pPr>
        <w:spacing w:line="360" w:lineRule="auto"/>
        <w:jc w:val="both"/>
        <w:rPr>
          <w:rFonts w:ascii="Calibri" w:hAnsi="Calibri" w:cs="Calibri"/>
        </w:rPr>
      </w:pPr>
    </w:p>
    <w:p w14:paraId="7F0CBC7D" w14:textId="1F23DD3E" w:rsidR="002D264A" w:rsidRPr="00F640BF" w:rsidRDefault="003E2FC1" w:rsidP="002C025A">
      <w:pPr>
        <w:spacing w:line="360" w:lineRule="auto"/>
        <w:jc w:val="both"/>
        <w:rPr>
          <w:rFonts w:ascii="Calibri" w:hAnsi="Calibri" w:cs="Calibri"/>
        </w:rPr>
      </w:pPr>
      <w:r w:rsidRPr="00F640BF">
        <w:rPr>
          <w:rFonts w:ascii="Calibri" w:hAnsi="Calibri" w:cs="Calibri"/>
        </w:rPr>
        <w:t>B</w:t>
      </w:r>
      <w:r w:rsidR="004932CC" w:rsidRPr="00F640BF">
        <w:rPr>
          <w:rFonts w:ascii="Calibri" w:hAnsi="Calibri" w:cs="Calibri"/>
        </w:rPr>
        <w:t>ees were starved for four hours</w:t>
      </w:r>
      <w:r w:rsidRPr="00F640BF">
        <w:rPr>
          <w:rFonts w:ascii="Calibri" w:hAnsi="Calibri" w:cs="Calibri"/>
        </w:rPr>
        <w:t xml:space="preserve"> prior to exposure, and </w:t>
      </w:r>
      <w:r w:rsidR="00E955FF" w:rsidRPr="00F640BF">
        <w:rPr>
          <w:rFonts w:ascii="Calibri" w:hAnsi="Calibri" w:cs="Calibri"/>
        </w:rPr>
        <w:t>exposed through an 80µL d</w:t>
      </w:r>
      <w:r w:rsidR="002271BD" w:rsidRPr="00F640BF">
        <w:rPr>
          <w:rFonts w:ascii="Calibri" w:hAnsi="Calibri" w:cs="Calibri"/>
        </w:rPr>
        <w:t xml:space="preserve">roplet </w:t>
      </w:r>
      <w:r w:rsidR="00F01D9B" w:rsidRPr="00F640BF">
        <w:rPr>
          <w:rFonts w:ascii="Calibri" w:hAnsi="Calibri" w:cs="Calibri"/>
        </w:rPr>
        <w:t>pipetted into a BD Plastics 5</w:t>
      </w:r>
      <w:r w:rsidR="00D04C8C" w:rsidRPr="00F640BF">
        <w:rPr>
          <w:rFonts w:ascii="Calibri" w:hAnsi="Calibri" w:cs="Calibri"/>
        </w:rPr>
        <w:t>mL</w:t>
      </w:r>
      <w:r w:rsidR="00F01D9B" w:rsidRPr="00F640BF">
        <w:rPr>
          <w:rFonts w:ascii="Calibri" w:hAnsi="Calibri" w:cs="Calibri"/>
        </w:rPr>
        <w:t xml:space="preserve"> syringe with the tip cut off</w:t>
      </w:r>
      <w:r w:rsidR="005E44C4" w:rsidRPr="00F640BF">
        <w:rPr>
          <w:rFonts w:ascii="Calibri" w:hAnsi="Calibri" w:cs="Calibri"/>
        </w:rPr>
        <w:t xml:space="preserve">. </w:t>
      </w:r>
      <w:r w:rsidR="001E5077" w:rsidRPr="00F640BF">
        <w:rPr>
          <w:rFonts w:ascii="Calibri" w:hAnsi="Calibri" w:cs="Calibri"/>
        </w:rPr>
        <w:t>This differs from the standard 40µL</w:t>
      </w:r>
      <w:r w:rsidR="00D95F9E" w:rsidRPr="00F640BF">
        <w:rPr>
          <w:rFonts w:ascii="Calibri" w:hAnsi="Calibri" w:cs="Calibri"/>
        </w:rPr>
        <w:t xml:space="preserve"> used in OECD 247</w:t>
      </w:r>
      <w:r w:rsidR="001E5077" w:rsidRPr="00F640BF">
        <w:rPr>
          <w:rFonts w:ascii="Calibri" w:hAnsi="Calibri" w:cs="Calibri"/>
        </w:rPr>
        <w:t xml:space="preserve"> to allow for low solubility substances to be tested</w:t>
      </w:r>
      <w:r w:rsidR="00D735B0" w:rsidRPr="00F640BF">
        <w:rPr>
          <w:rFonts w:ascii="Calibri" w:hAnsi="Calibri" w:cs="Calibri"/>
        </w:rPr>
        <w:t>.</w:t>
      </w:r>
      <w:r w:rsidR="000E620F" w:rsidRPr="00F640BF">
        <w:rPr>
          <w:rFonts w:ascii="Calibri" w:hAnsi="Calibri" w:cs="Calibri"/>
        </w:rPr>
        <w:t xml:space="preserve"> The syringe was checked visually to ensure the</w:t>
      </w:r>
      <w:r w:rsidR="00D8059A" w:rsidRPr="00F640BF">
        <w:rPr>
          <w:rFonts w:ascii="Calibri" w:hAnsi="Calibri" w:cs="Calibri"/>
        </w:rPr>
        <w:t xml:space="preserve"> bees </w:t>
      </w:r>
      <w:r w:rsidR="000E620F" w:rsidRPr="00F640BF">
        <w:rPr>
          <w:rFonts w:ascii="Calibri" w:hAnsi="Calibri" w:cs="Calibri"/>
        </w:rPr>
        <w:t>consumed the whole droplet</w:t>
      </w:r>
      <w:r w:rsidR="005E44C4" w:rsidRPr="00F640BF">
        <w:rPr>
          <w:rFonts w:ascii="Calibri" w:hAnsi="Calibri" w:cs="Calibri"/>
        </w:rPr>
        <w:t xml:space="preserve">. </w:t>
      </w:r>
      <w:r w:rsidR="00F01D9B" w:rsidRPr="00F640BF">
        <w:rPr>
          <w:rFonts w:ascii="Calibri" w:hAnsi="Calibri" w:cs="Calibri"/>
        </w:rPr>
        <w:t xml:space="preserve">Mortality was recorded </w:t>
      </w:r>
      <w:r w:rsidR="00FF1731" w:rsidRPr="00F640BF">
        <w:rPr>
          <w:rFonts w:ascii="Calibri" w:hAnsi="Calibri" w:cs="Calibri"/>
        </w:rPr>
        <w:t>four</w:t>
      </w:r>
      <w:r w:rsidR="00F01D9B" w:rsidRPr="00F640BF">
        <w:rPr>
          <w:rFonts w:ascii="Calibri" w:hAnsi="Calibri" w:cs="Calibri"/>
        </w:rPr>
        <w:t xml:space="preserve"> hours after exposure began, and every 12 hours for 120 hours. </w:t>
      </w:r>
      <w:r w:rsidR="005E44C4" w:rsidRPr="00F640BF">
        <w:rPr>
          <w:rFonts w:ascii="Calibri" w:hAnsi="Calibri" w:cs="Calibri"/>
        </w:rPr>
        <w:t xml:space="preserve">Syringes were weighed every 12 hours to track </w:t>
      </w:r>
      <w:r w:rsidR="009F3AB1" w:rsidRPr="00F640BF">
        <w:rPr>
          <w:rFonts w:ascii="Calibri" w:hAnsi="Calibri" w:cs="Calibri"/>
        </w:rPr>
        <w:t xml:space="preserve">sucrose </w:t>
      </w:r>
      <w:r w:rsidR="005E44C4" w:rsidRPr="00F640BF">
        <w:rPr>
          <w:rFonts w:ascii="Calibri" w:hAnsi="Calibri" w:cs="Calibri"/>
        </w:rPr>
        <w:t xml:space="preserve">consumption. </w:t>
      </w:r>
      <w:r w:rsidR="001E5077" w:rsidRPr="00F640BF">
        <w:rPr>
          <w:rFonts w:ascii="Calibri" w:hAnsi="Calibri" w:cs="Calibri"/>
        </w:rPr>
        <w:t xml:space="preserve">Bees were </w:t>
      </w:r>
      <w:r w:rsidR="00976AE7" w:rsidRPr="00F640BF">
        <w:rPr>
          <w:rFonts w:ascii="Calibri" w:hAnsi="Calibri" w:cs="Calibri"/>
        </w:rPr>
        <w:t>monitored</w:t>
      </w:r>
      <w:r w:rsidR="001E5077" w:rsidRPr="00F640BF">
        <w:rPr>
          <w:rFonts w:ascii="Calibri" w:hAnsi="Calibri" w:cs="Calibri"/>
        </w:rPr>
        <w:t xml:space="preserve"> for </w:t>
      </w:r>
      <w:r w:rsidR="00D95F9E" w:rsidRPr="00F640BF">
        <w:rPr>
          <w:rFonts w:ascii="Calibri" w:hAnsi="Calibri" w:cs="Calibri"/>
        </w:rPr>
        <w:t>longer than the 96 hours recommended in OECD 247 to ensure all mortality was captured</w:t>
      </w:r>
      <w:r w:rsidR="002D264A" w:rsidRPr="00F640BF">
        <w:rPr>
          <w:rFonts w:ascii="Calibri" w:hAnsi="Calibri" w:cs="Calibri"/>
        </w:rPr>
        <w:t>.</w:t>
      </w:r>
      <w:r w:rsidR="001E5077" w:rsidRPr="00F640BF">
        <w:rPr>
          <w:rFonts w:ascii="Calibri" w:hAnsi="Calibri" w:cs="Calibri"/>
        </w:rPr>
        <w:t xml:space="preserve"> </w:t>
      </w:r>
      <w:r w:rsidR="002D264A" w:rsidRPr="00F640BF">
        <w:rPr>
          <w:rFonts w:ascii="Calibri" w:hAnsi="Calibri" w:cs="Calibri"/>
        </w:rPr>
        <w:t xml:space="preserve">Any </w:t>
      </w:r>
      <w:r w:rsidR="005F5F02" w:rsidRPr="00F640BF">
        <w:rPr>
          <w:rFonts w:ascii="Calibri" w:hAnsi="Calibri" w:cs="Calibri"/>
        </w:rPr>
        <w:t xml:space="preserve">bees who died or </w:t>
      </w:r>
      <w:r w:rsidR="002D264A" w:rsidRPr="00F640BF">
        <w:rPr>
          <w:rFonts w:ascii="Calibri" w:hAnsi="Calibri" w:cs="Calibri"/>
        </w:rPr>
        <w:t>who survived the full 120 hours, were weighed then transferred to a 2mL Eppendorf tube and frozen at -80C°.</w:t>
      </w:r>
    </w:p>
    <w:p w14:paraId="0D89C7B5" w14:textId="77777777" w:rsidR="00D95F9E" w:rsidRPr="00F640BF" w:rsidRDefault="00D95F9E" w:rsidP="002C025A">
      <w:pPr>
        <w:spacing w:line="360" w:lineRule="auto"/>
        <w:jc w:val="both"/>
        <w:rPr>
          <w:rFonts w:ascii="Calibri" w:hAnsi="Calibri" w:cs="Calibri"/>
        </w:rPr>
      </w:pPr>
    </w:p>
    <w:p w14:paraId="022A50CC" w14:textId="7C95812C" w:rsidR="008C4E2A" w:rsidRPr="00F640BF" w:rsidRDefault="00F778CF" w:rsidP="002C025A">
      <w:pPr>
        <w:spacing w:line="360" w:lineRule="auto"/>
        <w:jc w:val="both"/>
        <w:rPr>
          <w:rFonts w:ascii="Calibri" w:hAnsi="Calibri" w:cs="Calibri"/>
        </w:rPr>
      </w:pPr>
      <w:r w:rsidRPr="00F640BF">
        <w:rPr>
          <w:rFonts w:ascii="Calibri" w:hAnsi="Calibri" w:cs="Calibri"/>
        </w:rPr>
        <w:t>Bees were removed from the freezer in batches of 8</w:t>
      </w:r>
      <w:r w:rsidR="004128E8" w:rsidRPr="00F640BF">
        <w:rPr>
          <w:rFonts w:ascii="Calibri" w:hAnsi="Calibri" w:cs="Calibri"/>
        </w:rPr>
        <w:t>,</w:t>
      </w:r>
      <w:r w:rsidRPr="00F640BF">
        <w:rPr>
          <w:rFonts w:ascii="Calibri" w:hAnsi="Calibri" w:cs="Calibri"/>
        </w:rPr>
        <w:t xml:space="preserve"> placed on ice</w:t>
      </w:r>
      <w:r w:rsidR="004128E8" w:rsidRPr="00F640BF">
        <w:rPr>
          <w:rFonts w:ascii="Calibri" w:hAnsi="Calibri" w:cs="Calibri"/>
        </w:rPr>
        <w:t xml:space="preserve"> and slowly allowed to </w:t>
      </w:r>
      <w:r w:rsidRPr="00F640BF">
        <w:rPr>
          <w:rFonts w:ascii="Calibri" w:hAnsi="Calibri" w:cs="Calibri"/>
        </w:rPr>
        <w:t xml:space="preserve">defrost before dissection. </w:t>
      </w:r>
      <w:r w:rsidR="008C4E2A" w:rsidRPr="00F640BF">
        <w:rPr>
          <w:rFonts w:ascii="Calibri" w:hAnsi="Calibri" w:cs="Calibri"/>
        </w:rPr>
        <w:t xml:space="preserve">The abdomen was cut off </w:t>
      </w:r>
      <w:r w:rsidR="003F090E" w:rsidRPr="00F640BF">
        <w:rPr>
          <w:rFonts w:ascii="Calibri" w:hAnsi="Calibri" w:cs="Calibri"/>
        </w:rPr>
        <w:t>and</w:t>
      </w:r>
      <w:r w:rsidR="008C4E2A" w:rsidRPr="00F640BF">
        <w:rPr>
          <w:rFonts w:ascii="Calibri" w:hAnsi="Calibri" w:cs="Calibri"/>
        </w:rPr>
        <w:t xml:space="preserve"> was pinned to </w:t>
      </w:r>
      <w:r w:rsidR="00713369" w:rsidRPr="00F640BF">
        <w:rPr>
          <w:rFonts w:ascii="Calibri" w:hAnsi="Calibri" w:cs="Calibri"/>
        </w:rPr>
        <w:t xml:space="preserve">a black </w:t>
      </w:r>
      <w:r w:rsidR="008C4E2A" w:rsidRPr="00F640BF">
        <w:rPr>
          <w:rFonts w:ascii="Calibri" w:hAnsi="Calibri" w:cs="Calibri"/>
        </w:rPr>
        <w:t xml:space="preserve">wax plate. </w:t>
      </w:r>
      <w:r w:rsidR="003F090E" w:rsidRPr="00F640BF">
        <w:rPr>
          <w:rFonts w:ascii="Calibri" w:hAnsi="Calibri" w:cs="Calibri"/>
        </w:rPr>
        <w:t>The abdomen was</w:t>
      </w:r>
      <w:r w:rsidR="008C4E2A" w:rsidRPr="00F640BF">
        <w:rPr>
          <w:rFonts w:ascii="Calibri" w:hAnsi="Calibri" w:cs="Calibri"/>
        </w:rPr>
        <w:t xml:space="preserve"> cut on one side, and pinned </w:t>
      </w:r>
      <w:r w:rsidR="0097700C" w:rsidRPr="00F640BF">
        <w:rPr>
          <w:rFonts w:ascii="Calibri" w:hAnsi="Calibri" w:cs="Calibri"/>
        </w:rPr>
        <w:t>open</w:t>
      </w:r>
      <w:r w:rsidR="008C4E2A" w:rsidRPr="00F640BF">
        <w:rPr>
          <w:rFonts w:ascii="Calibri" w:hAnsi="Calibri" w:cs="Calibri"/>
        </w:rPr>
        <w:t>.</w:t>
      </w:r>
      <w:r w:rsidR="00204638" w:rsidRPr="00F640BF">
        <w:rPr>
          <w:rFonts w:ascii="Calibri" w:hAnsi="Calibri" w:cs="Calibri"/>
        </w:rPr>
        <w:t xml:space="preserve"> 100µL of 0.8% Ringers solution was pipetted directly onto the gut and another 100µL onto the wax to the side of the body</w:t>
      </w:r>
      <w:r w:rsidR="00713369" w:rsidRPr="00F640BF">
        <w:rPr>
          <w:rFonts w:ascii="Calibri" w:hAnsi="Calibri" w:cs="Calibri"/>
        </w:rPr>
        <w:t xml:space="preserve"> to prevent </w:t>
      </w:r>
      <w:r w:rsidR="00713369" w:rsidRPr="00F640BF">
        <w:rPr>
          <w:rFonts w:ascii="Calibri" w:hAnsi="Calibri" w:cs="Calibri"/>
        </w:rPr>
        <w:lastRenderedPageBreak/>
        <w:t>desiccation</w:t>
      </w:r>
      <w:r w:rsidR="00204638" w:rsidRPr="00F640BF">
        <w:rPr>
          <w:rFonts w:ascii="Calibri" w:hAnsi="Calibri" w:cs="Calibri"/>
        </w:rPr>
        <w:t xml:space="preserve">. The honey crop was </w:t>
      </w:r>
      <w:r w:rsidR="0062645B" w:rsidRPr="00F640BF">
        <w:rPr>
          <w:rFonts w:ascii="Calibri" w:hAnsi="Calibri" w:cs="Calibri"/>
        </w:rPr>
        <w:t>cut</w:t>
      </w:r>
      <w:r w:rsidR="00713369" w:rsidRPr="00F640BF">
        <w:rPr>
          <w:rFonts w:ascii="Calibri" w:hAnsi="Calibri" w:cs="Calibri"/>
        </w:rPr>
        <w:t>,</w:t>
      </w:r>
      <w:r w:rsidR="00204638" w:rsidRPr="00F640BF">
        <w:rPr>
          <w:rFonts w:ascii="Calibri" w:hAnsi="Calibri" w:cs="Calibri"/>
        </w:rPr>
        <w:t xml:space="preserve"> and the gut transferred to the droplet</w:t>
      </w:r>
      <w:r w:rsidR="00713369" w:rsidRPr="00F640BF">
        <w:rPr>
          <w:rFonts w:ascii="Calibri" w:hAnsi="Calibri" w:cs="Calibri"/>
        </w:rPr>
        <w:t xml:space="preserve"> on the wax</w:t>
      </w:r>
      <w:r w:rsidR="00204638" w:rsidRPr="00F640BF">
        <w:rPr>
          <w:rFonts w:ascii="Calibri" w:hAnsi="Calibri" w:cs="Calibri"/>
        </w:rPr>
        <w:t xml:space="preserve">. A </w:t>
      </w:r>
      <w:r w:rsidR="000B3F89" w:rsidRPr="00F640BF">
        <w:rPr>
          <w:rFonts w:ascii="Calibri" w:hAnsi="Calibri" w:cs="Calibri"/>
        </w:rPr>
        <w:t xml:space="preserve">GXCAM-5 (GT Vision, Suffolk, UK) </w:t>
      </w:r>
      <w:r w:rsidR="00204638" w:rsidRPr="00F640BF">
        <w:rPr>
          <w:rFonts w:ascii="Calibri" w:hAnsi="Calibri" w:cs="Calibri"/>
        </w:rPr>
        <w:t xml:space="preserve">dissecting scope camera was used to take two images of the </w:t>
      </w:r>
      <w:r w:rsidR="00157FC9" w:rsidRPr="00F640BF">
        <w:rPr>
          <w:rFonts w:ascii="Calibri" w:hAnsi="Calibri" w:cs="Calibri"/>
        </w:rPr>
        <w:t>mid</w:t>
      </w:r>
      <w:r w:rsidR="00204638" w:rsidRPr="00F640BF">
        <w:rPr>
          <w:rFonts w:ascii="Calibri" w:hAnsi="Calibri" w:cs="Calibri"/>
        </w:rPr>
        <w:t>gut at 10x magnification</w:t>
      </w:r>
      <w:r w:rsidR="00D94FB8" w:rsidRPr="00F640BF">
        <w:rPr>
          <w:rFonts w:ascii="Calibri" w:hAnsi="Calibri" w:cs="Calibri"/>
        </w:rPr>
        <w:t xml:space="preserve"> </w:t>
      </w:r>
      <w:r w:rsidR="00713369" w:rsidRPr="00F640BF">
        <w:rPr>
          <w:rFonts w:ascii="Calibri" w:hAnsi="Calibri" w:cs="Calibri"/>
        </w:rPr>
        <w:t>using</w:t>
      </w:r>
      <w:r w:rsidR="00D94FB8" w:rsidRPr="00F640BF">
        <w:rPr>
          <w:rFonts w:ascii="Calibri" w:hAnsi="Calibri" w:cs="Calibri"/>
        </w:rPr>
        <w:t xml:space="preserve"> </w:t>
      </w:r>
      <w:r w:rsidR="000B4501" w:rsidRPr="00F640BF">
        <w:rPr>
          <w:rFonts w:ascii="Calibri" w:hAnsi="Calibri" w:cs="Calibri"/>
        </w:rPr>
        <w:t xml:space="preserve">supplementary </w:t>
      </w:r>
      <w:r w:rsidR="00D94FB8" w:rsidRPr="00F640BF">
        <w:rPr>
          <w:rFonts w:ascii="Calibri" w:hAnsi="Calibri" w:cs="Calibri"/>
        </w:rPr>
        <w:t>light</w:t>
      </w:r>
      <w:r w:rsidR="00204638" w:rsidRPr="00F640BF">
        <w:rPr>
          <w:rFonts w:ascii="Calibri" w:hAnsi="Calibri" w:cs="Calibri"/>
        </w:rPr>
        <w:t>.</w:t>
      </w:r>
    </w:p>
    <w:p w14:paraId="1D4B1B8F" w14:textId="77777777" w:rsidR="000F67B0" w:rsidRPr="00F640BF" w:rsidRDefault="000F67B0" w:rsidP="002C025A">
      <w:pPr>
        <w:spacing w:line="360" w:lineRule="auto"/>
        <w:jc w:val="both"/>
        <w:rPr>
          <w:rFonts w:ascii="Calibri" w:hAnsi="Calibri" w:cs="Calibri"/>
        </w:rPr>
      </w:pPr>
    </w:p>
    <w:p w14:paraId="1049C72D" w14:textId="6878D234" w:rsidR="00F778CF" w:rsidRPr="00F640BF" w:rsidRDefault="00EE138D" w:rsidP="002C025A">
      <w:pPr>
        <w:spacing w:line="360" w:lineRule="auto"/>
        <w:jc w:val="both"/>
        <w:rPr>
          <w:rFonts w:ascii="Calibri" w:hAnsi="Calibri" w:cs="Calibri"/>
        </w:rPr>
      </w:pPr>
      <w:r w:rsidRPr="00F640BF">
        <w:rPr>
          <w:rFonts w:ascii="Calibri" w:hAnsi="Calibri" w:cs="Calibri"/>
        </w:rPr>
        <w:t>As</w:t>
      </w:r>
      <w:r w:rsidR="002A06E8" w:rsidRPr="00F640BF">
        <w:rPr>
          <w:rFonts w:ascii="Calibri" w:hAnsi="Calibri" w:cs="Calibri"/>
        </w:rPr>
        <w:t xml:space="preserve"> </w:t>
      </w:r>
      <w:r w:rsidRPr="00F640BF">
        <w:rPr>
          <w:rFonts w:ascii="Calibri" w:hAnsi="Calibri" w:cs="Calibri"/>
        </w:rPr>
        <w:t xml:space="preserve">a proxy for the level of damage to the gut </w:t>
      </w:r>
      <w:r w:rsidR="002A06E8" w:rsidRPr="00F640BF">
        <w:rPr>
          <w:rFonts w:ascii="Calibri" w:hAnsi="Calibri" w:cs="Calibri"/>
        </w:rPr>
        <w:t xml:space="preserve">we used the presence of </w:t>
      </w:r>
      <w:r w:rsidR="004B42A6" w:rsidRPr="00F640BF">
        <w:rPr>
          <w:rFonts w:ascii="Calibri" w:hAnsi="Calibri" w:cs="Calibri"/>
        </w:rPr>
        <w:t>melanisation (</w:t>
      </w:r>
      <w:r w:rsidR="002A06E8" w:rsidRPr="00F640BF">
        <w:rPr>
          <w:rFonts w:ascii="Calibri" w:hAnsi="Calibri" w:cs="Calibri"/>
        </w:rPr>
        <w:t>dark brown patches and striations</w:t>
      </w:r>
      <w:r w:rsidR="004B42A6" w:rsidRPr="00F640BF">
        <w:rPr>
          <w:rFonts w:ascii="Calibri" w:hAnsi="Calibri" w:cs="Calibri"/>
        </w:rPr>
        <w:t>)</w:t>
      </w:r>
      <w:r w:rsidR="002A06E8" w:rsidRPr="00F640BF">
        <w:rPr>
          <w:rFonts w:ascii="Calibri" w:hAnsi="Calibri" w:cs="Calibri"/>
        </w:rPr>
        <w:t xml:space="preserve"> </w:t>
      </w:r>
      <w:r w:rsidR="007A5129" w:rsidRPr="00F640BF">
        <w:rPr>
          <w:rFonts w:ascii="Calibri" w:hAnsi="Calibri" w:cs="Calibri"/>
        </w:rPr>
        <w:t xml:space="preserve">on the </w:t>
      </w:r>
      <w:r w:rsidR="00157FC9" w:rsidRPr="00F640BF">
        <w:rPr>
          <w:rFonts w:ascii="Calibri" w:hAnsi="Calibri" w:cs="Calibri"/>
        </w:rPr>
        <w:t>mid</w:t>
      </w:r>
      <w:r w:rsidR="007A5129" w:rsidRPr="00F640BF">
        <w:rPr>
          <w:rFonts w:ascii="Calibri" w:hAnsi="Calibri" w:cs="Calibri"/>
        </w:rPr>
        <w:t>gut</w:t>
      </w:r>
      <w:r w:rsidR="00512865" w:rsidRPr="00F640BF">
        <w:rPr>
          <w:rFonts w:ascii="Calibri" w:hAnsi="Calibri" w:cs="Calibri"/>
        </w:rPr>
        <w:t xml:space="preserve">, </w:t>
      </w:r>
      <w:r w:rsidR="0087356E" w:rsidRPr="00F640BF">
        <w:rPr>
          <w:rFonts w:ascii="Calibri" w:hAnsi="Calibri" w:cs="Calibri"/>
        </w:rPr>
        <w:t>which are not seen in healthy bees</w:t>
      </w:r>
      <w:r w:rsidR="00512865" w:rsidRPr="00F640BF">
        <w:rPr>
          <w:rFonts w:ascii="Calibri" w:hAnsi="Calibri" w:cs="Calibri"/>
        </w:rPr>
        <w:t xml:space="preserve">. </w:t>
      </w:r>
      <w:r w:rsidR="00EE2B36" w:rsidRPr="00F640BF">
        <w:rPr>
          <w:rFonts w:ascii="Calibri" w:hAnsi="Calibri" w:cs="Calibri"/>
        </w:rPr>
        <w:t xml:space="preserve">Images of the bee guts were imported into </w:t>
      </w:r>
      <w:r w:rsidR="000D6E18" w:rsidRPr="00F640BF">
        <w:rPr>
          <w:rFonts w:ascii="Calibri" w:hAnsi="Calibri" w:cs="Calibri"/>
        </w:rPr>
        <w:t>Fiji</w:t>
      </w:r>
      <w:r w:rsidR="00EE2B36" w:rsidRPr="00F640BF">
        <w:rPr>
          <w:rFonts w:ascii="Calibri" w:hAnsi="Calibri" w:cs="Calibri"/>
        </w:rPr>
        <w:t xml:space="preserve"> </w:t>
      </w:r>
      <w:r w:rsidR="000F67B0" w:rsidRPr="00F640BF">
        <w:rPr>
          <w:rFonts w:ascii="Calibri" w:hAnsi="Calibri" w:cs="Calibri"/>
        </w:rPr>
        <w:t>(</w:t>
      </w:r>
      <w:proofErr w:type="spellStart"/>
      <w:r w:rsidR="000F67B0" w:rsidRPr="00F640BF">
        <w:rPr>
          <w:rFonts w:ascii="Calibri" w:hAnsi="Calibri" w:cs="Calibri"/>
        </w:rPr>
        <w:t>Schindelin</w:t>
      </w:r>
      <w:proofErr w:type="spellEnd"/>
      <w:r w:rsidR="000F67B0" w:rsidRPr="00F640BF">
        <w:rPr>
          <w:rFonts w:ascii="Calibri" w:hAnsi="Calibri" w:cs="Calibri"/>
        </w:rPr>
        <w:t xml:space="preserve"> et al.</w:t>
      </w:r>
      <w:r w:rsidR="00F80AE2" w:rsidRPr="00F640BF">
        <w:rPr>
          <w:rFonts w:ascii="Calibri" w:hAnsi="Calibri" w:cs="Calibri"/>
        </w:rPr>
        <w:t>,</w:t>
      </w:r>
      <w:r w:rsidR="000F67B0" w:rsidRPr="00F640BF">
        <w:rPr>
          <w:rFonts w:ascii="Calibri" w:hAnsi="Calibri" w:cs="Calibri"/>
        </w:rPr>
        <w:t xml:space="preserve"> 2012</w:t>
      </w:r>
      <w:r w:rsidR="00EE2B36" w:rsidRPr="00F640BF">
        <w:rPr>
          <w:rFonts w:ascii="Calibri" w:hAnsi="Calibri" w:cs="Calibri"/>
        </w:rPr>
        <w:t>), converted to 8-bit and then made binary (black or white)</w:t>
      </w:r>
      <w:r w:rsidR="000D4C72" w:rsidRPr="00F640BF">
        <w:rPr>
          <w:rFonts w:ascii="Calibri" w:hAnsi="Calibri" w:cs="Calibri"/>
        </w:rPr>
        <w:t>.</w:t>
      </w:r>
      <w:r w:rsidR="00333CA9" w:rsidRPr="00F640BF">
        <w:rPr>
          <w:rFonts w:ascii="Calibri" w:hAnsi="Calibri" w:cs="Calibri"/>
        </w:rPr>
        <w:t xml:space="preserve"> The look up table was inverted to highlight any darker areas of the gut. These </w:t>
      </w:r>
      <w:r w:rsidR="006C4D50" w:rsidRPr="00F640BF">
        <w:rPr>
          <w:rFonts w:ascii="Calibri" w:hAnsi="Calibri" w:cs="Calibri"/>
        </w:rPr>
        <w:t xml:space="preserve">darker areas </w:t>
      </w:r>
      <w:r w:rsidR="00333CA9" w:rsidRPr="00F640BF">
        <w:rPr>
          <w:rFonts w:ascii="Calibri" w:hAnsi="Calibri" w:cs="Calibri"/>
        </w:rPr>
        <w:t xml:space="preserve">were then selected </w:t>
      </w:r>
      <w:r w:rsidR="00BB5DCF" w:rsidRPr="00F640BF">
        <w:rPr>
          <w:rFonts w:ascii="Calibri" w:hAnsi="Calibri" w:cs="Calibri"/>
        </w:rPr>
        <w:t>and</w:t>
      </w:r>
      <w:r w:rsidR="00333CA9" w:rsidRPr="00F640BF">
        <w:rPr>
          <w:rFonts w:ascii="Calibri" w:hAnsi="Calibri" w:cs="Calibri"/>
        </w:rPr>
        <w:t xml:space="preserve"> the analyse particles tool </w:t>
      </w:r>
      <w:r w:rsidR="00577D21" w:rsidRPr="00F640BF">
        <w:rPr>
          <w:rFonts w:ascii="Calibri" w:hAnsi="Calibri" w:cs="Calibri"/>
        </w:rPr>
        <w:t xml:space="preserve">was </w:t>
      </w:r>
      <w:r w:rsidR="00333CA9" w:rsidRPr="00F640BF">
        <w:rPr>
          <w:rFonts w:ascii="Calibri" w:hAnsi="Calibri" w:cs="Calibri"/>
        </w:rPr>
        <w:t xml:space="preserve">used to </w:t>
      </w:r>
      <w:r w:rsidR="00542BDA" w:rsidRPr="00F640BF">
        <w:rPr>
          <w:rFonts w:ascii="Calibri" w:hAnsi="Calibri" w:cs="Calibri"/>
        </w:rPr>
        <w:t>measure the</w:t>
      </w:r>
      <w:r w:rsidR="006C4D50" w:rsidRPr="00F640BF">
        <w:rPr>
          <w:rFonts w:ascii="Calibri" w:hAnsi="Calibri" w:cs="Calibri"/>
        </w:rPr>
        <w:t>ir</w:t>
      </w:r>
      <w:r w:rsidR="00542BDA" w:rsidRPr="00F640BF">
        <w:rPr>
          <w:rFonts w:ascii="Calibri" w:hAnsi="Calibri" w:cs="Calibri"/>
        </w:rPr>
        <w:t xml:space="preserve"> area</w:t>
      </w:r>
      <w:r w:rsidR="00333CA9" w:rsidRPr="00F640BF">
        <w:rPr>
          <w:rFonts w:ascii="Calibri" w:hAnsi="Calibri" w:cs="Calibri"/>
        </w:rPr>
        <w:t>. This process was repeated twice for each photo</w:t>
      </w:r>
      <w:r w:rsidR="0023340B" w:rsidRPr="00F640BF">
        <w:rPr>
          <w:rFonts w:ascii="Calibri" w:hAnsi="Calibri" w:cs="Calibri"/>
        </w:rPr>
        <w:t>,</w:t>
      </w:r>
      <w:r w:rsidR="00333CA9" w:rsidRPr="00F640BF">
        <w:rPr>
          <w:rFonts w:ascii="Calibri" w:hAnsi="Calibri" w:cs="Calibri"/>
        </w:rPr>
        <w:t xml:space="preserve"> </w:t>
      </w:r>
      <w:r w:rsidR="0023340B" w:rsidRPr="00F640BF">
        <w:rPr>
          <w:rFonts w:ascii="Calibri" w:hAnsi="Calibri" w:cs="Calibri"/>
        </w:rPr>
        <w:t xml:space="preserve">with </w:t>
      </w:r>
      <w:r w:rsidR="00333CA9" w:rsidRPr="00F640BF">
        <w:rPr>
          <w:rFonts w:ascii="Calibri" w:hAnsi="Calibri" w:cs="Calibri"/>
        </w:rPr>
        <w:t xml:space="preserve">two photos per gut, </w:t>
      </w:r>
      <w:r w:rsidR="00204298" w:rsidRPr="00F640BF">
        <w:rPr>
          <w:rFonts w:ascii="Calibri" w:hAnsi="Calibri" w:cs="Calibri"/>
        </w:rPr>
        <w:t xml:space="preserve">and the mean </w:t>
      </w:r>
      <w:r w:rsidR="00333CA9" w:rsidRPr="00F640BF">
        <w:rPr>
          <w:rFonts w:ascii="Calibri" w:hAnsi="Calibri" w:cs="Calibri"/>
        </w:rPr>
        <w:t xml:space="preserve">result </w:t>
      </w:r>
      <w:r w:rsidR="00B01DD9" w:rsidRPr="00F640BF">
        <w:rPr>
          <w:rFonts w:ascii="Calibri" w:hAnsi="Calibri" w:cs="Calibri"/>
        </w:rPr>
        <w:t xml:space="preserve">for each bee </w:t>
      </w:r>
      <w:r w:rsidR="0023340B" w:rsidRPr="00F640BF">
        <w:rPr>
          <w:rFonts w:ascii="Calibri" w:hAnsi="Calibri" w:cs="Calibri"/>
        </w:rPr>
        <w:t>w</w:t>
      </w:r>
      <w:r w:rsidR="00204298" w:rsidRPr="00F640BF">
        <w:rPr>
          <w:rFonts w:ascii="Calibri" w:hAnsi="Calibri" w:cs="Calibri"/>
        </w:rPr>
        <w:t>as used in analyses</w:t>
      </w:r>
      <w:r w:rsidR="006049C6" w:rsidRPr="00F640BF">
        <w:rPr>
          <w:rFonts w:ascii="Calibri" w:hAnsi="Calibri" w:cs="Calibri"/>
        </w:rPr>
        <w:t>.</w:t>
      </w:r>
      <w:r w:rsidR="00333CA9" w:rsidRPr="00F640BF">
        <w:rPr>
          <w:rFonts w:ascii="Calibri" w:hAnsi="Calibri" w:cs="Calibri"/>
        </w:rPr>
        <w:t xml:space="preserve"> Using a binary </w:t>
      </w:r>
      <w:r w:rsidR="006E4F76" w:rsidRPr="00F640BF">
        <w:rPr>
          <w:rFonts w:ascii="Calibri" w:hAnsi="Calibri" w:cs="Calibri"/>
        </w:rPr>
        <w:t>colour map</w:t>
      </w:r>
      <w:r w:rsidR="00333CA9" w:rsidRPr="00F640BF">
        <w:rPr>
          <w:rFonts w:ascii="Calibri" w:hAnsi="Calibri" w:cs="Calibri"/>
        </w:rPr>
        <w:t xml:space="preserve"> caused some</w:t>
      </w:r>
      <w:r w:rsidR="00444651" w:rsidRPr="00F640BF">
        <w:rPr>
          <w:rFonts w:ascii="Calibri" w:hAnsi="Calibri" w:cs="Calibri"/>
        </w:rPr>
        <w:t xml:space="preserve"> areas o</w:t>
      </w:r>
      <w:r w:rsidR="00881EF1" w:rsidRPr="00F640BF">
        <w:rPr>
          <w:rFonts w:ascii="Calibri" w:hAnsi="Calibri" w:cs="Calibri"/>
        </w:rPr>
        <w:t xml:space="preserve">n the guts </w:t>
      </w:r>
      <w:r w:rsidR="003C5F21" w:rsidRPr="00F640BF">
        <w:rPr>
          <w:rFonts w:ascii="Calibri" w:hAnsi="Calibri" w:cs="Calibri"/>
        </w:rPr>
        <w:t>o</w:t>
      </w:r>
      <w:r w:rsidR="00881EF1" w:rsidRPr="00F640BF">
        <w:rPr>
          <w:rFonts w:ascii="Calibri" w:hAnsi="Calibri" w:cs="Calibri"/>
        </w:rPr>
        <w:t>f</w:t>
      </w:r>
      <w:r w:rsidR="003C5F21" w:rsidRPr="00F640BF">
        <w:rPr>
          <w:rFonts w:ascii="Calibri" w:hAnsi="Calibri" w:cs="Calibri"/>
        </w:rPr>
        <w:t xml:space="preserve"> </w:t>
      </w:r>
      <w:r w:rsidR="00444651" w:rsidRPr="00F640BF">
        <w:rPr>
          <w:rFonts w:ascii="Calibri" w:hAnsi="Calibri" w:cs="Calibri"/>
        </w:rPr>
        <w:t>healthy</w:t>
      </w:r>
      <w:r w:rsidR="003C5F21" w:rsidRPr="00F640BF">
        <w:rPr>
          <w:rFonts w:ascii="Calibri" w:hAnsi="Calibri" w:cs="Calibri"/>
        </w:rPr>
        <w:t xml:space="preserve"> guts to be </w:t>
      </w:r>
      <w:r w:rsidR="006049C6" w:rsidRPr="00F640BF">
        <w:rPr>
          <w:rFonts w:ascii="Calibri" w:hAnsi="Calibri" w:cs="Calibri"/>
        </w:rPr>
        <w:t>highlighted</w:t>
      </w:r>
      <w:r w:rsidR="003C5F21" w:rsidRPr="00F640BF">
        <w:rPr>
          <w:rFonts w:ascii="Calibri" w:hAnsi="Calibri" w:cs="Calibri"/>
        </w:rPr>
        <w:t xml:space="preserve">, which explains the background </w:t>
      </w:r>
      <w:r w:rsidR="000D7EDD" w:rsidRPr="00F640BF">
        <w:rPr>
          <w:rFonts w:ascii="Calibri" w:hAnsi="Calibri" w:cs="Calibri"/>
        </w:rPr>
        <w:t>noise</w:t>
      </w:r>
      <w:r w:rsidR="003C5F21" w:rsidRPr="00F640BF">
        <w:rPr>
          <w:rFonts w:ascii="Calibri" w:hAnsi="Calibri" w:cs="Calibri"/>
        </w:rPr>
        <w:t xml:space="preserve"> in all treatments. </w:t>
      </w:r>
      <w:r w:rsidR="00C2345F" w:rsidRPr="00F640BF">
        <w:rPr>
          <w:rFonts w:ascii="Calibri" w:hAnsi="Calibri" w:cs="Calibri"/>
        </w:rPr>
        <w:t xml:space="preserve">The scale was set using a photograph of digital callipers at a known value. This allowed the area of gut </w:t>
      </w:r>
      <w:r w:rsidR="0080249F" w:rsidRPr="00F640BF">
        <w:rPr>
          <w:rFonts w:ascii="Calibri" w:hAnsi="Calibri" w:cs="Calibri"/>
        </w:rPr>
        <w:t xml:space="preserve">melanisation </w:t>
      </w:r>
      <w:r w:rsidR="00C2345F" w:rsidRPr="00F640BF">
        <w:rPr>
          <w:rFonts w:ascii="Calibri" w:hAnsi="Calibri" w:cs="Calibri"/>
        </w:rPr>
        <w:t>to be calculated in mm</w:t>
      </w:r>
      <w:r w:rsidR="00C2345F" w:rsidRPr="00F640BF">
        <w:rPr>
          <w:rFonts w:ascii="Calibri" w:hAnsi="Calibri" w:cs="Calibri"/>
          <w:vertAlign w:val="superscript"/>
        </w:rPr>
        <w:t>2</w:t>
      </w:r>
      <w:r w:rsidR="00C2345F" w:rsidRPr="00F640BF">
        <w:rPr>
          <w:rFonts w:ascii="Calibri" w:hAnsi="Calibri" w:cs="Calibri"/>
        </w:rPr>
        <w:t xml:space="preserve">. </w:t>
      </w:r>
      <w:r w:rsidR="00A52D9D" w:rsidRPr="00F640BF">
        <w:rPr>
          <w:rFonts w:ascii="Calibri" w:hAnsi="Calibri" w:cs="Calibri"/>
        </w:rPr>
        <w:t xml:space="preserve">This value does not represent the total area of </w:t>
      </w:r>
      <w:r w:rsidR="0080249F" w:rsidRPr="00F640BF">
        <w:rPr>
          <w:rFonts w:ascii="Calibri" w:hAnsi="Calibri" w:cs="Calibri"/>
        </w:rPr>
        <w:t xml:space="preserve">melanisation </w:t>
      </w:r>
      <w:r w:rsidR="00B67C5B" w:rsidRPr="00F640BF">
        <w:rPr>
          <w:rFonts w:ascii="Calibri" w:hAnsi="Calibri" w:cs="Calibri"/>
        </w:rPr>
        <w:t xml:space="preserve">on </w:t>
      </w:r>
      <w:r w:rsidR="00A52D9D" w:rsidRPr="00F640BF">
        <w:rPr>
          <w:rFonts w:ascii="Calibri" w:hAnsi="Calibri" w:cs="Calibri"/>
        </w:rPr>
        <w:t xml:space="preserve">the gut, only that visible in the picture of the </w:t>
      </w:r>
      <w:r w:rsidR="007A5195" w:rsidRPr="00F640BF">
        <w:rPr>
          <w:rFonts w:ascii="Calibri" w:hAnsi="Calibri" w:cs="Calibri"/>
        </w:rPr>
        <w:t>mid</w:t>
      </w:r>
      <w:r w:rsidR="00A52D9D" w:rsidRPr="00F640BF">
        <w:rPr>
          <w:rFonts w:ascii="Calibri" w:hAnsi="Calibri" w:cs="Calibri"/>
        </w:rPr>
        <w:t>gut</w:t>
      </w:r>
      <w:r w:rsidR="009F0148" w:rsidRPr="00F640BF">
        <w:rPr>
          <w:rFonts w:ascii="Calibri" w:hAnsi="Calibri" w:cs="Calibri"/>
        </w:rPr>
        <w:t>,</w:t>
      </w:r>
      <w:r w:rsidR="00B01DD9" w:rsidRPr="00F640BF">
        <w:rPr>
          <w:rFonts w:ascii="Calibri" w:hAnsi="Calibri" w:cs="Calibri"/>
        </w:rPr>
        <w:t xml:space="preserve"> which </w:t>
      </w:r>
      <w:r w:rsidR="009F0148" w:rsidRPr="00F640BF">
        <w:rPr>
          <w:rFonts w:ascii="Calibri" w:hAnsi="Calibri" w:cs="Calibri"/>
        </w:rPr>
        <w:t xml:space="preserve">was </w:t>
      </w:r>
      <w:r w:rsidR="00B01DD9" w:rsidRPr="00F640BF">
        <w:rPr>
          <w:rFonts w:ascii="Calibri" w:hAnsi="Calibri" w:cs="Calibri"/>
        </w:rPr>
        <w:t>only one side of the gut</w:t>
      </w:r>
      <w:r w:rsidR="00A52D9D" w:rsidRPr="00F640BF">
        <w:rPr>
          <w:rFonts w:ascii="Calibri" w:hAnsi="Calibri" w:cs="Calibri"/>
        </w:rPr>
        <w:t>.</w:t>
      </w:r>
      <w:r w:rsidR="00881EF1" w:rsidRPr="00F640BF">
        <w:rPr>
          <w:rFonts w:ascii="Calibri" w:hAnsi="Calibri" w:cs="Calibri"/>
        </w:rPr>
        <w:t xml:space="preserve"> The gut was photographed on the side of the gut facing upwards after dissection, with no efforts made to arrange the gut to highlight damage. </w:t>
      </w:r>
    </w:p>
    <w:p w14:paraId="6FD5F8A9" w14:textId="77777777" w:rsidR="00C141F8" w:rsidRPr="00F640BF" w:rsidRDefault="00C141F8" w:rsidP="002C025A">
      <w:pPr>
        <w:spacing w:line="360" w:lineRule="auto"/>
        <w:jc w:val="both"/>
        <w:rPr>
          <w:rFonts w:ascii="Calibri" w:hAnsi="Calibri" w:cs="Calibri"/>
        </w:rPr>
      </w:pPr>
    </w:p>
    <w:p w14:paraId="246AF6AF" w14:textId="25EB6185" w:rsidR="00F778CF" w:rsidRPr="00F640BF" w:rsidRDefault="00D10D8C" w:rsidP="002C025A">
      <w:pPr>
        <w:spacing w:line="360" w:lineRule="auto"/>
        <w:jc w:val="both"/>
        <w:rPr>
          <w:rFonts w:ascii="Calibri" w:hAnsi="Calibri" w:cs="Calibri"/>
          <w:b/>
          <w:bCs/>
        </w:rPr>
      </w:pPr>
      <w:r w:rsidRPr="00F640BF">
        <w:rPr>
          <w:rFonts w:ascii="Calibri" w:hAnsi="Calibri" w:cs="Calibri"/>
          <w:b/>
          <w:bCs/>
        </w:rPr>
        <w:t>Statistical an</w:t>
      </w:r>
      <w:r w:rsidR="00052387" w:rsidRPr="00F640BF">
        <w:rPr>
          <w:rFonts w:ascii="Calibri" w:hAnsi="Calibri" w:cs="Calibri"/>
          <w:b/>
          <w:bCs/>
        </w:rPr>
        <w:t>a</w:t>
      </w:r>
      <w:r w:rsidRPr="00F640BF">
        <w:rPr>
          <w:rFonts w:ascii="Calibri" w:hAnsi="Calibri" w:cs="Calibri"/>
          <w:b/>
          <w:bCs/>
        </w:rPr>
        <w:t>lysis</w:t>
      </w:r>
    </w:p>
    <w:p w14:paraId="67E7B985" w14:textId="571CD9BB" w:rsidR="00B90E77" w:rsidRPr="00F640BF" w:rsidRDefault="00990503" w:rsidP="002C025A">
      <w:pPr>
        <w:spacing w:line="360" w:lineRule="auto"/>
        <w:jc w:val="both"/>
        <w:rPr>
          <w:rFonts w:ascii="Calibri" w:hAnsi="Calibri" w:cs="Calibri"/>
        </w:rPr>
      </w:pPr>
      <w:r w:rsidRPr="00F640BF">
        <w:rPr>
          <w:rFonts w:ascii="Calibri" w:hAnsi="Calibri" w:cs="Calibri"/>
          <w:color w:val="000000" w:themeColor="text1"/>
        </w:rPr>
        <w:t>S</w:t>
      </w:r>
      <w:r w:rsidR="004931C2" w:rsidRPr="00F640BF">
        <w:rPr>
          <w:rFonts w:ascii="Calibri" w:hAnsi="Calibri" w:cs="Calibri"/>
          <w:color w:val="000000" w:themeColor="text1"/>
        </w:rPr>
        <w:t xml:space="preserve">tatistical analyses were carried out in ‘R’ programming software version 3.6.2 (R Core Team 2019). </w:t>
      </w:r>
      <w:r w:rsidRPr="00F640BF">
        <w:rPr>
          <w:rFonts w:ascii="Calibri" w:hAnsi="Calibri" w:cs="Calibri"/>
          <w:color w:val="000000" w:themeColor="text1"/>
        </w:rPr>
        <w:t>All p</w:t>
      </w:r>
      <w:r w:rsidR="004931C2" w:rsidRPr="00F640BF">
        <w:rPr>
          <w:rFonts w:ascii="Calibri" w:hAnsi="Calibri" w:cs="Calibri"/>
          <w:color w:val="000000" w:themeColor="text1"/>
        </w:rPr>
        <w:t xml:space="preserve">lots were </w:t>
      </w:r>
      <w:r w:rsidRPr="00F640BF">
        <w:rPr>
          <w:rFonts w:ascii="Calibri" w:hAnsi="Calibri" w:cs="Calibri"/>
          <w:color w:val="000000" w:themeColor="text1"/>
        </w:rPr>
        <w:t>made</w:t>
      </w:r>
      <w:r w:rsidR="004931C2" w:rsidRPr="00F640BF">
        <w:rPr>
          <w:rFonts w:ascii="Calibri" w:hAnsi="Calibri" w:cs="Calibri"/>
          <w:color w:val="000000" w:themeColor="text1"/>
        </w:rPr>
        <w:t xml:space="preserve"> using ‘ggplot2’ version 3.2.1 (Wickham, 2016) and ‘</w:t>
      </w:r>
      <w:proofErr w:type="spellStart"/>
      <w:r w:rsidR="004931C2" w:rsidRPr="00F640BF">
        <w:rPr>
          <w:rFonts w:ascii="Calibri" w:hAnsi="Calibri" w:cs="Calibri"/>
          <w:color w:val="000000" w:themeColor="text1"/>
        </w:rPr>
        <w:t>survminer</w:t>
      </w:r>
      <w:proofErr w:type="spellEnd"/>
      <w:r w:rsidR="004931C2" w:rsidRPr="00F640BF">
        <w:rPr>
          <w:rFonts w:ascii="Calibri" w:hAnsi="Calibri" w:cs="Calibri"/>
          <w:color w:val="000000" w:themeColor="text1"/>
        </w:rPr>
        <w:t>’ version 0.4.6 (</w:t>
      </w:r>
      <w:proofErr w:type="spellStart"/>
      <w:r w:rsidR="004931C2" w:rsidRPr="00F640BF">
        <w:rPr>
          <w:rFonts w:ascii="Calibri" w:hAnsi="Calibri" w:cs="Calibri"/>
          <w:color w:val="000000" w:themeColor="text1"/>
        </w:rPr>
        <w:t>Kassambara</w:t>
      </w:r>
      <w:proofErr w:type="spellEnd"/>
      <w:r w:rsidR="004931C2" w:rsidRPr="00F640BF">
        <w:rPr>
          <w:rFonts w:ascii="Calibri" w:hAnsi="Calibri" w:cs="Calibri"/>
          <w:color w:val="000000" w:themeColor="text1"/>
        </w:rPr>
        <w:t xml:space="preserve">, Kosinski &amp; </w:t>
      </w:r>
      <w:proofErr w:type="spellStart"/>
      <w:r w:rsidR="004931C2" w:rsidRPr="00F640BF">
        <w:rPr>
          <w:rFonts w:ascii="Calibri" w:hAnsi="Calibri" w:cs="Calibri"/>
          <w:color w:val="000000" w:themeColor="text1"/>
        </w:rPr>
        <w:t>Biecek</w:t>
      </w:r>
      <w:proofErr w:type="spellEnd"/>
      <w:r w:rsidR="004931C2" w:rsidRPr="00F640BF">
        <w:rPr>
          <w:rFonts w:ascii="Calibri" w:hAnsi="Calibri" w:cs="Calibri"/>
          <w:color w:val="000000" w:themeColor="text1"/>
        </w:rPr>
        <w:t xml:space="preserve">, 2019). </w:t>
      </w:r>
      <w:r w:rsidR="00663A80" w:rsidRPr="00F640BF">
        <w:rPr>
          <w:rFonts w:ascii="Calibri" w:hAnsi="Calibri" w:cs="Calibri"/>
          <w:color w:val="000000" w:themeColor="text1"/>
        </w:rPr>
        <w:t xml:space="preserve">AIC model simplification was used, with conditional model averaging where no single model had &gt;95% AIC support. The candidate set of models was chosen by adding the next best supported model until a cumulative &gt;95% </w:t>
      </w:r>
      <w:r w:rsidR="00381CC9" w:rsidRPr="00F640BF">
        <w:rPr>
          <w:rFonts w:ascii="Calibri" w:hAnsi="Calibri" w:cs="Calibri"/>
          <w:color w:val="000000" w:themeColor="text1"/>
        </w:rPr>
        <w:t xml:space="preserve">AIC </w:t>
      </w:r>
      <w:r w:rsidR="00663A80" w:rsidRPr="00F640BF">
        <w:rPr>
          <w:rFonts w:ascii="Calibri" w:hAnsi="Calibri" w:cs="Calibri"/>
          <w:color w:val="000000" w:themeColor="text1"/>
        </w:rPr>
        <w:t xml:space="preserve">support was reached. </w:t>
      </w:r>
      <w:r w:rsidR="00381CC9" w:rsidRPr="00F640BF">
        <w:rPr>
          <w:rFonts w:ascii="Calibri" w:hAnsi="Calibri" w:cs="Calibri"/>
          <w:color w:val="000000" w:themeColor="text1"/>
        </w:rPr>
        <w:t>‘</w:t>
      </w:r>
      <w:proofErr w:type="spellStart"/>
      <w:r w:rsidR="00381CC9" w:rsidRPr="00F640BF">
        <w:rPr>
          <w:rFonts w:ascii="Calibri" w:hAnsi="Calibri" w:cs="Calibri"/>
          <w:color w:val="000000" w:themeColor="text1"/>
        </w:rPr>
        <w:t>MuMIn</w:t>
      </w:r>
      <w:proofErr w:type="spellEnd"/>
      <w:r w:rsidR="00381CC9" w:rsidRPr="00F640BF">
        <w:rPr>
          <w:rFonts w:ascii="Calibri" w:hAnsi="Calibri" w:cs="Calibri"/>
          <w:color w:val="000000" w:themeColor="text1"/>
        </w:rPr>
        <w:t xml:space="preserve">’ version 1.43.17 </w:t>
      </w:r>
      <w:r w:rsidR="00343A86" w:rsidRPr="00F640BF">
        <w:rPr>
          <w:rFonts w:ascii="Calibri" w:hAnsi="Calibri" w:cs="Calibri"/>
          <w:color w:val="000000" w:themeColor="text1"/>
        </w:rPr>
        <w:t xml:space="preserve">was used </w:t>
      </w:r>
      <w:r w:rsidR="00381CC9" w:rsidRPr="00F640BF">
        <w:rPr>
          <w:rFonts w:ascii="Calibri" w:hAnsi="Calibri" w:cs="Calibri"/>
          <w:color w:val="000000" w:themeColor="text1"/>
        </w:rPr>
        <w:t>for model averaging (</w:t>
      </w:r>
      <w:proofErr w:type="spellStart"/>
      <w:r w:rsidR="00381CC9" w:rsidRPr="00F640BF">
        <w:rPr>
          <w:rFonts w:ascii="Calibri" w:hAnsi="Calibri" w:cs="Calibri"/>
          <w:color w:val="000000" w:themeColor="text1"/>
        </w:rPr>
        <w:t>Bartoń</w:t>
      </w:r>
      <w:proofErr w:type="spellEnd"/>
      <w:r w:rsidR="00381CC9" w:rsidRPr="00F640BF">
        <w:rPr>
          <w:rFonts w:ascii="Calibri" w:hAnsi="Calibri" w:cs="Calibri"/>
          <w:color w:val="000000" w:themeColor="text1"/>
        </w:rPr>
        <w:t xml:space="preserve"> 2020).</w:t>
      </w:r>
      <w:r w:rsidR="00BA244E" w:rsidRPr="00F640BF">
        <w:rPr>
          <w:rFonts w:ascii="Calibri" w:hAnsi="Calibri" w:cs="Calibri"/>
          <w:color w:val="000000" w:themeColor="text1"/>
        </w:rPr>
        <w:t xml:space="preserve"> </w:t>
      </w:r>
      <w:r w:rsidR="00663A80" w:rsidRPr="00F640BF">
        <w:rPr>
          <w:rFonts w:ascii="Calibri" w:hAnsi="Calibri" w:cs="Calibri"/>
          <w:color w:val="000000" w:themeColor="text1"/>
        </w:rPr>
        <w:t>Parameter estimates and 95% confidence intervals are reported.</w:t>
      </w:r>
      <w:r w:rsidR="009D6017" w:rsidRPr="00F640BF">
        <w:rPr>
          <w:rFonts w:ascii="Calibri" w:hAnsi="Calibri" w:cs="Calibri"/>
          <w:color w:val="000000" w:themeColor="text1"/>
        </w:rPr>
        <w:t xml:space="preserve"> </w:t>
      </w:r>
      <w:r w:rsidR="00A67468" w:rsidRPr="00F640BF">
        <w:rPr>
          <w:rFonts w:ascii="Calibri" w:hAnsi="Calibri" w:cs="Calibri"/>
          <w:color w:val="000000" w:themeColor="text1"/>
        </w:rPr>
        <w:t xml:space="preserve">Confidence intervals not crossing zero indicate a significant effect. </w:t>
      </w:r>
      <w:r w:rsidR="009D6017" w:rsidRPr="00F640BF">
        <w:rPr>
          <w:rFonts w:ascii="Calibri" w:hAnsi="Calibri" w:cs="Calibri"/>
          <w:color w:val="000000" w:themeColor="text1"/>
        </w:rPr>
        <w:t xml:space="preserve">Model parameters, AIC weights and final models are presented in Supplementary Tables </w:t>
      </w:r>
      <w:r w:rsidR="009C52F4" w:rsidRPr="00F640BF">
        <w:rPr>
          <w:rFonts w:ascii="Calibri" w:hAnsi="Calibri" w:cs="Calibri"/>
          <w:color w:val="000000" w:themeColor="text1"/>
        </w:rPr>
        <w:t>4-7</w:t>
      </w:r>
      <w:r w:rsidR="009D6017" w:rsidRPr="00F640BF">
        <w:rPr>
          <w:rFonts w:ascii="Calibri" w:hAnsi="Calibri" w:cs="Calibri"/>
          <w:color w:val="000000" w:themeColor="text1"/>
        </w:rPr>
        <w:t xml:space="preserve">. </w:t>
      </w:r>
      <w:r w:rsidR="00957AD0" w:rsidRPr="00F640BF">
        <w:rPr>
          <w:rFonts w:ascii="Calibri" w:hAnsi="Calibri" w:cs="Calibri"/>
          <w:color w:val="000000" w:themeColor="text1"/>
        </w:rPr>
        <w:t>Whe</w:t>
      </w:r>
      <w:r w:rsidR="00A67468" w:rsidRPr="00F640BF">
        <w:rPr>
          <w:rFonts w:ascii="Calibri" w:hAnsi="Calibri" w:cs="Calibri"/>
          <w:color w:val="000000" w:themeColor="text1"/>
        </w:rPr>
        <w:t>re</w:t>
      </w:r>
      <w:r w:rsidR="00957AD0" w:rsidRPr="00F640BF">
        <w:rPr>
          <w:rFonts w:ascii="Calibri" w:hAnsi="Calibri" w:cs="Calibri"/>
          <w:color w:val="000000" w:themeColor="text1"/>
        </w:rPr>
        <w:t xml:space="preserve"> a bee lacked a </w:t>
      </w:r>
      <w:proofErr w:type="gramStart"/>
      <w:r w:rsidR="00957AD0" w:rsidRPr="00F640BF">
        <w:rPr>
          <w:rFonts w:ascii="Calibri" w:hAnsi="Calibri" w:cs="Calibri"/>
          <w:color w:val="000000" w:themeColor="text1"/>
        </w:rPr>
        <w:t>response</w:t>
      </w:r>
      <w:proofErr w:type="gramEnd"/>
      <w:r w:rsidR="00957AD0" w:rsidRPr="00F640BF">
        <w:rPr>
          <w:rFonts w:ascii="Calibri" w:hAnsi="Calibri" w:cs="Calibri"/>
          <w:color w:val="000000" w:themeColor="text1"/>
        </w:rPr>
        <w:t xml:space="preserve"> variable result </w:t>
      </w:r>
      <w:r w:rsidR="00CB0FC0" w:rsidRPr="00F640BF">
        <w:rPr>
          <w:rFonts w:ascii="Calibri" w:hAnsi="Calibri" w:cs="Calibri"/>
          <w:color w:val="000000" w:themeColor="text1"/>
        </w:rPr>
        <w:t xml:space="preserve">due to mortality or experimental error </w:t>
      </w:r>
      <w:r w:rsidR="00957AD0" w:rsidRPr="00F640BF">
        <w:rPr>
          <w:rFonts w:ascii="Calibri" w:hAnsi="Calibri" w:cs="Calibri"/>
          <w:color w:val="000000" w:themeColor="text1"/>
        </w:rPr>
        <w:t>it was excluded from that particular analys</w:t>
      </w:r>
      <w:r w:rsidR="009F0148" w:rsidRPr="00F640BF">
        <w:rPr>
          <w:rFonts w:ascii="Calibri" w:hAnsi="Calibri" w:cs="Calibri"/>
          <w:color w:val="000000" w:themeColor="text1"/>
        </w:rPr>
        <w:t>i</w:t>
      </w:r>
      <w:r w:rsidR="00957AD0" w:rsidRPr="00F640BF">
        <w:rPr>
          <w:rFonts w:ascii="Calibri" w:hAnsi="Calibri" w:cs="Calibri"/>
          <w:color w:val="000000" w:themeColor="text1"/>
        </w:rPr>
        <w:t>s</w:t>
      </w:r>
      <w:r w:rsidR="0052729B" w:rsidRPr="00F640BF">
        <w:rPr>
          <w:rFonts w:ascii="Calibri" w:hAnsi="Calibri" w:cs="Calibri"/>
          <w:color w:val="000000" w:themeColor="text1"/>
        </w:rPr>
        <w:t>, see Supplementary Table</w:t>
      </w:r>
      <w:r w:rsidR="009C52F4" w:rsidRPr="00F640BF">
        <w:rPr>
          <w:rFonts w:ascii="Calibri" w:hAnsi="Calibri" w:cs="Calibri"/>
          <w:color w:val="000000" w:themeColor="text1"/>
        </w:rPr>
        <w:t xml:space="preserve">s 1 </w:t>
      </w:r>
      <w:r w:rsidR="0052729B" w:rsidRPr="00F640BF">
        <w:rPr>
          <w:rFonts w:ascii="Calibri" w:hAnsi="Calibri" w:cs="Calibri"/>
          <w:color w:val="000000" w:themeColor="text1"/>
        </w:rPr>
        <w:t>for full numbers by treatment for each analysis</w:t>
      </w:r>
      <w:r w:rsidR="00957AD0" w:rsidRPr="00F640BF">
        <w:rPr>
          <w:rFonts w:ascii="Calibri" w:hAnsi="Calibri" w:cs="Calibri"/>
          <w:color w:val="000000" w:themeColor="text1"/>
        </w:rPr>
        <w:t>.</w:t>
      </w:r>
      <w:r w:rsidR="006547D9" w:rsidRPr="00F640BF">
        <w:rPr>
          <w:rFonts w:ascii="Calibri" w:hAnsi="Calibri" w:cs="Calibri"/>
          <w:color w:val="000000" w:themeColor="text1"/>
        </w:rPr>
        <w:t xml:space="preserve"> The positive control was excluded from all analys</w:t>
      </w:r>
      <w:r w:rsidR="009F0148" w:rsidRPr="00F640BF">
        <w:rPr>
          <w:rFonts w:ascii="Calibri" w:hAnsi="Calibri" w:cs="Calibri"/>
          <w:color w:val="000000" w:themeColor="text1"/>
        </w:rPr>
        <w:t>e</w:t>
      </w:r>
      <w:r w:rsidR="006547D9" w:rsidRPr="00F640BF">
        <w:rPr>
          <w:rFonts w:ascii="Calibri" w:hAnsi="Calibri" w:cs="Calibri"/>
          <w:color w:val="000000" w:themeColor="text1"/>
        </w:rPr>
        <w:t xml:space="preserve">s because the </w:t>
      </w:r>
      <w:r w:rsidR="00747791" w:rsidRPr="00F640BF">
        <w:rPr>
          <w:rFonts w:ascii="Calibri" w:hAnsi="Calibri" w:cs="Calibri"/>
          <w:color w:val="000000" w:themeColor="text1"/>
        </w:rPr>
        <w:t>complete</w:t>
      </w:r>
      <w:r w:rsidR="006547D9" w:rsidRPr="00F640BF">
        <w:rPr>
          <w:rFonts w:ascii="Calibri" w:hAnsi="Calibri" w:cs="Calibri"/>
          <w:color w:val="000000" w:themeColor="text1"/>
        </w:rPr>
        <w:t xml:space="preserve"> mortality at </w:t>
      </w:r>
      <w:r w:rsidR="00FF1731" w:rsidRPr="00F640BF">
        <w:rPr>
          <w:rFonts w:ascii="Calibri" w:hAnsi="Calibri" w:cs="Calibri"/>
          <w:color w:val="000000" w:themeColor="text1"/>
        </w:rPr>
        <w:t>four</w:t>
      </w:r>
      <w:r w:rsidR="006547D9" w:rsidRPr="00F640BF">
        <w:rPr>
          <w:rFonts w:ascii="Calibri" w:hAnsi="Calibri" w:cs="Calibri"/>
          <w:color w:val="000000" w:themeColor="text1"/>
        </w:rPr>
        <w:t xml:space="preserve"> hours after treatment meant that their other metrics were not meaningful data.</w:t>
      </w:r>
      <w:r w:rsidR="00941D6B" w:rsidRPr="00F640BF">
        <w:rPr>
          <w:rFonts w:ascii="Calibri" w:hAnsi="Calibri" w:cs="Calibri"/>
          <w:color w:val="000000" w:themeColor="text1"/>
        </w:rPr>
        <w:t xml:space="preserve"> Test results for </w:t>
      </w:r>
      <w:proofErr w:type="spellStart"/>
      <w:r w:rsidR="00005D2E" w:rsidRPr="00F640BF">
        <w:rPr>
          <w:rFonts w:ascii="Calibri" w:hAnsi="Calibri" w:cs="Calibri"/>
          <w:color w:val="000000" w:themeColor="text1"/>
        </w:rPr>
        <w:t>b</w:t>
      </w:r>
      <w:r w:rsidR="00941D6B" w:rsidRPr="00F640BF">
        <w:rPr>
          <w:rFonts w:ascii="Calibri" w:hAnsi="Calibri" w:cs="Calibri"/>
          <w:color w:val="000000" w:themeColor="text1"/>
        </w:rPr>
        <w:t>enzisothiazol</w:t>
      </w:r>
      <w:proofErr w:type="spellEnd"/>
      <w:r w:rsidR="00941D6B" w:rsidRPr="00F640BF">
        <w:rPr>
          <w:rFonts w:ascii="Calibri" w:hAnsi="Calibri" w:cs="Calibri"/>
          <w:color w:val="000000" w:themeColor="text1"/>
        </w:rPr>
        <w:t xml:space="preserve"> and </w:t>
      </w:r>
      <w:proofErr w:type="spellStart"/>
      <w:r w:rsidR="00005D2E" w:rsidRPr="00F640BF">
        <w:rPr>
          <w:rFonts w:ascii="Calibri" w:hAnsi="Calibri" w:cs="Calibri"/>
          <w:color w:val="000000" w:themeColor="text1"/>
        </w:rPr>
        <w:lastRenderedPageBreak/>
        <w:t>naphthalenesulfonic</w:t>
      </w:r>
      <w:proofErr w:type="spellEnd"/>
      <w:r w:rsidR="00005D2E" w:rsidRPr="00F640BF">
        <w:rPr>
          <w:rFonts w:ascii="Calibri" w:hAnsi="Calibri" w:cs="Calibri"/>
          <w:color w:val="000000" w:themeColor="text1"/>
        </w:rPr>
        <w:t xml:space="preserve"> acid</w:t>
      </w:r>
      <w:r w:rsidR="00941D6B" w:rsidRPr="00F640BF">
        <w:rPr>
          <w:rFonts w:ascii="Calibri" w:hAnsi="Calibri" w:cs="Calibri"/>
          <w:color w:val="000000" w:themeColor="text1"/>
        </w:rPr>
        <w:t xml:space="preserve"> are listed, </w:t>
      </w:r>
      <w:r w:rsidR="00EA5546" w:rsidRPr="00F640BF">
        <w:rPr>
          <w:rFonts w:ascii="Calibri" w:hAnsi="Calibri" w:cs="Calibri"/>
          <w:color w:val="000000" w:themeColor="text1"/>
        </w:rPr>
        <w:t>but</w:t>
      </w:r>
      <w:r w:rsidR="00941D6B" w:rsidRPr="00F640BF">
        <w:rPr>
          <w:rFonts w:ascii="Calibri" w:hAnsi="Calibri" w:cs="Calibri"/>
          <w:color w:val="000000" w:themeColor="text1"/>
        </w:rPr>
        <w:t xml:space="preserve"> full test results </w:t>
      </w:r>
      <w:r w:rsidR="00EA5546" w:rsidRPr="00F640BF">
        <w:rPr>
          <w:rFonts w:ascii="Calibri" w:hAnsi="Calibri" w:cs="Calibri"/>
          <w:color w:val="000000" w:themeColor="text1"/>
        </w:rPr>
        <w:t xml:space="preserve">are </w:t>
      </w:r>
      <w:r w:rsidR="00021093" w:rsidRPr="00F640BF">
        <w:rPr>
          <w:rFonts w:ascii="Calibri" w:hAnsi="Calibri" w:cs="Calibri"/>
          <w:color w:val="000000" w:themeColor="text1"/>
        </w:rPr>
        <w:t xml:space="preserve">only </w:t>
      </w:r>
      <w:r w:rsidR="00EA5546" w:rsidRPr="00F640BF">
        <w:rPr>
          <w:rFonts w:ascii="Calibri" w:hAnsi="Calibri" w:cs="Calibri"/>
          <w:color w:val="000000" w:themeColor="text1"/>
        </w:rPr>
        <w:t>presented in</w:t>
      </w:r>
      <w:r w:rsidR="00941D6B" w:rsidRPr="00F640BF">
        <w:rPr>
          <w:rFonts w:ascii="Calibri" w:hAnsi="Calibri" w:cs="Calibri"/>
          <w:color w:val="000000" w:themeColor="text1"/>
        </w:rPr>
        <w:t xml:space="preserve"> the Supplementary Results.</w:t>
      </w:r>
      <w:r w:rsidR="002A5394" w:rsidRPr="00F640BF">
        <w:rPr>
          <w:rFonts w:ascii="Calibri" w:hAnsi="Calibri" w:cs="Calibri"/>
          <w:color w:val="000000" w:themeColor="text1"/>
        </w:rPr>
        <w:t xml:space="preserve"> </w:t>
      </w:r>
      <w:r w:rsidR="00D92ED5" w:rsidRPr="00F640BF">
        <w:rPr>
          <w:rFonts w:ascii="Calibri" w:hAnsi="Calibri" w:cs="Calibri"/>
          <w:color w:val="000000" w:themeColor="text1"/>
        </w:rPr>
        <w:t xml:space="preserve">To compare Amistar® against </w:t>
      </w:r>
      <w:r w:rsidR="009F0148" w:rsidRPr="00F640BF">
        <w:rPr>
          <w:rFonts w:ascii="Calibri" w:hAnsi="Calibri" w:cs="Calibri"/>
          <w:color w:val="000000" w:themeColor="text1"/>
        </w:rPr>
        <w:t xml:space="preserve">the </w:t>
      </w:r>
      <w:r w:rsidR="00D92ED5" w:rsidRPr="00F640BF">
        <w:rPr>
          <w:rFonts w:ascii="Calibri" w:hAnsi="Calibri" w:cs="Calibri"/>
          <w:color w:val="000000" w:themeColor="text1"/>
        </w:rPr>
        <w:t xml:space="preserve">treatment groups </w:t>
      </w:r>
      <w:r w:rsidR="00B86984" w:rsidRPr="00F640BF">
        <w:rPr>
          <w:rFonts w:ascii="Calibri" w:hAnsi="Calibri" w:cs="Calibri"/>
          <w:color w:val="000000" w:themeColor="text1"/>
        </w:rPr>
        <w:t>alcohol ethoxylates</w:t>
      </w:r>
      <w:r w:rsidR="00D92ED5" w:rsidRPr="00F640BF">
        <w:rPr>
          <w:rFonts w:ascii="Calibri" w:hAnsi="Calibri" w:cs="Calibri"/>
          <w:color w:val="000000" w:themeColor="text1"/>
        </w:rPr>
        <w:t xml:space="preserve"> and </w:t>
      </w:r>
      <w:r w:rsidR="00005D2E" w:rsidRPr="00F640BF">
        <w:rPr>
          <w:rFonts w:ascii="Calibri" w:hAnsi="Calibri" w:cs="Calibri"/>
          <w:color w:val="000000" w:themeColor="text1"/>
        </w:rPr>
        <w:t>co-formulant mixture</w:t>
      </w:r>
      <w:r w:rsidR="00D92ED5" w:rsidRPr="00F640BF">
        <w:rPr>
          <w:rFonts w:ascii="Calibri" w:hAnsi="Calibri" w:cs="Calibri"/>
          <w:color w:val="000000" w:themeColor="text1"/>
        </w:rPr>
        <w:t>, the same statistical test was repeated with the data subset of just these treatment</w:t>
      </w:r>
      <w:r w:rsidR="009F0148" w:rsidRPr="00F640BF">
        <w:rPr>
          <w:rFonts w:ascii="Calibri" w:hAnsi="Calibri" w:cs="Calibri"/>
          <w:color w:val="000000" w:themeColor="text1"/>
        </w:rPr>
        <w:t>s</w:t>
      </w:r>
      <w:r w:rsidR="001C6A22" w:rsidRPr="00F640BF">
        <w:rPr>
          <w:rFonts w:ascii="Calibri" w:hAnsi="Calibri" w:cs="Calibri"/>
          <w:color w:val="000000" w:themeColor="text1"/>
        </w:rPr>
        <w:t xml:space="preserve"> and </w:t>
      </w:r>
      <w:r w:rsidR="00FB024D" w:rsidRPr="00F640BF">
        <w:rPr>
          <w:rFonts w:ascii="Calibri" w:hAnsi="Calibri" w:cs="Calibri"/>
          <w:color w:val="000000" w:themeColor="text1"/>
        </w:rPr>
        <w:t>Amistar</w:t>
      </w:r>
      <w:r w:rsidR="001C6A22" w:rsidRPr="00F640BF">
        <w:rPr>
          <w:rFonts w:ascii="Calibri" w:hAnsi="Calibri" w:cs="Calibri"/>
          <w:color w:val="000000" w:themeColor="text1"/>
        </w:rPr>
        <w:t xml:space="preserve">® </w:t>
      </w:r>
      <w:r w:rsidR="00FB024D" w:rsidRPr="00F640BF">
        <w:rPr>
          <w:rFonts w:ascii="Calibri" w:hAnsi="Calibri" w:cs="Calibri"/>
          <w:color w:val="000000" w:themeColor="text1"/>
        </w:rPr>
        <w:t>as the reference treatment</w:t>
      </w:r>
      <w:r w:rsidR="00131D51" w:rsidRPr="00F640BF">
        <w:rPr>
          <w:rFonts w:ascii="Calibri" w:hAnsi="Calibri" w:cs="Calibri"/>
          <w:color w:val="000000" w:themeColor="text1"/>
        </w:rPr>
        <w:t>. Results for this are available in the Supplementary Results</w:t>
      </w:r>
      <w:r w:rsidR="002A5394" w:rsidRPr="00F640BF">
        <w:rPr>
          <w:rFonts w:ascii="Calibri" w:hAnsi="Calibri" w:cs="Calibri"/>
          <w:color w:val="000000" w:themeColor="text1"/>
        </w:rPr>
        <w:t xml:space="preserve">. </w:t>
      </w:r>
      <w:r w:rsidR="00131D51" w:rsidRPr="00F640BF">
        <w:rPr>
          <w:rFonts w:ascii="Calibri" w:hAnsi="Calibri" w:cs="Calibri"/>
          <w:color w:val="000000" w:themeColor="text1"/>
        </w:rPr>
        <w:t>R</w:t>
      </w:r>
      <w:r w:rsidR="00D25119" w:rsidRPr="00F640BF">
        <w:rPr>
          <w:rFonts w:ascii="Calibri" w:hAnsi="Calibri" w:cs="Calibri"/>
          <w:color w:val="000000" w:themeColor="text1"/>
        </w:rPr>
        <w:t>esults on the effects of bee weight and colony of origin on the dependent variables</w:t>
      </w:r>
      <w:r w:rsidR="00131D51" w:rsidRPr="00F640BF">
        <w:rPr>
          <w:rFonts w:ascii="Calibri" w:hAnsi="Calibri" w:cs="Calibri"/>
          <w:color w:val="000000" w:themeColor="text1"/>
        </w:rPr>
        <w:t xml:space="preserve"> </w:t>
      </w:r>
      <w:r w:rsidR="00D25119" w:rsidRPr="00F640BF">
        <w:rPr>
          <w:rFonts w:ascii="Calibri" w:hAnsi="Calibri" w:cs="Calibri"/>
          <w:color w:val="000000" w:themeColor="text1"/>
        </w:rPr>
        <w:t xml:space="preserve">are only reported in the main text if </w:t>
      </w:r>
      <w:r w:rsidR="00D25CC5" w:rsidRPr="00F640BF">
        <w:rPr>
          <w:rFonts w:ascii="Calibri" w:hAnsi="Calibri" w:cs="Calibri"/>
          <w:color w:val="000000" w:themeColor="text1"/>
        </w:rPr>
        <w:t>significant and</w:t>
      </w:r>
      <w:r w:rsidR="00131D51" w:rsidRPr="00F640BF">
        <w:rPr>
          <w:rFonts w:ascii="Calibri" w:hAnsi="Calibri" w:cs="Calibri"/>
          <w:color w:val="000000" w:themeColor="text1"/>
        </w:rPr>
        <w:t xml:space="preserve"> are otherwise </w:t>
      </w:r>
      <w:r w:rsidR="00D25CC5" w:rsidRPr="00F640BF">
        <w:rPr>
          <w:rFonts w:ascii="Calibri" w:hAnsi="Calibri" w:cs="Calibri"/>
          <w:color w:val="000000" w:themeColor="text1"/>
        </w:rPr>
        <w:t>in</w:t>
      </w:r>
      <w:r w:rsidR="00131D51" w:rsidRPr="00F640BF">
        <w:rPr>
          <w:rFonts w:ascii="Calibri" w:hAnsi="Calibri" w:cs="Calibri"/>
          <w:color w:val="000000" w:themeColor="text1"/>
        </w:rPr>
        <w:t xml:space="preserve"> the Supplementary Results</w:t>
      </w:r>
      <w:r w:rsidR="00DF5E7E" w:rsidRPr="00F640BF">
        <w:rPr>
          <w:rFonts w:ascii="Calibri" w:hAnsi="Calibri" w:cs="Calibri"/>
          <w:color w:val="000000" w:themeColor="text1"/>
        </w:rPr>
        <w:t>.</w:t>
      </w:r>
      <w:r w:rsidR="00131D51" w:rsidRPr="00F640BF">
        <w:rPr>
          <w:rFonts w:ascii="Calibri" w:hAnsi="Calibri" w:cs="Calibri"/>
          <w:color w:val="000000" w:themeColor="text1"/>
        </w:rPr>
        <w:t xml:space="preserve"> </w:t>
      </w:r>
      <w:r w:rsidR="004931C2" w:rsidRPr="00F640BF">
        <w:rPr>
          <w:rFonts w:ascii="Calibri" w:hAnsi="Calibri" w:cs="Calibri"/>
          <w:color w:val="000000" w:themeColor="text1"/>
        </w:rPr>
        <w:t>Mixed effects Cox proportional hazards models were used to analyse mortality, utilising ‘survival’ version 3.1-8 (</w:t>
      </w:r>
      <w:proofErr w:type="spellStart"/>
      <w:r w:rsidR="004931C2" w:rsidRPr="00F640BF">
        <w:rPr>
          <w:rFonts w:ascii="Calibri" w:hAnsi="Calibri" w:cs="Calibri"/>
          <w:color w:val="000000" w:themeColor="text1"/>
        </w:rPr>
        <w:t>Therneau</w:t>
      </w:r>
      <w:proofErr w:type="spellEnd"/>
      <w:r w:rsidR="004931C2" w:rsidRPr="00F640BF">
        <w:rPr>
          <w:rFonts w:ascii="Calibri" w:hAnsi="Calibri" w:cs="Calibri"/>
          <w:color w:val="000000" w:themeColor="text1"/>
        </w:rPr>
        <w:t>, 2020a)</w:t>
      </w:r>
      <w:r w:rsidR="00021093" w:rsidRPr="00F640BF">
        <w:rPr>
          <w:rFonts w:ascii="Calibri" w:hAnsi="Calibri" w:cs="Calibri"/>
          <w:color w:val="000000" w:themeColor="text1"/>
        </w:rPr>
        <w:t xml:space="preserve"> and</w:t>
      </w:r>
      <w:r w:rsidR="004931C2" w:rsidRPr="00F640BF">
        <w:rPr>
          <w:rFonts w:ascii="Calibri" w:hAnsi="Calibri" w:cs="Calibri"/>
          <w:color w:val="000000" w:themeColor="text1"/>
        </w:rPr>
        <w:t xml:space="preserve"> ‘</w:t>
      </w:r>
      <w:proofErr w:type="spellStart"/>
      <w:r w:rsidR="004931C2" w:rsidRPr="00F640BF">
        <w:rPr>
          <w:rFonts w:ascii="Calibri" w:hAnsi="Calibri" w:cs="Calibri"/>
          <w:color w:val="000000" w:themeColor="text1"/>
        </w:rPr>
        <w:t>coxme</w:t>
      </w:r>
      <w:proofErr w:type="spellEnd"/>
      <w:r w:rsidR="004931C2" w:rsidRPr="00F640BF">
        <w:rPr>
          <w:rFonts w:ascii="Calibri" w:hAnsi="Calibri" w:cs="Calibri"/>
          <w:color w:val="000000" w:themeColor="text1"/>
        </w:rPr>
        <w:t>’ version 2.2-16</w:t>
      </w:r>
      <w:r w:rsidR="00B41289" w:rsidRPr="00F640BF">
        <w:rPr>
          <w:rFonts w:ascii="Calibri" w:hAnsi="Calibri" w:cs="Calibri"/>
          <w:color w:val="000000" w:themeColor="text1"/>
        </w:rPr>
        <w:t xml:space="preserve"> </w:t>
      </w:r>
      <w:r w:rsidR="004931C2" w:rsidRPr="00F640BF">
        <w:rPr>
          <w:rFonts w:ascii="Calibri" w:hAnsi="Calibri" w:cs="Calibri"/>
          <w:color w:val="000000" w:themeColor="text1"/>
        </w:rPr>
        <w:t>(</w:t>
      </w:r>
      <w:proofErr w:type="spellStart"/>
      <w:r w:rsidR="004931C2" w:rsidRPr="00F640BF">
        <w:rPr>
          <w:rFonts w:ascii="Calibri" w:hAnsi="Calibri" w:cs="Calibri"/>
          <w:color w:val="000000" w:themeColor="text1"/>
        </w:rPr>
        <w:t>Therneau</w:t>
      </w:r>
      <w:proofErr w:type="spellEnd"/>
      <w:r w:rsidR="004931C2" w:rsidRPr="00F640BF">
        <w:rPr>
          <w:rFonts w:ascii="Calibri" w:hAnsi="Calibri" w:cs="Calibri"/>
          <w:color w:val="000000" w:themeColor="text1"/>
        </w:rPr>
        <w:t>, 2020b)</w:t>
      </w:r>
      <w:r w:rsidR="00381CC9" w:rsidRPr="00F640BF">
        <w:rPr>
          <w:rFonts w:ascii="Calibri" w:hAnsi="Calibri" w:cs="Calibri"/>
          <w:color w:val="000000" w:themeColor="text1"/>
        </w:rPr>
        <w:t xml:space="preserve">. </w:t>
      </w:r>
      <w:r w:rsidR="004931C2" w:rsidRPr="00F640BF">
        <w:rPr>
          <w:rFonts w:ascii="Calibri" w:hAnsi="Calibri" w:cs="Calibri"/>
          <w:color w:val="000000" w:themeColor="text1"/>
        </w:rPr>
        <w:t xml:space="preserve">The full model for </w:t>
      </w:r>
      <w:r w:rsidR="00663A80" w:rsidRPr="00F640BF">
        <w:rPr>
          <w:rFonts w:ascii="Calibri" w:hAnsi="Calibri" w:cs="Calibri"/>
          <w:color w:val="000000" w:themeColor="text1"/>
        </w:rPr>
        <w:t>mortality</w:t>
      </w:r>
      <w:r w:rsidR="004931C2" w:rsidRPr="00F640BF">
        <w:rPr>
          <w:rFonts w:ascii="Calibri" w:hAnsi="Calibri" w:cs="Calibri"/>
          <w:color w:val="000000" w:themeColor="text1"/>
        </w:rPr>
        <w:t xml:space="preserve"> used was (</w:t>
      </w:r>
      <w:r w:rsidR="005B3E45" w:rsidRPr="00F640BF">
        <w:rPr>
          <w:rFonts w:ascii="Calibri" w:hAnsi="Calibri" w:cs="Calibri"/>
          <w:color w:val="000000" w:themeColor="text1"/>
        </w:rPr>
        <w:t>Mortality</w:t>
      </w:r>
      <w:r w:rsidR="004931C2" w:rsidRPr="00F640BF">
        <w:rPr>
          <w:rFonts w:ascii="Calibri" w:hAnsi="Calibri" w:cs="Calibri"/>
          <w:color w:val="000000" w:themeColor="text1"/>
        </w:rPr>
        <w:t xml:space="preserve"> ~ Treatment + Bee Weight+ (1|Colony of Origin))</w:t>
      </w:r>
      <w:r w:rsidR="002A2108" w:rsidRPr="00F640BF">
        <w:rPr>
          <w:rFonts w:ascii="Calibri" w:hAnsi="Calibri" w:cs="Calibri"/>
          <w:color w:val="000000" w:themeColor="text1"/>
        </w:rPr>
        <w:t xml:space="preserve">. </w:t>
      </w:r>
      <w:r w:rsidR="00747791" w:rsidRPr="00F640BF">
        <w:rPr>
          <w:rFonts w:ascii="Calibri" w:hAnsi="Calibri" w:cs="Calibri"/>
          <w:color w:val="000000" w:themeColor="text1"/>
        </w:rPr>
        <w:t xml:space="preserve">Due to </w:t>
      </w:r>
      <w:r w:rsidR="00F20046" w:rsidRPr="00F640BF">
        <w:rPr>
          <w:rFonts w:ascii="Calibri" w:hAnsi="Calibri" w:cs="Calibri"/>
          <w:color w:val="000000" w:themeColor="text1"/>
        </w:rPr>
        <w:t>zero</w:t>
      </w:r>
      <w:r w:rsidR="00747791" w:rsidRPr="00F640BF">
        <w:rPr>
          <w:rFonts w:ascii="Calibri" w:hAnsi="Calibri" w:cs="Calibri"/>
          <w:color w:val="000000" w:themeColor="text1"/>
        </w:rPr>
        <w:t xml:space="preserve">, or just </w:t>
      </w:r>
      <w:r w:rsidR="00F20046" w:rsidRPr="00F640BF">
        <w:rPr>
          <w:rFonts w:ascii="Calibri" w:hAnsi="Calibri" w:cs="Calibri"/>
          <w:color w:val="000000" w:themeColor="text1"/>
        </w:rPr>
        <w:t>one</w:t>
      </w:r>
      <w:r w:rsidR="00747791" w:rsidRPr="00F640BF">
        <w:rPr>
          <w:rFonts w:ascii="Calibri" w:hAnsi="Calibri" w:cs="Calibri"/>
          <w:color w:val="000000" w:themeColor="text1"/>
        </w:rPr>
        <w:t xml:space="preserve"> instance of mortality, the </w:t>
      </w:r>
      <w:proofErr w:type="spellStart"/>
      <w:r w:rsidR="00005D2E" w:rsidRPr="00F640BF">
        <w:rPr>
          <w:rFonts w:ascii="Calibri" w:hAnsi="Calibri" w:cs="Calibri"/>
          <w:color w:val="000000" w:themeColor="text1"/>
        </w:rPr>
        <w:t>b</w:t>
      </w:r>
      <w:r w:rsidR="00747791" w:rsidRPr="00F640BF">
        <w:rPr>
          <w:rFonts w:ascii="Calibri" w:hAnsi="Calibri" w:cs="Calibri"/>
          <w:color w:val="000000" w:themeColor="text1"/>
        </w:rPr>
        <w:t>enzisothiazol</w:t>
      </w:r>
      <w:proofErr w:type="spellEnd"/>
      <w:r w:rsidR="00747791" w:rsidRPr="00F640BF">
        <w:rPr>
          <w:rFonts w:ascii="Calibri" w:hAnsi="Calibri" w:cs="Calibri"/>
          <w:color w:val="000000" w:themeColor="text1"/>
        </w:rPr>
        <w:t xml:space="preserve"> and </w:t>
      </w:r>
      <w:proofErr w:type="spellStart"/>
      <w:r w:rsidR="00005D2E" w:rsidRPr="00F640BF">
        <w:rPr>
          <w:rFonts w:ascii="Calibri" w:hAnsi="Calibri" w:cs="Calibri"/>
          <w:color w:val="000000" w:themeColor="text1"/>
        </w:rPr>
        <w:t>naphthalenesulfonic</w:t>
      </w:r>
      <w:proofErr w:type="spellEnd"/>
      <w:r w:rsidR="00005D2E" w:rsidRPr="00F640BF">
        <w:rPr>
          <w:rFonts w:ascii="Calibri" w:hAnsi="Calibri" w:cs="Calibri"/>
          <w:color w:val="000000" w:themeColor="text1"/>
        </w:rPr>
        <w:t xml:space="preserve"> acid</w:t>
      </w:r>
      <w:r w:rsidR="00747791" w:rsidRPr="00F640BF">
        <w:rPr>
          <w:rFonts w:ascii="Calibri" w:hAnsi="Calibri" w:cs="Calibri"/>
          <w:color w:val="000000" w:themeColor="text1"/>
        </w:rPr>
        <w:t xml:space="preserve"> treatment were excluded from mortality analysis. A</w:t>
      </w:r>
      <w:r w:rsidR="00EA5546" w:rsidRPr="00F640BF">
        <w:rPr>
          <w:rFonts w:ascii="Calibri" w:hAnsi="Calibri" w:cs="Calibri"/>
          <w:color w:val="000000" w:themeColor="text1"/>
        </w:rPr>
        <w:t xml:space="preserve"> </w:t>
      </w:r>
      <w:r w:rsidR="00747791" w:rsidRPr="00F640BF">
        <w:rPr>
          <w:rFonts w:ascii="Calibri" w:hAnsi="Calibri" w:cs="Calibri"/>
          <w:color w:val="000000" w:themeColor="text1"/>
        </w:rPr>
        <w:t xml:space="preserve">death at the halfway mark was artificially added to the </w:t>
      </w:r>
      <w:r w:rsidR="00005D2E" w:rsidRPr="00F640BF">
        <w:rPr>
          <w:rFonts w:ascii="Calibri" w:hAnsi="Calibri" w:cs="Calibri"/>
          <w:color w:val="000000" w:themeColor="text1"/>
        </w:rPr>
        <w:t>negative</w:t>
      </w:r>
      <w:r w:rsidR="00747791" w:rsidRPr="00F640BF">
        <w:rPr>
          <w:rFonts w:ascii="Calibri" w:hAnsi="Calibri" w:cs="Calibri"/>
          <w:color w:val="000000" w:themeColor="text1"/>
        </w:rPr>
        <w:t xml:space="preserve"> </w:t>
      </w:r>
      <w:r w:rsidR="00005D2E" w:rsidRPr="00F640BF">
        <w:rPr>
          <w:rFonts w:ascii="Calibri" w:hAnsi="Calibri" w:cs="Calibri"/>
          <w:color w:val="000000" w:themeColor="text1"/>
        </w:rPr>
        <w:t>control</w:t>
      </w:r>
      <w:r w:rsidR="00747791" w:rsidRPr="00F640BF">
        <w:rPr>
          <w:rFonts w:ascii="Calibri" w:hAnsi="Calibri" w:cs="Calibri"/>
          <w:color w:val="000000" w:themeColor="text1"/>
        </w:rPr>
        <w:t xml:space="preserve"> treatment to allow for meaningful comparison to treatments with mortality. </w:t>
      </w:r>
      <w:r w:rsidR="00EA20A7" w:rsidRPr="00F640BF">
        <w:rPr>
          <w:rFonts w:ascii="Calibri" w:hAnsi="Calibri" w:cs="Calibri"/>
          <w:color w:val="000000" w:themeColor="text1"/>
        </w:rPr>
        <w:t xml:space="preserve">Proportionality of hazards was checked graphically to validate the Cox proportional hazards assumption. </w:t>
      </w:r>
      <w:r w:rsidR="008669F1" w:rsidRPr="00F640BF">
        <w:rPr>
          <w:rFonts w:ascii="Calibri" w:hAnsi="Calibri" w:cs="Calibri"/>
          <w:color w:val="000000" w:themeColor="text1"/>
        </w:rPr>
        <w:t>L</w:t>
      </w:r>
      <w:r w:rsidR="009D6017" w:rsidRPr="00F640BF">
        <w:rPr>
          <w:rFonts w:ascii="Calibri" w:hAnsi="Calibri" w:cs="Calibri"/>
          <w:color w:val="000000" w:themeColor="text1"/>
        </w:rPr>
        <w:t xml:space="preserve">inear </w:t>
      </w:r>
      <w:r w:rsidR="008669F1" w:rsidRPr="00F640BF">
        <w:rPr>
          <w:rFonts w:ascii="Calibri" w:hAnsi="Calibri" w:cs="Calibri"/>
          <w:color w:val="000000" w:themeColor="text1"/>
        </w:rPr>
        <w:t>mixed effect m</w:t>
      </w:r>
      <w:r w:rsidR="009D6017" w:rsidRPr="00F640BF">
        <w:rPr>
          <w:rFonts w:ascii="Calibri" w:hAnsi="Calibri" w:cs="Calibri"/>
          <w:color w:val="000000" w:themeColor="text1"/>
        </w:rPr>
        <w:t xml:space="preserve">odels were used to analyse </w:t>
      </w:r>
      <w:r w:rsidR="00B35053" w:rsidRPr="00F640BF">
        <w:rPr>
          <w:rFonts w:ascii="Calibri" w:hAnsi="Calibri" w:cs="Calibri"/>
          <w:color w:val="000000" w:themeColor="text1"/>
        </w:rPr>
        <w:t>sucrose consumption</w:t>
      </w:r>
      <w:r w:rsidR="00F927BC" w:rsidRPr="00F640BF">
        <w:rPr>
          <w:rFonts w:ascii="Calibri" w:hAnsi="Calibri" w:cs="Calibri"/>
          <w:color w:val="000000" w:themeColor="text1"/>
        </w:rPr>
        <w:t xml:space="preserve"> of bees who survived the full 120 hours</w:t>
      </w:r>
      <w:r w:rsidR="00CF4E9D" w:rsidRPr="00F640BF">
        <w:rPr>
          <w:rFonts w:ascii="Calibri" w:hAnsi="Calibri" w:cs="Calibri"/>
          <w:color w:val="000000" w:themeColor="text1"/>
        </w:rPr>
        <w:t xml:space="preserve">, utilising ‘lme4’ v1.1-23 (Bates et </w:t>
      </w:r>
      <w:r w:rsidR="00F80AE2" w:rsidRPr="00F640BF">
        <w:rPr>
          <w:rFonts w:ascii="Calibri" w:hAnsi="Calibri" w:cs="Calibri"/>
          <w:color w:val="000000" w:themeColor="text1"/>
        </w:rPr>
        <w:t>al.,</w:t>
      </w:r>
      <w:r w:rsidR="00CF4E9D" w:rsidRPr="00F640BF">
        <w:rPr>
          <w:rFonts w:ascii="Calibri" w:hAnsi="Calibri" w:cs="Calibri"/>
          <w:color w:val="000000" w:themeColor="text1"/>
        </w:rPr>
        <w:t>2015)</w:t>
      </w:r>
      <w:r w:rsidR="009D6017" w:rsidRPr="00F640BF">
        <w:rPr>
          <w:rFonts w:ascii="Calibri" w:hAnsi="Calibri" w:cs="Calibri"/>
          <w:color w:val="000000" w:themeColor="text1"/>
        </w:rPr>
        <w:t>. The full model used was (</w:t>
      </w:r>
      <w:r w:rsidR="00C62648" w:rsidRPr="00F640BF">
        <w:rPr>
          <w:rFonts w:ascii="Calibri" w:hAnsi="Calibri" w:cs="Calibri"/>
          <w:color w:val="000000" w:themeColor="text1"/>
        </w:rPr>
        <w:t>Sucrose consumption</w:t>
      </w:r>
      <w:r w:rsidR="009D6017" w:rsidRPr="00F640BF">
        <w:rPr>
          <w:rFonts w:ascii="Calibri" w:hAnsi="Calibri" w:cs="Calibri"/>
          <w:color w:val="000000" w:themeColor="text1"/>
        </w:rPr>
        <w:t xml:space="preserve"> ~ Treatment + Bee Weight+ </w:t>
      </w:r>
      <w:r w:rsidR="001E4C3F" w:rsidRPr="00F640BF">
        <w:rPr>
          <w:rFonts w:ascii="Calibri" w:hAnsi="Calibri" w:cs="Calibri"/>
          <w:color w:val="000000" w:themeColor="text1"/>
        </w:rPr>
        <w:t>(1|</w:t>
      </w:r>
      <w:r w:rsidR="009D6017" w:rsidRPr="00F640BF">
        <w:rPr>
          <w:rFonts w:ascii="Calibri" w:hAnsi="Calibri" w:cs="Calibri"/>
          <w:color w:val="000000" w:themeColor="text1"/>
        </w:rPr>
        <w:t>Colony of Origin</w:t>
      </w:r>
      <w:r w:rsidR="001E4C3F" w:rsidRPr="00F640BF">
        <w:rPr>
          <w:rFonts w:ascii="Calibri" w:hAnsi="Calibri" w:cs="Calibri"/>
          <w:color w:val="000000" w:themeColor="text1"/>
        </w:rPr>
        <w:t>)</w:t>
      </w:r>
      <w:r w:rsidR="009D6017" w:rsidRPr="00F640BF">
        <w:rPr>
          <w:rFonts w:ascii="Calibri" w:hAnsi="Calibri" w:cs="Calibri"/>
          <w:color w:val="000000" w:themeColor="text1"/>
        </w:rPr>
        <w:t>).</w:t>
      </w:r>
      <w:r w:rsidR="008669F1" w:rsidRPr="00F640BF">
        <w:rPr>
          <w:rFonts w:ascii="Calibri" w:hAnsi="Calibri" w:cs="Calibri"/>
          <w:color w:val="000000" w:themeColor="text1"/>
        </w:rPr>
        <w:t xml:space="preserve"> </w:t>
      </w:r>
      <w:r w:rsidR="00B35053" w:rsidRPr="00F640BF">
        <w:rPr>
          <w:rFonts w:ascii="Calibri" w:hAnsi="Calibri" w:cs="Calibri"/>
          <w:color w:val="000000" w:themeColor="text1"/>
        </w:rPr>
        <w:t xml:space="preserve">Generalised linear models were used to analyse </w:t>
      </w:r>
      <w:r w:rsidR="00A67C51" w:rsidRPr="00F640BF">
        <w:rPr>
          <w:rFonts w:ascii="Calibri" w:hAnsi="Calibri" w:cs="Calibri"/>
          <w:color w:val="000000" w:themeColor="text1"/>
        </w:rPr>
        <w:t xml:space="preserve">gut </w:t>
      </w:r>
      <w:r w:rsidR="0080249F" w:rsidRPr="00F640BF">
        <w:rPr>
          <w:rFonts w:ascii="Calibri" w:hAnsi="Calibri" w:cs="Calibri"/>
          <w:color w:val="000000" w:themeColor="text1"/>
        </w:rPr>
        <w:t xml:space="preserve">melanisation </w:t>
      </w:r>
      <w:r w:rsidR="00A67C51" w:rsidRPr="00F640BF">
        <w:rPr>
          <w:rFonts w:ascii="Calibri" w:hAnsi="Calibri" w:cs="Calibri"/>
          <w:color w:val="000000" w:themeColor="text1"/>
        </w:rPr>
        <w:t>and weight change</w:t>
      </w:r>
      <w:r w:rsidR="00A67C51" w:rsidRPr="00F640BF">
        <w:rPr>
          <w:rFonts w:ascii="Calibri" w:hAnsi="Calibri" w:cs="Calibri"/>
          <w:b/>
          <w:bCs/>
          <w:color w:val="000000" w:themeColor="text1"/>
        </w:rPr>
        <w:t xml:space="preserve"> </w:t>
      </w:r>
      <w:r w:rsidR="00A27668" w:rsidRPr="00F640BF">
        <w:rPr>
          <w:rFonts w:ascii="Calibri" w:hAnsi="Calibri" w:cs="Calibri"/>
          <w:color w:val="000000" w:themeColor="text1"/>
        </w:rPr>
        <w:t xml:space="preserve">as linear mixed effect models caused fitting issues. </w:t>
      </w:r>
      <w:r w:rsidR="00B35053" w:rsidRPr="00F640BF">
        <w:rPr>
          <w:rFonts w:ascii="Calibri" w:hAnsi="Calibri" w:cs="Calibri"/>
          <w:color w:val="000000" w:themeColor="text1"/>
        </w:rPr>
        <w:t>The full model used was (</w:t>
      </w:r>
      <w:r w:rsidR="004B42A6" w:rsidRPr="00F640BF">
        <w:rPr>
          <w:rFonts w:ascii="Calibri" w:hAnsi="Calibri" w:cs="Calibri"/>
          <w:color w:val="000000" w:themeColor="text1"/>
        </w:rPr>
        <w:t xml:space="preserve">Melanisation </w:t>
      </w:r>
      <w:r w:rsidR="00B35053" w:rsidRPr="00F640BF">
        <w:rPr>
          <w:rFonts w:ascii="Calibri" w:hAnsi="Calibri" w:cs="Calibri"/>
          <w:color w:val="000000" w:themeColor="text1"/>
        </w:rPr>
        <w:t>~ Treatment + Bee Weight+ Colony of Origin).</w:t>
      </w:r>
      <w:r w:rsidR="00B90E77" w:rsidRPr="00F640BF">
        <w:rPr>
          <w:rFonts w:ascii="Calibri" w:hAnsi="Calibri" w:cs="Calibri"/>
        </w:rPr>
        <w:br w:type="page"/>
      </w:r>
    </w:p>
    <w:p w14:paraId="529AEF69" w14:textId="2F6C7085" w:rsidR="00B90E77" w:rsidRPr="00F640BF" w:rsidRDefault="00B90E77" w:rsidP="002C025A">
      <w:pPr>
        <w:spacing w:line="360" w:lineRule="auto"/>
        <w:jc w:val="both"/>
        <w:rPr>
          <w:rFonts w:ascii="Calibri" w:hAnsi="Calibri" w:cs="Calibri"/>
          <w:b/>
          <w:bCs/>
          <w:sz w:val="32"/>
          <w:szCs w:val="32"/>
        </w:rPr>
      </w:pPr>
      <w:r w:rsidRPr="00F640BF">
        <w:rPr>
          <w:rFonts w:ascii="Calibri" w:hAnsi="Calibri" w:cs="Calibri"/>
          <w:b/>
          <w:bCs/>
          <w:sz w:val="32"/>
          <w:szCs w:val="32"/>
        </w:rPr>
        <w:lastRenderedPageBreak/>
        <w:t>Results</w:t>
      </w:r>
    </w:p>
    <w:p w14:paraId="6E255B28" w14:textId="14459F1A" w:rsidR="00DF17BA" w:rsidRPr="00F640BF" w:rsidRDefault="0094686E" w:rsidP="002C025A">
      <w:pPr>
        <w:spacing w:line="360" w:lineRule="auto"/>
        <w:jc w:val="both"/>
        <w:rPr>
          <w:rFonts w:ascii="Calibri" w:hAnsi="Calibri" w:cs="Calibri"/>
          <w:b/>
          <w:bCs/>
        </w:rPr>
      </w:pPr>
      <w:r w:rsidRPr="00F640BF">
        <w:rPr>
          <w:rFonts w:ascii="Calibri" w:hAnsi="Calibri" w:cs="Calibri"/>
          <w:b/>
          <w:bCs/>
        </w:rPr>
        <w:t>Mortality:</w:t>
      </w:r>
    </w:p>
    <w:p w14:paraId="557DB56B" w14:textId="3CA192D2" w:rsidR="0052615F" w:rsidRPr="00F640BF" w:rsidRDefault="00536467" w:rsidP="002C025A">
      <w:pPr>
        <w:spacing w:line="360" w:lineRule="auto"/>
        <w:jc w:val="both"/>
        <w:rPr>
          <w:rFonts w:ascii="Calibri" w:hAnsi="Calibri" w:cs="Calibri"/>
        </w:rPr>
      </w:pPr>
      <w:r w:rsidRPr="00F640BF">
        <w:rPr>
          <w:rFonts w:ascii="Calibri" w:hAnsi="Calibri" w:cs="Calibri"/>
        </w:rPr>
        <w:t xml:space="preserve">All bees in the positive control treatment died within four hours, no bees in either the negative control or the </w:t>
      </w:r>
      <w:proofErr w:type="spellStart"/>
      <w:r w:rsidR="00005D2E" w:rsidRPr="00F640BF">
        <w:rPr>
          <w:rFonts w:ascii="Calibri" w:hAnsi="Calibri" w:cs="Calibri"/>
        </w:rPr>
        <w:t>benzisothiazol</w:t>
      </w:r>
      <w:proofErr w:type="spellEnd"/>
      <w:r w:rsidR="000D02EA" w:rsidRPr="00F640BF">
        <w:rPr>
          <w:rFonts w:ascii="Calibri" w:hAnsi="Calibri" w:cs="Calibri"/>
        </w:rPr>
        <w:t xml:space="preserve"> </w:t>
      </w:r>
      <w:r w:rsidRPr="00F640BF">
        <w:rPr>
          <w:rFonts w:ascii="Calibri" w:hAnsi="Calibri" w:cs="Calibri"/>
        </w:rPr>
        <w:t>treatment died over the period of 120 hour</w:t>
      </w:r>
      <w:r w:rsidR="00D601FE" w:rsidRPr="00F640BF">
        <w:rPr>
          <w:rFonts w:ascii="Calibri" w:hAnsi="Calibri" w:cs="Calibri"/>
        </w:rPr>
        <w:t>s</w:t>
      </w:r>
      <w:r w:rsidR="0052615F" w:rsidRPr="00F640BF">
        <w:rPr>
          <w:rFonts w:ascii="Calibri" w:hAnsi="Calibri" w:cs="Calibri"/>
        </w:rPr>
        <w:t xml:space="preserve">, and only one bee died in the </w:t>
      </w:r>
      <w:proofErr w:type="spellStart"/>
      <w:r w:rsidR="00005D2E" w:rsidRPr="00F640BF">
        <w:rPr>
          <w:rFonts w:ascii="Calibri" w:hAnsi="Calibri" w:cs="Calibri"/>
        </w:rPr>
        <w:t>naphthalenesulfonic</w:t>
      </w:r>
      <w:proofErr w:type="spellEnd"/>
      <w:r w:rsidR="00005D2E" w:rsidRPr="00F640BF">
        <w:rPr>
          <w:rFonts w:ascii="Calibri" w:hAnsi="Calibri" w:cs="Calibri"/>
        </w:rPr>
        <w:t xml:space="preserve"> acid</w:t>
      </w:r>
      <w:r w:rsidR="000D02EA" w:rsidRPr="00F640BF">
        <w:rPr>
          <w:rFonts w:ascii="Calibri" w:hAnsi="Calibri" w:cs="Calibri"/>
        </w:rPr>
        <w:t xml:space="preserve"> </w:t>
      </w:r>
      <w:r w:rsidR="0052615F" w:rsidRPr="00F640BF">
        <w:rPr>
          <w:rFonts w:ascii="Calibri" w:hAnsi="Calibri" w:cs="Calibri"/>
        </w:rPr>
        <w:t xml:space="preserve">treatment. </w:t>
      </w:r>
    </w:p>
    <w:p w14:paraId="3AA28AF7" w14:textId="77777777" w:rsidR="0052615F" w:rsidRPr="00F640BF" w:rsidRDefault="0052615F" w:rsidP="002C025A">
      <w:pPr>
        <w:spacing w:line="360" w:lineRule="auto"/>
        <w:jc w:val="both"/>
        <w:rPr>
          <w:rFonts w:ascii="Calibri" w:hAnsi="Calibri" w:cs="Calibri"/>
        </w:rPr>
      </w:pPr>
    </w:p>
    <w:p w14:paraId="665E6341" w14:textId="1F2BD817" w:rsidR="00230883" w:rsidRPr="00F640BF" w:rsidRDefault="00290EC9" w:rsidP="002C025A">
      <w:pPr>
        <w:spacing w:line="360" w:lineRule="auto"/>
        <w:jc w:val="both"/>
        <w:rPr>
          <w:rFonts w:ascii="Calibri" w:hAnsi="Calibri" w:cs="Calibri"/>
        </w:rPr>
      </w:pPr>
      <w:r w:rsidRPr="00F640BF">
        <w:rPr>
          <w:rFonts w:ascii="Calibri" w:hAnsi="Calibri" w:cs="Calibri"/>
        </w:rPr>
        <w:t>There was significant</w:t>
      </w:r>
      <w:r w:rsidR="005272DA" w:rsidRPr="00F640BF">
        <w:rPr>
          <w:rFonts w:ascii="Calibri" w:hAnsi="Calibri" w:cs="Calibri"/>
        </w:rPr>
        <w:t>ly higher</w:t>
      </w:r>
      <w:r w:rsidRPr="00F640BF">
        <w:rPr>
          <w:rFonts w:ascii="Calibri" w:hAnsi="Calibri" w:cs="Calibri"/>
        </w:rPr>
        <w:t xml:space="preserve"> mortality </w:t>
      </w:r>
      <w:r w:rsidR="005272DA" w:rsidRPr="00F640BF">
        <w:rPr>
          <w:rFonts w:ascii="Calibri" w:hAnsi="Calibri" w:cs="Calibri"/>
        </w:rPr>
        <w:t>in</w:t>
      </w:r>
      <w:r w:rsidRPr="00F640BF">
        <w:rPr>
          <w:rFonts w:ascii="Calibri" w:hAnsi="Calibri" w:cs="Calibri"/>
        </w:rPr>
        <w:t xml:space="preserve"> </w:t>
      </w:r>
      <w:r w:rsidR="00536467" w:rsidRPr="00F640BF">
        <w:rPr>
          <w:rFonts w:ascii="Calibri" w:hAnsi="Calibri" w:cs="Calibri"/>
        </w:rPr>
        <w:t xml:space="preserve">all treatments containing the co-formulants </w:t>
      </w:r>
      <w:r w:rsidR="0017552B" w:rsidRPr="00F640BF">
        <w:rPr>
          <w:rFonts w:ascii="Calibri" w:hAnsi="Calibri" w:cs="Calibri"/>
        </w:rPr>
        <w:t>alcohol ethoxylates</w:t>
      </w:r>
      <w:r w:rsidR="00536467" w:rsidRPr="00F640BF">
        <w:rPr>
          <w:rFonts w:ascii="Calibri" w:hAnsi="Calibri" w:cs="Calibri"/>
        </w:rPr>
        <w:t xml:space="preserve">, </w:t>
      </w:r>
      <w:r w:rsidR="009F0148" w:rsidRPr="00F640BF">
        <w:rPr>
          <w:rFonts w:ascii="Calibri" w:hAnsi="Calibri" w:cs="Calibri"/>
        </w:rPr>
        <w:t xml:space="preserve">compared to </w:t>
      </w:r>
      <w:r w:rsidR="00536467" w:rsidRPr="00F640BF">
        <w:rPr>
          <w:rFonts w:ascii="Calibri" w:hAnsi="Calibri" w:cs="Calibri"/>
        </w:rPr>
        <w:t>the</w:t>
      </w:r>
      <w:r w:rsidR="009A1BAC" w:rsidRPr="00F640BF">
        <w:rPr>
          <w:rFonts w:ascii="Calibri" w:hAnsi="Calibri" w:cs="Calibri"/>
        </w:rPr>
        <w:t xml:space="preserve"> </w:t>
      </w:r>
      <w:r w:rsidR="0052615F" w:rsidRPr="00F640BF">
        <w:rPr>
          <w:rFonts w:ascii="Calibri" w:hAnsi="Calibri" w:cs="Calibri"/>
        </w:rPr>
        <w:t>negative</w:t>
      </w:r>
      <w:r w:rsidR="00052468" w:rsidRPr="00F640BF">
        <w:rPr>
          <w:rFonts w:ascii="Calibri" w:hAnsi="Calibri" w:cs="Calibri"/>
        </w:rPr>
        <w:t xml:space="preserve"> control</w:t>
      </w:r>
      <w:r w:rsidR="009A1BAC" w:rsidRPr="00F640BF">
        <w:rPr>
          <w:rFonts w:ascii="Calibri" w:hAnsi="Calibri" w:cs="Calibri"/>
        </w:rPr>
        <w:t xml:space="preserve">. </w:t>
      </w:r>
      <w:r w:rsidR="003E23E4" w:rsidRPr="00F640BF">
        <w:rPr>
          <w:rFonts w:ascii="Calibri" w:hAnsi="Calibri" w:cs="Calibri"/>
        </w:rPr>
        <w:t>Amistar®</w:t>
      </w:r>
      <w:r w:rsidR="008B493F" w:rsidRPr="00F640BF">
        <w:rPr>
          <w:rFonts w:ascii="Calibri" w:hAnsi="Calibri" w:cs="Calibri"/>
        </w:rPr>
        <w:t xml:space="preserve">, </w:t>
      </w:r>
      <w:r w:rsidR="00005D2E" w:rsidRPr="00F640BF">
        <w:rPr>
          <w:rFonts w:ascii="Calibri" w:hAnsi="Calibri" w:cs="Calibri"/>
        </w:rPr>
        <w:t>co-formulant mixture</w:t>
      </w:r>
      <w:r w:rsidR="008B493F" w:rsidRPr="00F640BF">
        <w:rPr>
          <w:rFonts w:ascii="Calibri" w:hAnsi="Calibri" w:cs="Calibri"/>
        </w:rPr>
        <w:t xml:space="preserve"> and </w:t>
      </w:r>
      <w:r w:rsidR="0017552B" w:rsidRPr="00F640BF">
        <w:rPr>
          <w:rFonts w:ascii="Calibri" w:hAnsi="Calibri" w:cs="Calibri"/>
        </w:rPr>
        <w:t>alcohol ethoxylates</w:t>
      </w:r>
      <w:r w:rsidR="008B493F" w:rsidRPr="00F640BF">
        <w:rPr>
          <w:rFonts w:ascii="Calibri" w:hAnsi="Calibri" w:cs="Calibri"/>
        </w:rPr>
        <w:t xml:space="preserve"> all had significantly higher mortality than the</w:t>
      </w:r>
      <w:r w:rsidR="00052468" w:rsidRPr="00F640BF">
        <w:rPr>
          <w:rFonts w:ascii="Calibri" w:hAnsi="Calibri" w:cs="Calibri"/>
        </w:rPr>
        <w:t xml:space="preserve"> </w:t>
      </w:r>
      <w:r w:rsidR="0052615F" w:rsidRPr="00F640BF">
        <w:rPr>
          <w:rFonts w:ascii="Calibri" w:hAnsi="Calibri" w:cs="Calibri"/>
        </w:rPr>
        <w:t>negative control</w:t>
      </w:r>
      <w:r w:rsidR="00B41289" w:rsidRPr="00F640BF">
        <w:rPr>
          <w:rFonts w:ascii="Calibri" w:hAnsi="Calibri" w:cs="Calibri"/>
        </w:rPr>
        <w:t xml:space="preserve"> </w:t>
      </w:r>
      <w:r w:rsidR="008B493F" w:rsidRPr="00F640BF">
        <w:rPr>
          <w:rFonts w:ascii="Calibri" w:hAnsi="Calibri" w:cs="Calibri"/>
        </w:rPr>
        <w:t xml:space="preserve">(Cox proportional hazards </w:t>
      </w:r>
      <w:r w:rsidR="00FD0272" w:rsidRPr="00F640BF">
        <w:rPr>
          <w:rFonts w:ascii="Calibri" w:hAnsi="Calibri" w:cs="Calibri"/>
        </w:rPr>
        <w:t xml:space="preserve">mixed effects </w:t>
      </w:r>
      <w:r w:rsidR="008B493F" w:rsidRPr="00F640BF">
        <w:rPr>
          <w:rFonts w:ascii="Calibri" w:hAnsi="Calibri" w:cs="Calibri"/>
        </w:rPr>
        <w:t>model: ﻿parameter estimate (PE) = 2.1</w:t>
      </w:r>
      <w:r w:rsidR="00BE6907" w:rsidRPr="00F640BF">
        <w:rPr>
          <w:rFonts w:ascii="Calibri" w:hAnsi="Calibri" w:cs="Calibri"/>
        </w:rPr>
        <w:t>6</w:t>
      </w:r>
      <w:r w:rsidR="008B493F" w:rsidRPr="00F640BF">
        <w:rPr>
          <w:rFonts w:ascii="Calibri" w:hAnsi="Calibri" w:cs="Calibri"/>
        </w:rPr>
        <w:t>, 95% CI [0.0</w:t>
      </w:r>
      <w:r w:rsidR="00BE6907" w:rsidRPr="00F640BF">
        <w:rPr>
          <w:rFonts w:ascii="Calibri" w:hAnsi="Calibri" w:cs="Calibri"/>
        </w:rPr>
        <w:t>6</w:t>
      </w:r>
      <w:r w:rsidR="008B493F" w:rsidRPr="00F640BF">
        <w:rPr>
          <w:rFonts w:ascii="Calibri" w:hAnsi="Calibri" w:cs="Calibri"/>
        </w:rPr>
        <w:t xml:space="preserve"> to 4.2</w:t>
      </w:r>
      <w:r w:rsidR="00BE6907" w:rsidRPr="00F640BF">
        <w:rPr>
          <w:rFonts w:ascii="Calibri" w:hAnsi="Calibri" w:cs="Calibri"/>
        </w:rPr>
        <w:t>6</w:t>
      </w:r>
      <w:r w:rsidR="008B493F" w:rsidRPr="00F640BF">
        <w:rPr>
          <w:rFonts w:ascii="Calibri" w:hAnsi="Calibri" w:cs="Calibri"/>
        </w:rPr>
        <w:t>]</w:t>
      </w:r>
      <w:r w:rsidR="00634132" w:rsidRPr="00F640BF">
        <w:rPr>
          <w:rFonts w:ascii="Calibri" w:hAnsi="Calibri" w:cs="Calibri"/>
        </w:rPr>
        <w:t>, (PE) = 2.7</w:t>
      </w:r>
      <w:r w:rsidR="00BE6907" w:rsidRPr="00F640BF">
        <w:rPr>
          <w:rFonts w:ascii="Calibri" w:hAnsi="Calibri" w:cs="Calibri"/>
        </w:rPr>
        <w:t>5</w:t>
      </w:r>
      <w:r w:rsidR="00634132" w:rsidRPr="00F640BF">
        <w:rPr>
          <w:rFonts w:ascii="Calibri" w:hAnsi="Calibri" w:cs="Calibri"/>
        </w:rPr>
        <w:t>, 95% CI [0.6</w:t>
      </w:r>
      <w:r w:rsidR="00BE6907" w:rsidRPr="00F640BF">
        <w:rPr>
          <w:rFonts w:ascii="Calibri" w:hAnsi="Calibri" w:cs="Calibri"/>
        </w:rPr>
        <w:t>6</w:t>
      </w:r>
      <w:r w:rsidR="00634132" w:rsidRPr="00F640BF">
        <w:rPr>
          <w:rFonts w:ascii="Calibri" w:hAnsi="Calibri" w:cs="Calibri"/>
        </w:rPr>
        <w:t xml:space="preserve"> to 4.8</w:t>
      </w:r>
      <w:r w:rsidR="00BE6907" w:rsidRPr="00F640BF">
        <w:rPr>
          <w:rFonts w:ascii="Calibri" w:hAnsi="Calibri" w:cs="Calibri"/>
        </w:rPr>
        <w:t>4</w:t>
      </w:r>
      <w:r w:rsidR="00634132" w:rsidRPr="00F640BF">
        <w:rPr>
          <w:rFonts w:ascii="Calibri" w:hAnsi="Calibri" w:cs="Calibri"/>
        </w:rPr>
        <w:t>]</w:t>
      </w:r>
      <w:r w:rsidR="008B493F" w:rsidRPr="00F640BF">
        <w:rPr>
          <w:rFonts w:ascii="Calibri" w:hAnsi="Calibri" w:cs="Calibri"/>
        </w:rPr>
        <w:t>, and PE = 2.</w:t>
      </w:r>
      <w:r w:rsidR="00634132" w:rsidRPr="00F640BF">
        <w:rPr>
          <w:rFonts w:ascii="Calibri" w:hAnsi="Calibri" w:cs="Calibri"/>
        </w:rPr>
        <w:t>4</w:t>
      </w:r>
      <w:r w:rsidR="00BE6907" w:rsidRPr="00F640BF">
        <w:rPr>
          <w:rFonts w:ascii="Calibri" w:hAnsi="Calibri" w:cs="Calibri"/>
        </w:rPr>
        <w:t>0</w:t>
      </w:r>
      <w:r w:rsidR="008B493F" w:rsidRPr="00F640BF">
        <w:rPr>
          <w:rFonts w:ascii="Calibri" w:hAnsi="Calibri" w:cs="Calibri"/>
        </w:rPr>
        <w:t>, 95% CI [0.</w:t>
      </w:r>
      <w:r w:rsidR="00634132" w:rsidRPr="00F640BF">
        <w:rPr>
          <w:rFonts w:ascii="Calibri" w:hAnsi="Calibri" w:cs="Calibri"/>
        </w:rPr>
        <w:t>3</w:t>
      </w:r>
      <w:r w:rsidR="00BE6907" w:rsidRPr="00F640BF">
        <w:rPr>
          <w:rFonts w:ascii="Calibri" w:hAnsi="Calibri" w:cs="Calibri"/>
        </w:rPr>
        <w:t>3</w:t>
      </w:r>
      <w:r w:rsidR="008B493F" w:rsidRPr="00F640BF">
        <w:rPr>
          <w:rFonts w:ascii="Calibri" w:hAnsi="Calibri" w:cs="Calibri"/>
        </w:rPr>
        <w:t xml:space="preserve"> to </w:t>
      </w:r>
      <w:r w:rsidR="00634132" w:rsidRPr="00F640BF">
        <w:rPr>
          <w:rFonts w:ascii="Calibri" w:hAnsi="Calibri" w:cs="Calibri"/>
        </w:rPr>
        <w:t>4.</w:t>
      </w:r>
      <w:r w:rsidR="00BE6907" w:rsidRPr="00F640BF">
        <w:rPr>
          <w:rFonts w:ascii="Calibri" w:hAnsi="Calibri" w:cs="Calibri"/>
        </w:rPr>
        <w:t>47</w:t>
      </w:r>
      <w:r w:rsidR="008B493F" w:rsidRPr="00F640BF">
        <w:rPr>
          <w:rFonts w:ascii="Calibri" w:hAnsi="Calibri" w:cs="Calibri"/>
        </w:rPr>
        <w:t>], respectively)</w:t>
      </w:r>
      <w:r w:rsidR="00036851" w:rsidRPr="00F640BF">
        <w:rPr>
          <w:rFonts w:ascii="Calibri" w:hAnsi="Calibri" w:cs="Calibri"/>
        </w:rPr>
        <w:t xml:space="preserve">. </w:t>
      </w:r>
      <w:r w:rsidR="003E23E4" w:rsidRPr="00F640BF">
        <w:rPr>
          <w:rFonts w:ascii="Calibri" w:hAnsi="Calibri" w:cs="Calibri"/>
        </w:rPr>
        <w:t>Amistar®</w:t>
      </w:r>
      <w:r w:rsidR="00036851" w:rsidRPr="00F640BF">
        <w:rPr>
          <w:rFonts w:ascii="Calibri" w:hAnsi="Calibri" w:cs="Calibri"/>
        </w:rPr>
        <w:t xml:space="preserve">, </w:t>
      </w:r>
      <w:r w:rsidR="00005D2E" w:rsidRPr="00F640BF">
        <w:rPr>
          <w:rFonts w:ascii="Calibri" w:hAnsi="Calibri" w:cs="Calibri"/>
        </w:rPr>
        <w:t>co-formulant mixture</w:t>
      </w:r>
      <w:r w:rsidR="00036851" w:rsidRPr="00F640BF">
        <w:rPr>
          <w:rFonts w:ascii="Calibri" w:hAnsi="Calibri" w:cs="Calibri"/>
        </w:rPr>
        <w:t xml:space="preserve"> and </w:t>
      </w:r>
      <w:r w:rsidR="0017552B" w:rsidRPr="00F640BF">
        <w:rPr>
          <w:rFonts w:ascii="Calibri" w:hAnsi="Calibri" w:cs="Calibri"/>
        </w:rPr>
        <w:t>alcohol ethoxylates</w:t>
      </w:r>
      <w:r w:rsidR="00036851" w:rsidRPr="00F640BF">
        <w:rPr>
          <w:rFonts w:ascii="Calibri" w:hAnsi="Calibri" w:cs="Calibri"/>
        </w:rPr>
        <w:t xml:space="preserve"> had 2</w:t>
      </w:r>
      <w:r w:rsidR="00D31D31" w:rsidRPr="00F640BF">
        <w:rPr>
          <w:rFonts w:ascii="Calibri" w:hAnsi="Calibri" w:cs="Calibri"/>
        </w:rPr>
        <w:t>3</w:t>
      </w:r>
      <w:r w:rsidR="00036851" w:rsidRPr="00F640BF">
        <w:rPr>
          <w:rFonts w:ascii="Calibri" w:hAnsi="Calibri" w:cs="Calibri"/>
        </w:rPr>
        <w:t xml:space="preserve">%, </w:t>
      </w:r>
      <w:r w:rsidR="00D31D31" w:rsidRPr="00F640BF">
        <w:rPr>
          <w:rFonts w:ascii="Calibri" w:hAnsi="Calibri" w:cs="Calibri"/>
        </w:rPr>
        <w:t>32% and 30% mortality respectively</w:t>
      </w:r>
      <w:r w:rsidR="00294A3D" w:rsidRPr="00F640BF">
        <w:rPr>
          <w:rFonts w:ascii="Calibri" w:hAnsi="Calibri" w:cs="Calibri"/>
        </w:rPr>
        <w:t xml:space="preserve">, </w:t>
      </w:r>
      <w:r w:rsidR="00304464" w:rsidRPr="00F640BF">
        <w:rPr>
          <w:rFonts w:ascii="Calibri" w:hAnsi="Calibri" w:cs="Calibri"/>
        </w:rPr>
        <w:t xml:space="preserve">while the control (without the artificially added death) experienced 0% mortality </w:t>
      </w:r>
      <w:r w:rsidR="00294A3D" w:rsidRPr="00F640BF">
        <w:rPr>
          <w:rFonts w:ascii="Calibri" w:hAnsi="Calibri" w:cs="Calibri"/>
        </w:rPr>
        <w:t xml:space="preserve">(see Figure </w:t>
      </w:r>
      <w:r w:rsidR="00B27CCF" w:rsidRPr="00F640BF">
        <w:rPr>
          <w:rFonts w:ascii="Calibri" w:hAnsi="Calibri" w:cs="Calibri"/>
        </w:rPr>
        <w:t>1</w:t>
      </w:r>
      <w:r w:rsidR="00294A3D" w:rsidRPr="00F640BF">
        <w:rPr>
          <w:rFonts w:ascii="Calibri" w:hAnsi="Calibri" w:cs="Calibri"/>
        </w:rPr>
        <w:t>).</w:t>
      </w:r>
      <w:r w:rsidR="00131D51" w:rsidRPr="00F640BF">
        <w:rPr>
          <w:rFonts w:ascii="Calibri" w:hAnsi="Calibri" w:cs="Calibri"/>
        </w:rPr>
        <w:t xml:space="preserve"> </w:t>
      </w:r>
    </w:p>
    <w:p w14:paraId="12AACEED" w14:textId="76CCAEDF" w:rsidR="00290EC9" w:rsidRPr="00F640BF" w:rsidRDefault="007264F0" w:rsidP="002C025A">
      <w:pPr>
        <w:spacing w:line="360" w:lineRule="auto"/>
        <w:jc w:val="both"/>
        <w:rPr>
          <w:rFonts w:ascii="Calibri" w:hAnsi="Calibri" w:cs="Calibri"/>
          <w:b/>
          <w:bCs/>
        </w:rPr>
      </w:pPr>
      <w:r w:rsidRPr="00F640BF">
        <w:rPr>
          <w:rFonts w:ascii="Calibri" w:hAnsi="Calibri" w:cs="Calibri"/>
          <w:noProof/>
        </w:rPr>
        <w:lastRenderedPageBreak/>
        <w:drawing>
          <wp:anchor distT="0" distB="0" distL="114300" distR="114300" simplePos="0" relativeHeight="251688960" behindDoc="0" locked="0" layoutInCell="1" allowOverlap="1" wp14:anchorId="1A17028C" wp14:editId="1C840FEC">
            <wp:simplePos x="0" y="0"/>
            <wp:positionH relativeFrom="column">
              <wp:posOffset>182880</wp:posOffset>
            </wp:positionH>
            <wp:positionV relativeFrom="paragraph">
              <wp:posOffset>0</wp:posOffset>
            </wp:positionV>
            <wp:extent cx="5697220" cy="5544820"/>
            <wp:effectExtent l="0" t="0" r="508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10586" r="2533"/>
                    <a:stretch/>
                  </pic:blipFill>
                  <pic:spPr bwMode="auto">
                    <a:xfrm>
                      <a:off x="0" y="0"/>
                      <a:ext cx="5697220" cy="554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F8DF3C" w14:textId="62038EE2" w:rsidR="00A778D6" w:rsidRPr="00F640BF" w:rsidRDefault="00EB0A2A" w:rsidP="002C025A">
      <w:pPr>
        <w:spacing w:line="360" w:lineRule="auto"/>
        <w:jc w:val="both"/>
        <w:rPr>
          <w:rFonts w:ascii="Calibri" w:hAnsi="Calibri" w:cs="Calibri"/>
        </w:rPr>
      </w:pPr>
      <w:r w:rsidRPr="00F640BF">
        <w:rPr>
          <w:rFonts w:ascii="Calibri" w:hAnsi="Calibri" w:cs="Calibri"/>
        </w:rPr>
        <w:t xml:space="preserve">Figure </w:t>
      </w:r>
      <w:r w:rsidR="00B27CCF" w:rsidRPr="00F640BF">
        <w:rPr>
          <w:rFonts w:ascii="Calibri" w:hAnsi="Calibri" w:cs="Calibri"/>
        </w:rPr>
        <w:t>1</w:t>
      </w:r>
      <w:r w:rsidRPr="00F640BF">
        <w:rPr>
          <w:rFonts w:ascii="Calibri" w:hAnsi="Calibri" w:cs="Calibri"/>
        </w:rPr>
        <w:t>. A Kaplan-Meier plot showing survival against time</w:t>
      </w:r>
      <w:r w:rsidR="00DF567F" w:rsidRPr="00F640BF">
        <w:rPr>
          <w:rFonts w:ascii="Calibri" w:hAnsi="Calibri" w:cs="Calibri"/>
        </w:rPr>
        <w:t>;</w:t>
      </w:r>
      <w:r w:rsidRPr="00F640BF">
        <w:rPr>
          <w:rFonts w:ascii="Calibri" w:hAnsi="Calibri" w:cs="Calibri"/>
        </w:rPr>
        <w:t xml:space="preserve"> colour coded by treatment. The </w:t>
      </w:r>
      <w:r w:rsidR="00005D2E" w:rsidRPr="00F640BF">
        <w:rPr>
          <w:rFonts w:ascii="Calibri" w:hAnsi="Calibri" w:cs="Calibri"/>
        </w:rPr>
        <w:t>negative</w:t>
      </w:r>
      <w:r w:rsidRPr="00F640BF">
        <w:rPr>
          <w:rFonts w:ascii="Calibri" w:hAnsi="Calibri" w:cs="Calibri"/>
        </w:rPr>
        <w:t xml:space="preserve"> </w:t>
      </w:r>
      <w:r w:rsidR="00005D2E" w:rsidRPr="00F640BF">
        <w:rPr>
          <w:rFonts w:ascii="Calibri" w:hAnsi="Calibri" w:cs="Calibri"/>
        </w:rPr>
        <w:t>control</w:t>
      </w:r>
      <w:r w:rsidRPr="00F640BF">
        <w:rPr>
          <w:rFonts w:ascii="Calibri" w:hAnsi="Calibri" w:cs="Calibri"/>
        </w:rPr>
        <w:t xml:space="preserve"> and </w:t>
      </w:r>
      <w:proofErr w:type="spellStart"/>
      <w:r w:rsidR="00005D2E" w:rsidRPr="00F640BF">
        <w:rPr>
          <w:rFonts w:ascii="Calibri" w:hAnsi="Calibri" w:cs="Calibri"/>
        </w:rPr>
        <w:t>benzisothiazol</w:t>
      </w:r>
      <w:proofErr w:type="spellEnd"/>
      <w:r w:rsidR="000D02EA" w:rsidRPr="00F640BF">
        <w:rPr>
          <w:rFonts w:ascii="Calibri" w:hAnsi="Calibri" w:cs="Calibri"/>
        </w:rPr>
        <w:t xml:space="preserve"> </w:t>
      </w:r>
      <w:r w:rsidRPr="00F640BF">
        <w:rPr>
          <w:rFonts w:ascii="Calibri" w:hAnsi="Calibri" w:cs="Calibri"/>
        </w:rPr>
        <w:t xml:space="preserve">line is split to allow both to be visible, as both treatments had 0% mortality. </w:t>
      </w:r>
      <w:r w:rsidR="00A778D6" w:rsidRPr="00F640BF">
        <w:rPr>
          <w:rFonts w:ascii="Calibri" w:hAnsi="Calibri" w:cs="Calibri"/>
        </w:rPr>
        <w:br w:type="page"/>
      </w:r>
    </w:p>
    <w:p w14:paraId="1A499188" w14:textId="642D6FDE" w:rsidR="005272DA" w:rsidRPr="00F640BF" w:rsidRDefault="007F476B" w:rsidP="002C025A">
      <w:pPr>
        <w:spacing w:line="360" w:lineRule="auto"/>
        <w:jc w:val="both"/>
        <w:rPr>
          <w:rFonts w:ascii="Calibri" w:hAnsi="Calibri" w:cs="Calibri"/>
          <w:b/>
          <w:bCs/>
        </w:rPr>
      </w:pPr>
      <w:r w:rsidRPr="00F640BF">
        <w:rPr>
          <w:rFonts w:ascii="Calibri" w:hAnsi="Calibri" w:cs="Calibri"/>
          <w:b/>
          <w:bCs/>
        </w:rPr>
        <w:lastRenderedPageBreak/>
        <w:t>Sucrose</w:t>
      </w:r>
      <w:r w:rsidR="005E6F77" w:rsidRPr="00F640BF">
        <w:rPr>
          <w:rFonts w:ascii="Calibri" w:hAnsi="Calibri" w:cs="Calibri"/>
          <w:b/>
          <w:bCs/>
        </w:rPr>
        <w:t xml:space="preserve"> consumption</w:t>
      </w:r>
      <w:r w:rsidRPr="00F640BF">
        <w:rPr>
          <w:rFonts w:ascii="Calibri" w:hAnsi="Calibri" w:cs="Calibri"/>
          <w:b/>
          <w:bCs/>
        </w:rPr>
        <w:t>:</w:t>
      </w:r>
    </w:p>
    <w:p w14:paraId="2068AE69" w14:textId="77D7513E" w:rsidR="000C251B" w:rsidRPr="00F640BF" w:rsidRDefault="000C251B" w:rsidP="002C025A">
      <w:pPr>
        <w:spacing w:line="360" w:lineRule="auto"/>
        <w:jc w:val="both"/>
        <w:rPr>
          <w:rFonts w:ascii="Calibri" w:hAnsi="Calibri" w:cs="Calibri"/>
        </w:rPr>
      </w:pPr>
      <w:r w:rsidRPr="00F640BF">
        <w:rPr>
          <w:rFonts w:ascii="Calibri" w:hAnsi="Calibri" w:cs="Calibri"/>
        </w:rPr>
        <w:t xml:space="preserve">Among the bees who survived the full 120 hours there was significantly lower sucrose consumption in all treatments containing the co-formulants </w:t>
      </w:r>
      <w:r w:rsidR="0017552B" w:rsidRPr="00F640BF">
        <w:rPr>
          <w:rFonts w:ascii="Calibri" w:hAnsi="Calibri" w:cs="Calibri"/>
        </w:rPr>
        <w:t>alcohol ethoxylates</w:t>
      </w:r>
      <w:r w:rsidRPr="00F640BF">
        <w:rPr>
          <w:rFonts w:ascii="Calibri" w:hAnsi="Calibri" w:cs="Calibri"/>
        </w:rPr>
        <w:t xml:space="preserve">, relative to the control. </w:t>
      </w:r>
    </w:p>
    <w:p w14:paraId="3B4E82C7" w14:textId="77777777" w:rsidR="000C251B" w:rsidRPr="00F640BF" w:rsidRDefault="000C251B" w:rsidP="002C025A">
      <w:pPr>
        <w:spacing w:line="360" w:lineRule="auto"/>
        <w:jc w:val="both"/>
        <w:rPr>
          <w:rFonts w:ascii="Calibri" w:hAnsi="Calibri" w:cs="Calibri"/>
        </w:rPr>
      </w:pPr>
    </w:p>
    <w:p w14:paraId="026B8E0F" w14:textId="2389CA8F" w:rsidR="005358FF" w:rsidRPr="00F640BF" w:rsidRDefault="003E23E4" w:rsidP="002C025A">
      <w:pPr>
        <w:spacing w:line="360" w:lineRule="auto"/>
        <w:jc w:val="both"/>
        <w:rPr>
          <w:rFonts w:ascii="Calibri" w:hAnsi="Calibri" w:cs="Calibri"/>
        </w:rPr>
      </w:pPr>
      <w:r w:rsidRPr="00F640BF">
        <w:rPr>
          <w:rFonts w:ascii="Calibri" w:hAnsi="Calibri" w:cs="Calibri"/>
        </w:rPr>
        <w:t>Amistar®</w:t>
      </w:r>
      <w:r w:rsidR="000C251B" w:rsidRPr="00F640BF">
        <w:rPr>
          <w:rFonts w:ascii="Calibri" w:hAnsi="Calibri" w:cs="Calibri"/>
        </w:rPr>
        <w:t xml:space="preserve">, </w:t>
      </w:r>
      <w:r w:rsidR="00005D2E" w:rsidRPr="00F640BF">
        <w:rPr>
          <w:rFonts w:ascii="Calibri" w:hAnsi="Calibri" w:cs="Calibri"/>
        </w:rPr>
        <w:t>co-formulant mixture</w:t>
      </w:r>
      <w:r w:rsidR="000C251B" w:rsidRPr="00F640BF">
        <w:rPr>
          <w:rFonts w:ascii="Calibri" w:hAnsi="Calibri" w:cs="Calibri"/>
        </w:rPr>
        <w:t xml:space="preserve"> and </w:t>
      </w:r>
      <w:r w:rsidR="0017552B" w:rsidRPr="00F640BF">
        <w:rPr>
          <w:rFonts w:ascii="Calibri" w:hAnsi="Calibri" w:cs="Calibri"/>
        </w:rPr>
        <w:t>alcohol ethoxylates</w:t>
      </w:r>
      <w:r w:rsidR="000C251B" w:rsidRPr="00F640BF">
        <w:rPr>
          <w:rFonts w:ascii="Calibri" w:hAnsi="Calibri" w:cs="Calibri"/>
        </w:rPr>
        <w:t xml:space="preserve"> all had significantly lower consumption than the control (</w:t>
      </w:r>
      <w:r w:rsidR="009E47F6" w:rsidRPr="00F640BF">
        <w:rPr>
          <w:rFonts w:ascii="Calibri" w:hAnsi="Calibri" w:cs="Calibri"/>
        </w:rPr>
        <w:t>Linear Mixed Effect model</w:t>
      </w:r>
      <w:r w:rsidR="000C251B" w:rsidRPr="00F640BF">
        <w:rPr>
          <w:rFonts w:ascii="Calibri" w:hAnsi="Calibri" w:cs="Calibri"/>
        </w:rPr>
        <w:t xml:space="preserve">: ﻿parameter estimate (PE) = </w:t>
      </w:r>
      <w:r w:rsidR="007D4604" w:rsidRPr="00F640BF">
        <w:rPr>
          <w:rFonts w:ascii="Calibri" w:hAnsi="Calibri" w:cs="Calibri"/>
        </w:rPr>
        <w:t>-0.88</w:t>
      </w:r>
      <w:r w:rsidR="000C251B" w:rsidRPr="00F640BF">
        <w:rPr>
          <w:rFonts w:ascii="Calibri" w:hAnsi="Calibri" w:cs="Calibri"/>
        </w:rPr>
        <w:t>, 95% CI [</w:t>
      </w:r>
      <w:r w:rsidR="007D4604" w:rsidRPr="00F640BF">
        <w:rPr>
          <w:rFonts w:ascii="Calibri" w:hAnsi="Calibri" w:cs="Calibri"/>
        </w:rPr>
        <w:t>-1.0</w:t>
      </w:r>
      <w:r w:rsidR="00920E1D" w:rsidRPr="00F640BF">
        <w:rPr>
          <w:rFonts w:ascii="Calibri" w:hAnsi="Calibri" w:cs="Calibri"/>
        </w:rPr>
        <w:t>6</w:t>
      </w:r>
      <w:r w:rsidR="000C251B" w:rsidRPr="00F640BF">
        <w:rPr>
          <w:rFonts w:ascii="Calibri" w:hAnsi="Calibri" w:cs="Calibri"/>
        </w:rPr>
        <w:t xml:space="preserve"> to </w:t>
      </w:r>
      <w:r w:rsidR="007D4604" w:rsidRPr="00F640BF">
        <w:rPr>
          <w:rFonts w:ascii="Calibri" w:hAnsi="Calibri" w:cs="Calibri"/>
        </w:rPr>
        <w:t>-0.6</w:t>
      </w:r>
      <w:r w:rsidR="00920E1D" w:rsidRPr="00F640BF">
        <w:rPr>
          <w:rFonts w:ascii="Calibri" w:hAnsi="Calibri" w:cs="Calibri"/>
        </w:rPr>
        <w:t>9</w:t>
      </w:r>
      <w:r w:rsidR="000C251B" w:rsidRPr="00F640BF">
        <w:rPr>
          <w:rFonts w:ascii="Calibri" w:hAnsi="Calibri" w:cs="Calibri"/>
        </w:rPr>
        <w:t xml:space="preserve">], (PE) = </w:t>
      </w:r>
      <w:r w:rsidR="0034497D" w:rsidRPr="00F640BF">
        <w:rPr>
          <w:rFonts w:ascii="Calibri" w:hAnsi="Calibri" w:cs="Calibri"/>
        </w:rPr>
        <w:t>-0.98</w:t>
      </w:r>
      <w:r w:rsidR="000C251B" w:rsidRPr="00F640BF">
        <w:rPr>
          <w:rFonts w:ascii="Calibri" w:hAnsi="Calibri" w:cs="Calibri"/>
        </w:rPr>
        <w:t>, 95% CI [</w:t>
      </w:r>
      <w:r w:rsidR="0034497D" w:rsidRPr="00F640BF">
        <w:rPr>
          <w:rFonts w:ascii="Calibri" w:hAnsi="Calibri" w:cs="Calibri"/>
        </w:rPr>
        <w:t xml:space="preserve">-1.19 </w:t>
      </w:r>
      <w:r w:rsidR="000C251B" w:rsidRPr="00F640BF">
        <w:rPr>
          <w:rFonts w:ascii="Calibri" w:hAnsi="Calibri" w:cs="Calibri"/>
        </w:rPr>
        <w:t xml:space="preserve">to </w:t>
      </w:r>
      <w:r w:rsidR="0034497D" w:rsidRPr="00F640BF">
        <w:rPr>
          <w:rFonts w:ascii="Calibri" w:hAnsi="Calibri" w:cs="Calibri"/>
        </w:rPr>
        <w:t>-0.76</w:t>
      </w:r>
      <w:r w:rsidR="000C251B" w:rsidRPr="00F640BF">
        <w:rPr>
          <w:rFonts w:ascii="Calibri" w:hAnsi="Calibri" w:cs="Calibri"/>
        </w:rPr>
        <w:t xml:space="preserve">], and PE = </w:t>
      </w:r>
      <w:r w:rsidR="0034497D" w:rsidRPr="00F640BF">
        <w:rPr>
          <w:rFonts w:ascii="Calibri" w:hAnsi="Calibri" w:cs="Calibri"/>
        </w:rPr>
        <w:t>-1.06</w:t>
      </w:r>
      <w:r w:rsidR="000C251B" w:rsidRPr="00F640BF">
        <w:rPr>
          <w:rFonts w:ascii="Calibri" w:hAnsi="Calibri" w:cs="Calibri"/>
        </w:rPr>
        <w:t>, 95% CI [</w:t>
      </w:r>
      <w:r w:rsidR="0034497D" w:rsidRPr="00F640BF">
        <w:rPr>
          <w:rFonts w:ascii="Calibri" w:hAnsi="Calibri" w:cs="Calibri"/>
        </w:rPr>
        <w:t>-1.26</w:t>
      </w:r>
      <w:r w:rsidR="000C251B" w:rsidRPr="00F640BF">
        <w:rPr>
          <w:rFonts w:ascii="Calibri" w:hAnsi="Calibri" w:cs="Calibri"/>
        </w:rPr>
        <w:t xml:space="preserve"> to </w:t>
      </w:r>
      <w:r w:rsidR="0034497D" w:rsidRPr="00F640BF">
        <w:rPr>
          <w:rFonts w:ascii="Calibri" w:hAnsi="Calibri" w:cs="Calibri"/>
        </w:rPr>
        <w:t>-0.8</w:t>
      </w:r>
      <w:r w:rsidR="004436A6" w:rsidRPr="00F640BF">
        <w:rPr>
          <w:rFonts w:ascii="Calibri" w:hAnsi="Calibri" w:cs="Calibri"/>
        </w:rPr>
        <w:t>6</w:t>
      </w:r>
      <w:r w:rsidR="000C251B" w:rsidRPr="00F640BF">
        <w:rPr>
          <w:rFonts w:ascii="Calibri" w:hAnsi="Calibri" w:cs="Calibri"/>
        </w:rPr>
        <w:t xml:space="preserve">], respectively). </w:t>
      </w:r>
      <w:r w:rsidRPr="00F640BF">
        <w:rPr>
          <w:rFonts w:ascii="Calibri" w:hAnsi="Calibri" w:cs="Calibri"/>
        </w:rPr>
        <w:t>Amistar®</w:t>
      </w:r>
      <w:r w:rsidR="000C251B" w:rsidRPr="00F640BF">
        <w:rPr>
          <w:rFonts w:ascii="Calibri" w:hAnsi="Calibri" w:cs="Calibri"/>
        </w:rPr>
        <w:t xml:space="preserve">, </w:t>
      </w:r>
      <w:r w:rsidR="00005D2E" w:rsidRPr="00F640BF">
        <w:rPr>
          <w:rFonts w:ascii="Calibri" w:hAnsi="Calibri" w:cs="Calibri"/>
        </w:rPr>
        <w:t>co-formulant mixture</w:t>
      </w:r>
      <w:r w:rsidR="000C251B" w:rsidRPr="00F640BF">
        <w:rPr>
          <w:rFonts w:ascii="Calibri" w:hAnsi="Calibri" w:cs="Calibri"/>
        </w:rPr>
        <w:t xml:space="preserve"> and </w:t>
      </w:r>
      <w:r w:rsidR="0017552B" w:rsidRPr="00F640BF">
        <w:rPr>
          <w:rFonts w:ascii="Calibri" w:hAnsi="Calibri" w:cs="Calibri"/>
        </w:rPr>
        <w:t>alcohol ethoxylates</w:t>
      </w:r>
      <w:r w:rsidR="000C251B" w:rsidRPr="00F640BF">
        <w:rPr>
          <w:rFonts w:ascii="Calibri" w:hAnsi="Calibri" w:cs="Calibri"/>
        </w:rPr>
        <w:t xml:space="preserve"> </w:t>
      </w:r>
      <w:r w:rsidR="00527CE9" w:rsidRPr="00F640BF">
        <w:rPr>
          <w:rFonts w:ascii="Calibri" w:hAnsi="Calibri" w:cs="Calibri"/>
        </w:rPr>
        <w:t xml:space="preserve">treated bees </w:t>
      </w:r>
      <w:r w:rsidR="007B2D3A" w:rsidRPr="00F640BF">
        <w:rPr>
          <w:rFonts w:ascii="Calibri" w:hAnsi="Calibri" w:cs="Calibri"/>
        </w:rPr>
        <w:t>consumed</w:t>
      </w:r>
      <w:r w:rsidR="000C251B" w:rsidRPr="00F640BF">
        <w:rPr>
          <w:rFonts w:ascii="Calibri" w:hAnsi="Calibri" w:cs="Calibri"/>
        </w:rPr>
        <w:t xml:space="preserve"> </w:t>
      </w:r>
      <w:r w:rsidR="001E3487" w:rsidRPr="00F640BF">
        <w:rPr>
          <w:rFonts w:ascii="Calibri" w:hAnsi="Calibri" w:cs="Calibri"/>
        </w:rPr>
        <w:t>an average of 1.086</w:t>
      </w:r>
      <w:r w:rsidR="007B2D3A" w:rsidRPr="00F640BF">
        <w:rPr>
          <w:rFonts w:ascii="Calibri" w:hAnsi="Calibri" w:cs="Calibri"/>
        </w:rPr>
        <w:t xml:space="preserve">g, </w:t>
      </w:r>
      <w:r w:rsidR="001E3487" w:rsidRPr="00F640BF">
        <w:rPr>
          <w:rFonts w:ascii="Calibri" w:hAnsi="Calibri" w:cs="Calibri"/>
        </w:rPr>
        <w:t>1.081</w:t>
      </w:r>
      <w:r w:rsidR="007B2D3A" w:rsidRPr="00F640BF">
        <w:rPr>
          <w:rFonts w:ascii="Calibri" w:hAnsi="Calibri" w:cs="Calibri"/>
        </w:rPr>
        <w:t xml:space="preserve">g and </w:t>
      </w:r>
      <w:r w:rsidR="001E3487" w:rsidRPr="00F640BF">
        <w:rPr>
          <w:rFonts w:ascii="Calibri" w:hAnsi="Calibri" w:cs="Calibri"/>
        </w:rPr>
        <w:t>0.910</w:t>
      </w:r>
      <w:r w:rsidR="007B2D3A" w:rsidRPr="00F640BF">
        <w:rPr>
          <w:rFonts w:ascii="Calibri" w:hAnsi="Calibri" w:cs="Calibri"/>
        </w:rPr>
        <w:t>g of sucrose</w:t>
      </w:r>
      <w:r w:rsidR="000C251B" w:rsidRPr="00F640BF">
        <w:rPr>
          <w:rFonts w:ascii="Calibri" w:hAnsi="Calibri" w:cs="Calibri"/>
        </w:rPr>
        <w:t xml:space="preserve"> respectively,</w:t>
      </w:r>
      <w:r w:rsidR="001E3487" w:rsidRPr="00F640BF">
        <w:rPr>
          <w:rFonts w:ascii="Calibri" w:hAnsi="Calibri" w:cs="Calibri"/>
        </w:rPr>
        <w:t xml:space="preserve"> compared to the 1.973g in the </w:t>
      </w:r>
      <w:r w:rsidR="00FC1F91" w:rsidRPr="00F640BF">
        <w:rPr>
          <w:rFonts w:ascii="Calibri" w:hAnsi="Calibri" w:cs="Calibri"/>
        </w:rPr>
        <w:t xml:space="preserve">negative </w:t>
      </w:r>
      <w:r w:rsidR="001E3487" w:rsidRPr="00F640BF">
        <w:rPr>
          <w:rFonts w:ascii="Calibri" w:hAnsi="Calibri" w:cs="Calibri"/>
        </w:rPr>
        <w:t>control</w:t>
      </w:r>
      <w:r w:rsidR="000C251B" w:rsidRPr="00F640BF">
        <w:rPr>
          <w:rFonts w:ascii="Calibri" w:hAnsi="Calibri" w:cs="Calibri"/>
        </w:rPr>
        <w:t xml:space="preserve"> (see Figure </w:t>
      </w:r>
      <w:r w:rsidR="00B27CCF" w:rsidRPr="00F640BF">
        <w:rPr>
          <w:rFonts w:ascii="Calibri" w:hAnsi="Calibri" w:cs="Calibri"/>
        </w:rPr>
        <w:t>2</w:t>
      </w:r>
      <w:r w:rsidR="000C251B" w:rsidRPr="00F640BF">
        <w:rPr>
          <w:rFonts w:ascii="Calibri" w:hAnsi="Calibri" w:cs="Calibri"/>
        </w:rPr>
        <w:t>).</w:t>
      </w:r>
      <w:r w:rsidR="001F1F3B" w:rsidRPr="00F640BF">
        <w:rPr>
          <w:rFonts w:ascii="Calibri" w:hAnsi="Calibri" w:cs="Calibri"/>
        </w:rPr>
        <w:t xml:space="preserve"> </w:t>
      </w:r>
      <w:r w:rsidR="005B221E" w:rsidRPr="00F640BF">
        <w:rPr>
          <w:rFonts w:ascii="Calibri" w:hAnsi="Calibri" w:cs="Calibri"/>
        </w:rPr>
        <w:t xml:space="preserve">The difference in sucrose consumption between the Amistar® treatment and the </w:t>
      </w:r>
      <w:r w:rsidR="00005D2E" w:rsidRPr="00F640BF">
        <w:rPr>
          <w:rFonts w:ascii="Calibri" w:hAnsi="Calibri" w:cs="Calibri"/>
        </w:rPr>
        <w:t>co-formulant mixture</w:t>
      </w:r>
      <w:r w:rsidR="005B221E" w:rsidRPr="00F640BF">
        <w:rPr>
          <w:rFonts w:ascii="Calibri" w:hAnsi="Calibri" w:cs="Calibri"/>
        </w:rPr>
        <w:t xml:space="preserve"> and </w:t>
      </w:r>
      <w:r w:rsidR="0017552B" w:rsidRPr="00F640BF">
        <w:rPr>
          <w:rFonts w:ascii="Calibri" w:hAnsi="Calibri" w:cs="Calibri"/>
        </w:rPr>
        <w:t>alcohol ethoxylates</w:t>
      </w:r>
      <w:r w:rsidR="005B221E" w:rsidRPr="00F640BF">
        <w:rPr>
          <w:rFonts w:ascii="Calibri" w:hAnsi="Calibri" w:cs="Calibri"/>
        </w:rPr>
        <w:t xml:space="preserve"> treatments is not statistically significant.</w:t>
      </w:r>
      <w:r w:rsidR="00165E18" w:rsidRPr="00F640BF">
        <w:rPr>
          <w:rFonts w:ascii="Calibri" w:hAnsi="Calibri" w:cs="Calibri"/>
        </w:rPr>
        <w:t xml:space="preserve"> </w:t>
      </w:r>
      <w:r w:rsidR="00913609" w:rsidRPr="00F640BF">
        <w:rPr>
          <w:rFonts w:ascii="Calibri" w:hAnsi="Calibri" w:cs="Calibri"/>
        </w:rPr>
        <w:t xml:space="preserve">No other co-formulant had </w:t>
      </w:r>
      <w:r w:rsidR="00B83EA1" w:rsidRPr="00F640BF">
        <w:rPr>
          <w:rFonts w:ascii="Calibri" w:hAnsi="Calibri" w:cs="Calibri"/>
        </w:rPr>
        <w:t>significantly different consumption versus the negative control</w:t>
      </w:r>
      <w:r w:rsidR="00913609" w:rsidRPr="00F640BF">
        <w:rPr>
          <w:rFonts w:ascii="Calibri" w:hAnsi="Calibri" w:cs="Calibri"/>
        </w:rPr>
        <w:t>, and heavier bees drank significantly more sucrose than lighter bees</w:t>
      </w:r>
      <w:r w:rsidR="002B1EE0" w:rsidRPr="00F640BF">
        <w:rPr>
          <w:rFonts w:ascii="Calibri" w:hAnsi="Calibri" w:cs="Calibri"/>
        </w:rPr>
        <w:t xml:space="preserve"> (</w:t>
      </w:r>
      <w:r w:rsidR="00913609" w:rsidRPr="00F640BF">
        <w:rPr>
          <w:rFonts w:ascii="Calibri" w:hAnsi="Calibri" w:cs="Calibri"/>
        </w:rPr>
        <w:t>see Supplementary Results</w:t>
      </w:r>
      <w:r w:rsidR="002B1EE0" w:rsidRPr="00F640BF">
        <w:rPr>
          <w:rFonts w:ascii="Calibri" w:hAnsi="Calibri" w:cs="Calibri"/>
        </w:rPr>
        <w:t>)</w:t>
      </w:r>
      <w:r w:rsidR="005B221E" w:rsidRPr="00F640BF">
        <w:rPr>
          <w:rFonts w:ascii="Calibri" w:hAnsi="Calibri" w:cs="Calibri"/>
        </w:rPr>
        <w:t>.</w:t>
      </w:r>
      <w:r w:rsidR="00913609" w:rsidRPr="00F640BF">
        <w:rPr>
          <w:rFonts w:ascii="Calibri" w:hAnsi="Calibri" w:cs="Calibri"/>
        </w:rPr>
        <w:t xml:space="preserve"> </w:t>
      </w:r>
      <w:r w:rsidR="005358FF" w:rsidRPr="00F640BF">
        <w:rPr>
          <w:rFonts w:ascii="Calibri" w:hAnsi="Calibri" w:cs="Calibri"/>
          <w:b/>
          <w:bCs/>
        </w:rPr>
        <w:br w:type="page"/>
      </w:r>
    </w:p>
    <w:p w14:paraId="6713D134" w14:textId="2924E49C" w:rsidR="00E43484" w:rsidRPr="00F640BF" w:rsidRDefault="006B6F17" w:rsidP="002C025A">
      <w:pPr>
        <w:spacing w:line="360" w:lineRule="auto"/>
        <w:jc w:val="both"/>
        <w:rPr>
          <w:rFonts w:ascii="Calibri" w:hAnsi="Calibri" w:cs="Calibri"/>
        </w:rPr>
      </w:pPr>
      <w:r>
        <w:rPr>
          <w:rFonts w:ascii="Calibri" w:hAnsi="Calibri" w:cs="Calibri"/>
          <w:noProof/>
        </w:rPr>
        <w:lastRenderedPageBreak/>
        <w:drawing>
          <wp:anchor distT="0" distB="0" distL="114300" distR="114300" simplePos="0" relativeHeight="251694080" behindDoc="0" locked="0" layoutInCell="1" allowOverlap="1" wp14:anchorId="0763017A" wp14:editId="2385972B">
            <wp:simplePos x="0" y="0"/>
            <wp:positionH relativeFrom="column">
              <wp:posOffset>-73413</wp:posOffset>
            </wp:positionH>
            <wp:positionV relativeFrom="paragraph">
              <wp:posOffset>0</wp:posOffset>
            </wp:positionV>
            <wp:extent cx="6207125" cy="4911725"/>
            <wp:effectExtent l="0" t="0" r="3175" b="3175"/>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10" cstate="print">
                      <a:extLst>
                        <a:ext uri="{28A0092B-C50C-407E-A947-70E740481C1C}">
                          <a14:useLocalDpi xmlns:a14="http://schemas.microsoft.com/office/drawing/2010/main" val="0"/>
                        </a:ext>
                      </a:extLst>
                    </a:blip>
                    <a:srcRect l="7204" r="1811"/>
                    <a:stretch/>
                  </pic:blipFill>
                  <pic:spPr bwMode="auto">
                    <a:xfrm>
                      <a:off x="0" y="0"/>
                      <a:ext cx="6207125" cy="491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58FF" w:rsidRPr="00F640BF">
        <w:rPr>
          <w:rFonts w:ascii="Calibri" w:hAnsi="Calibri" w:cs="Calibri"/>
        </w:rPr>
        <w:t xml:space="preserve">Figure </w:t>
      </w:r>
      <w:r w:rsidR="00B27CCF" w:rsidRPr="00F640BF">
        <w:rPr>
          <w:rFonts w:ascii="Calibri" w:hAnsi="Calibri" w:cs="Calibri"/>
        </w:rPr>
        <w:t>2</w:t>
      </w:r>
      <w:r w:rsidR="005358FF" w:rsidRPr="00F640BF">
        <w:rPr>
          <w:rFonts w:ascii="Calibri" w:hAnsi="Calibri" w:cs="Calibri"/>
        </w:rPr>
        <w:t xml:space="preserve">. A time series plot showing sucrose consumption </w:t>
      </w:r>
      <w:r w:rsidR="009D49F8" w:rsidRPr="00F640BF">
        <w:rPr>
          <w:rFonts w:ascii="Calibri" w:hAnsi="Calibri" w:cs="Calibri"/>
        </w:rPr>
        <w:t>over a 12</w:t>
      </w:r>
      <w:r w:rsidR="007E4018" w:rsidRPr="00F640BF">
        <w:rPr>
          <w:rFonts w:ascii="Calibri" w:hAnsi="Calibri" w:cs="Calibri"/>
        </w:rPr>
        <w:t>0</w:t>
      </w:r>
      <w:r w:rsidR="004C1681" w:rsidRPr="00F640BF">
        <w:rPr>
          <w:rFonts w:ascii="Calibri" w:hAnsi="Calibri" w:cs="Calibri"/>
        </w:rPr>
        <w:t>-</w:t>
      </w:r>
      <w:r w:rsidR="009D49F8" w:rsidRPr="00F640BF">
        <w:rPr>
          <w:rFonts w:ascii="Calibri" w:hAnsi="Calibri" w:cs="Calibri"/>
        </w:rPr>
        <w:t>hour period</w:t>
      </w:r>
      <w:r w:rsidR="00DF567F" w:rsidRPr="00F640BF">
        <w:rPr>
          <w:rFonts w:ascii="Calibri" w:hAnsi="Calibri" w:cs="Calibri"/>
        </w:rPr>
        <w:t>;</w:t>
      </w:r>
      <w:r w:rsidR="005358FF" w:rsidRPr="00F640BF">
        <w:rPr>
          <w:rFonts w:ascii="Calibri" w:hAnsi="Calibri" w:cs="Calibri"/>
        </w:rPr>
        <w:t xml:space="preserve"> colour coded by treatment. </w:t>
      </w:r>
      <w:r w:rsidR="00D13E28" w:rsidRPr="00F640BF">
        <w:rPr>
          <w:rFonts w:ascii="Calibri" w:hAnsi="Calibri" w:cs="Calibri"/>
        </w:rPr>
        <w:t>95% confidence intervals are shown.</w:t>
      </w:r>
      <w:r w:rsidR="00E43484" w:rsidRPr="00F640BF">
        <w:rPr>
          <w:rFonts w:ascii="Calibri" w:hAnsi="Calibri" w:cs="Calibri"/>
        </w:rPr>
        <w:t xml:space="preserve"> </w:t>
      </w:r>
      <w:r w:rsidR="007E4018" w:rsidRPr="00F640BF">
        <w:rPr>
          <w:rFonts w:ascii="Calibri" w:hAnsi="Calibri" w:cs="Calibri"/>
        </w:rPr>
        <w:t>Sucrose consumption</w:t>
      </w:r>
      <w:r w:rsidR="00E43484" w:rsidRPr="00F640BF">
        <w:rPr>
          <w:rFonts w:ascii="Calibri" w:hAnsi="Calibri" w:cs="Calibri"/>
        </w:rPr>
        <w:t xml:space="preserve"> </w:t>
      </w:r>
      <w:r w:rsidR="00497DB7" w:rsidRPr="00F640BF">
        <w:rPr>
          <w:rFonts w:ascii="Calibri" w:hAnsi="Calibri" w:cs="Calibri"/>
        </w:rPr>
        <w:t xml:space="preserve">data collected </w:t>
      </w:r>
      <w:r w:rsidR="00E43484" w:rsidRPr="00F640BF">
        <w:rPr>
          <w:rFonts w:ascii="Calibri" w:hAnsi="Calibri" w:cs="Calibri"/>
        </w:rPr>
        <w:t xml:space="preserve">every 12 hours has been LOESS smoothed. </w:t>
      </w:r>
      <w:r w:rsidR="004C1681" w:rsidRPr="00F640BF">
        <w:rPr>
          <w:rFonts w:ascii="Calibri" w:hAnsi="Calibri" w:cs="Calibri"/>
        </w:rPr>
        <w:t xml:space="preserve">Y axis scale refers to average sucrose consumption over a 12-hour period. </w:t>
      </w:r>
      <w:r w:rsidR="00E43484" w:rsidRPr="00F640BF">
        <w:rPr>
          <w:rFonts w:ascii="Calibri" w:hAnsi="Calibri" w:cs="Calibri"/>
          <w:b/>
          <w:bCs/>
        </w:rPr>
        <w:br w:type="page"/>
      </w:r>
    </w:p>
    <w:p w14:paraId="796E503B" w14:textId="07CB8732" w:rsidR="007F476B" w:rsidRPr="00F640BF" w:rsidRDefault="007F476B" w:rsidP="002C025A">
      <w:pPr>
        <w:spacing w:line="360" w:lineRule="auto"/>
        <w:jc w:val="both"/>
        <w:rPr>
          <w:rFonts w:ascii="Calibri" w:hAnsi="Calibri" w:cs="Calibri"/>
          <w:b/>
          <w:bCs/>
        </w:rPr>
      </w:pPr>
      <w:r w:rsidRPr="00F640BF">
        <w:rPr>
          <w:rFonts w:ascii="Calibri" w:hAnsi="Calibri" w:cs="Calibri"/>
          <w:b/>
          <w:bCs/>
        </w:rPr>
        <w:lastRenderedPageBreak/>
        <w:t xml:space="preserve">Weight </w:t>
      </w:r>
      <w:r w:rsidR="00E07427" w:rsidRPr="00F640BF">
        <w:rPr>
          <w:rFonts w:ascii="Calibri" w:hAnsi="Calibri" w:cs="Calibri"/>
          <w:b/>
          <w:bCs/>
        </w:rPr>
        <w:t>Change</w:t>
      </w:r>
      <w:r w:rsidRPr="00F640BF">
        <w:rPr>
          <w:rFonts w:ascii="Calibri" w:hAnsi="Calibri" w:cs="Calibri"/>
          <w:b/>
          <w:bCs/>
        </w:rPr>
        <w:t>:</w:t>
      </w:r>
    </w:p>
    <w:p w14:paraId="01CA8E26" w14:textId="265DBA52" w:rsidR="00B61169" w:rsidRPr="00F640BF" w:rsidRDefault="00A43ABB" w:rsidP="002C025A">
      <w:pPr>
        <w:spacing w:line="360" w:lineRule="auto"/>
        <w:jc w:val="both"/>
        <w:rPr>
          <w:rFonts w:ascii="Calibri" w:hAnsi="Calibri" w:cs="Calibri"/>
          <w:color w:val="000000" w:themeColor="text1"/>
        </w:rPr>
      </w:pPr>
      <w:r w:rsidRPr="00F640BF">
        <w:rPr>
          <w:rFonts w:ascii="Calibri" w:hAnsi="Calibri" w:cs="Calibri"/>
          <w:color w:val="000000" w:themeColor="text1"/>
        </w:rPr>
        <w:t>T</w:t>
      </w:r>
      <w:r w:rsidR="00B61169" w:rsidRPr="00F640BF">
        <w:rPr>
          <w:rFonts w:ascii="Calibri" w:hAnsi="Calibri" w:cs="Calibri"/>
          <w:color w:val="000000" w:themeColor="text1"/>
        </w:rPr>
        <w:t xml:space="preserve">here was significantly more </w:t>
      </w:r>
      <w:r w:rsidR="00790926" w:rsidRPr="00F640BF">
        <w:rPr>
          <w:rFonts w:ascii="Calibri" w:hAnsi="Calibri" w:cs="Calibri"/>
          <w:color w:val="000000" w:themeColor="text1"/>
        </w:rPr>
        <w:t>weight loss</w:t>
      </w:r>
      <w:r w:rsidR="00B61169" w:rsidRPr="00F640BF">
        <w:rPr>
          <w:rFonts w:ascii="Calibri" w:hAnsi="Calibri" w:cs="Calibri"/>
          <w:color w:val="000000" w:themeColor="text1"/>
        </w:rPr>
        <w:t xml:space="preserve"> in all treatments containing the co-formulants </w:t>
      </w:r>
      <w:r w:rsidR="0017552B" w:rsidRPr="00F640BF">
        <w:rPr>
          <w:rFonts w:ascii="Calibri" w:hAnsi="Calibri" w:cs="Calibri"/>
          <w:color w:val="000000" w:themeColor="text1"/>
        </w:rPr>
        <w:t>alcohol ethoxylates</w:t>
      </w:r>
      <w:r w:rsidR="00B61169" w:rsidRPr="00F640BF">
        <w:rPr>
          <w:rFonts w:ascii="Calibri" w:hAnsi="Calibri" w:cs="Calibri"/>
          <w:color w:val="000000" w:themeColor="text1"/>
        </w:rPr>
        <w:t xml:space="preserve"> relative to the </w:t>
      </w:r>
      <w:r w:rsidR="00701C67" w:rsidRPr="00F640BF">
        <w:rPr>
          <w:rFonts w:ascii="Calibri" w:hAnsi="Calibri" w:cs="Calibri"/>
          <w:color w:val="000000" w:themeColor="text1"/>
        </w:rPr>
        <w:t>negative control</w:t>
      </w:r>
      <w:r w:rsidR="00B61169" w:rsidRPr="00F640BF">
        <w:rPr>
          <w:rFonts w:ascii="Calibri" w:hAnsi="Calibri" w:cs="Calibri"/>
          <w:color w:val="000000" w:themeColor="text1"/>
        </w:rPr>
        <w:t xml:space="preserve">. </w:t>
      </w:r>
    </w:p>
    <w:p w14:paraId="52BBF164" w14:textId="77777777" w:rsidR="00B61169" w:rsidRPr="00F640BF" w:rsidRDefault="00B61169" w:rsidP="002C025A">
      <w:pPr>
        <w:spacing w:line="360" w:lineRule="auto"/>
        <w:jc w:val="both"/>
        <w:rPr>
          <w:rFonts w:ascii="Calibri" w:hAnsi="Calibri" w:cs="Calibri"/>
          <w:color w:val="4472C4" w:themeColor="accent1"/>
        </w:rPr>
      </w:pPr>
    </w:p>
    <w:p w14:paraId="62443B1E" w14:textId="42CDD64F" w:rsidR="00EF3301" w:rsidRPr="00F640BF" w:rsidRDefault="003E23E4" w:rsidP="002C025A">
      <w:pPr>
        <w:spacing w:line="360" w:lineRule="auto"/>
        <w:jc w:val="both"/>
        <w:rPr>
          <w:rFonts w:ascii="Calibri" w:hAnsi="Calibri" w:cs="Calibri"/>
        </w:rPr>
      </w:pPr>
      <w:r w:rsidRPr="00F640BF">
        <w:rPr>
          <w:rFonts w:ascii="Calibri" w:hAnsi="Calibri" w:cs="Calibri"/>
          <w:color w:val="000000" w:themeColor="text1"/>
        </w:rPr>
        <w:t>Amistar®</w:t>
      </w:r>
      <w:r w:rsidR="00B61169" w:rsidRPr="00F640BF">
        <w:rPr>
          <w:rFonts w:ascii="Calibri" w:hAnsi="Calibri" w:cs="Calibri"/>
          <w:color w:val="000000" w:themeColor="text1"/>
        </w:rPr>
        <w:t xml:space="preserve">, </w:t>
      </w:r>
      <w:r w:rsidR="00005D2E" w:rsidRPr="00F640BF">
        <w:rPr>
          <w:rFonts w:ascii="Calibri" w:hAnsi="Calibri" w:cs="Calibri"/>
          <w:color w:val="000000" w:themeColor="text1"/>
        </w:rPr>
        <w:t>co-formulant mixture</w:t>
      </w:r>
      <w:r w:rsidR="00B61169" w:rsidRPr="00F640BF">
        <w:rPr>
          <w:rFonts w:ascii="Calibri" w:hAnsi="Calibri" w:cs="Calibri"/>
          <w:color w:val="000000" w:themeColor="text1"/>
        </w:rPr>
        <w:t xml:space="preserve"> and </w:t>
      </w:r>
      <w:r w:rsidR="0017552B" w:rsidRPr="00F640BF">
        <w:rPr>
          <w:rFonts w:ascii="Calibri" w:hAnsi="Calibri" w:cs="Calibri"/>
          <w:color w:val="000000" w:themeColor="text1"/>
        </w:rPr>
        <w:t>alcohol ethoxylates</w:t>
      </w:r>
      <w:r w:rsidR="00B61169" w:rsidRPr="00F640BF">
        <w:rPr>
          <w:rFonts w:ascii="Calibri" w:hAnsi="Calibri" w:cs="Calibri"/>
          <w:color w:val="000000" w:themeColor="text1"/>
        </w:rPr>
        <w:t xml:space="preserve"> all had </w:t>
      </w:r>
      <w:r w:rsidR="00AB30C2" w:rsidRPr="00F640BF">
        <w:rPr>
          <w:rFonts w:ascii="Calibri" w:hAnsi="Calibri" w:cs="Calibri"/>
          <w:color w:val="000000" w:themeColor="text1"/>
        </w:rPr>
        <w:t xml:space="preserve">a </w:t>
      </w:r>
      <w:r w:rsidR="00B61169" w:rsidRPr="00F640BF">
        <w:rPr>
          <w:rFonts w:ascii="Calibri" w:hAnsi="Calibri" w:cs="Calibri"/>
          <w:color w:val="000000" w:themeColor="text1"/>
        </w:rPr>
        <w:t xml:space="preserve">significantly </w:t>
      </w:r>
      <w:r w:rsidR="00AB30C2" w:rsidRPr="00F640BF">
        <w:rPr>
          <w:rFonts w:ascii="Calibri" w:hAnsi="Calibri" w:cs="Calibri"/>
          <w:color w:val="000000" w:themeColor="text1"/>
        </w:rPr>
        <w:t xml:space="preserve">different </w:t>
      </w:r>
      <w:r w:rsidR="00CA71D3" w:rsidRPr="00F640BF">
        <w:rPr>
          <w:rFonts w:ascii="Calibri" w:hAnsi="Calibri" w:cs="Calibri"/>
          <w:color w:val="000000" w:themeColor="text1"/>
        </w:rPr>
        <w:t xml:space="preserve">weight </w:t>
      </w:r>
      <w:r w:rsidR="00AB30C2" w:rsidRPr="00F640BF">
        <w:rPr>
          <w:rFonts w:ascii="Calibri" w:hAnsi="Calibri" w:cs="Calibri"/>
          <w:color w:val="000000" w:themeColor="text1"/>
        </w:rPr>
        <w:t>change</w:t>
      </w:r>
      <w:r w:rsidR="00B61169" w:rsidRPr="00F640BF">
        <w:rPr>
          <w:rFonts w:ascii="Calibri" w:hAnsi="Calibri" w:cs="Calibri"/>
          <w:color w:val="000000" w:themeColor="text1"/>
        </w:rPr>
        <w:t xml:space="preserve"> </w:t>
      </w:r>
      <w:r w:rsidR="00AB30C2" w:rsidRPr="00F640BF">
        <w:rPr>
          <w:rFonts w:ascii="Calibri" w:hAnsi="Calibri" w:cs="Calibri"/>
          <w:color w:val="000000" w:themeColor="text1"/>
        </w:rPr>
        <w:t>compared</w:t>
      </w:r>
      <w:r w:rsidR="00B61169" w:rsidRPr="00F640BF">
        <w:rPr>
          <w:rFonts w:ascii="Calibri" w:hAnsi="Calibri" w:cs="Calibri"/>
          <w:color w:val="000000" w:themeColor="text1"/>
        </w:rPr>
        <w:t xml:space="preserve"> </w:t>
      </w:r>
      <w:r w:rsidR="00701C67" w:rsidRPr="00F640BF">
        <w:rPr>
          <w:rFonts w:ascii="Calibri" w:hAnsi="Calibri" w:cs="Calibri"/>
          <w:color w:val="000000" w:themeColor="text1"/>
        </w:rPr>
        <w:t xml:space="preserve">to </w:t>
      </w:r>
      <w:r w:rsidR="00B61169" w:rsidRPr="00F640BF">
        <w:rPr>
          <w:rFonts w:ascii="Calibri" w:hAnsi="Calibri" w:cs="Calibri"/>
          <w:color w:val="000000" w:themeColor="text1"/>
        </w:rPr>
        <w:t xml:space="preserve">the </w:t>
      </w:r>
      <w:r w:rsidR="00701C67" w:rsidRPr="00F640BF">
        <w:rPr>
          <w:rFonts w:ascii="Calibri" w:hAnsi="Calibri" w:cs="Calibri"/>
          <w:color w:val="000000" w:themeColor="text1"/>
        </w:rPr>
        <w:t>negative control</w:t>
      </w:r>
      <w:r w:rsidR="00B61169" w:rsidRPr="00F640BF">
        <w:rPr>
          <w:rFonts w:ascii="Calibri" w:hAnsi="Calibri" w:cs="Calibri"/>
          <w:color w:val="000000" w:themeColor="text1"/>
        </w:rPr>
        <w:t xml:space="preserve"> (Linear Mixed Effect model: ﻿parameter estimate (PE) = </w:t>
      </w:r>
      <w:r w:rsidR="00710397" w:rsidRPr="00F640BF">
        <w:rPr>
          <w:rFonts w:ascii="Calibri" w:hAnsi="Calibri" w:cs="Calibri"/>
          <w:color w:val="000000" w:themeColor="text1"/>
        </w:rPr>
        <w:t>-</w:t>
      </w:r>
      <w:r w:rsidR="00B61169" w:rsidRPr="00F640BF">
        <w:rPr>
          <w:rFonts w:ascii="Calibri" w:hAnsi="Calibri" w:cs="Calibri"/>
          <w:color w:val="000000" w:themeColor="text1"/>
        </w:rPr>
        <w:t>0.</w:t>
      </w:r>
      <w:r w:rsidR="00F179D6" w:rsidRPr="00F640BF">
        <w:rPr>
          <w:rFonts w:ascii="Calibri" w:hAnsi="Calibri" w:cs="Calibri"/>
          <w:color w:val="000000" w:themeColor="text1"/>
        </w:rPr>
        <w:t>02</w:t>
      </w:r>
      <w:r w:rsidR="00B61169" w:rsidRPr="00F640BF">
        <w:rPr>
          <w:rFonts w:ascii="Calibri" w:hAnsi="Calibri" w:cs="Calibri"/>
          <w:color w:val="000000" w:themeColor="text1"/>
        </w:rPr>
        <w:t>, 95% CI [</w:t>
      </w:r>
      <w:r w:rsidR="004E2ECF" w:rsidRPr="00F640BF">
        <w:rPr>
          <w:rFonts w:ascii="Calibri" w:hAnsi="Calibri" w:cs="Calibri"/>
          <w:color w:val="000000" w:themeColor="text1"/>
        </w:rPr>
        <w:t>-</w:t>
      </w:r>
      <w:r w:rsidR="00B61169" w:rsidRPr="00F640BF">
        <w:rPr>
          <w:rFonts w:ascii="Calibri" w:hAnsi="Calibri" w:cs="Calibri"/>
          <w:color w:val="000000" w:themeColor="text1"/>
        </w:rPr>
        <w:t>0.</w:t>
      </w:r>
      <w:r w:rsidR="004E2ECF" w:rsidRPr="00F640BF">
        <w:rPr>
          <w:rFonts w:ascii="Calibri" w:hAnsi="Calibri" w:cs="Calibri"/>
          <w:color w:val="000000" w:themeColor="text1"/>
        </w:rPr>
        <w:t>03</w:t>
      </w:r>
      <w:r w:rsidR="00B61169" w:rsidRPr="00F640BF">
        <w:rPr>
          <w:rFonts w:ascii="Calibri" w:hAnsi="Calibri" w:cs="Calibri"/>
          <w:color w:val="000000" w:themeColor="text1"/>
        </w:rPr>
        <w:t xml:space="preserve"> to </w:t>
      </w:r>
      <w:r w:rsidR="004E2ECF" w:rsidRPr="00F640BF">
        <w:rPr>
          <w:rFonts w:ascii="Calibri" w:hAnsi="Calibri" w:cs="Calibri"/>
          <w:color w:val="000000" w:themeColor="text1"/>
        </w:rPr>
        <w:t>-0.00</w:t>
      </w:r>
      <w:r w:rsidR="00B61169" w:rsidRPr="00F640BF">
        <w:rPr>
          <w:rFonts w:ascii="Calibri" w:hAnsi="Calibri" w:cs="Calibri"/>
          <w:color w:val="000000" w:themeColor="text1"/>
        </w:rPr>
        <w:t xml:space="preserve">], (PE) = </w:t>
      </w:r>
      <w:r w:rsidR="00F179D6" w:rsidRPr="00F640BF">
        <w:rPr>
          <w:rFonts w:ascii="Calibri" w:hAnsi="Calibri" w:cs="Calibri"/>
          <w:color w:val="000000" w:themeColor="text1"/>
        </w:rPr>
        <w:t>-0.03</w:t>
      </w:r>
      <w:r w:rsidR="00B61169" w:rsidRPr="00F640BF">
        <w:rPr>
          <w:rFonts w:ascii="Calibri" w:hAnsi="Calibri" w:cs="Calibri"/>
          <w:color w:val="000000" w:themeColor="text1"/>
        </w:rPr>
        <w:t>, 95% CI [</w:t>
      </w:r>
      <w:r w:rsidR="002E065C" w:rsidRPr="00F640BF">
        <w:rPr>
          <w:rFonts w:ascii="Calibri" w:hAnsi="Calibri" w:cs="Calibri"/>
          <w:color w:val="000000" w:themeColor="text1"/>
        </w:rPr>
        <w:t>-0.0</w:t>
      </w:r>
      <w:r w:rsidR="00B61169" w:rsidRPr="00F640BF">
        <w:rPr>
          <w:rFonts w:ascii="Calibri" w:hAnsi="Calibri" w:cs="Calibri"/>
          <w:color w:val="000000" w:themeColor="text1"/>
        </w:rPr>
        <w:t>4 to</w:t>
      </w:r>
      <w:r w:rsidR="00F179D6" w:rsidRPr="00F640BF">
        <w:rPr>
          <w:rFonts w:ascii="Calibri" w:hAnsi="Calibri" w:cs="Calibri"/>
          <w:color w:val="000000" w:themeColor="text1"/>
        </w:rPr>
        <w:t xml:space="preserve"> </w:t>
      </w:r>
      <w:r w:rsidR="002E065C" w:rsidRPr="00F640BF">
        <w:rPr>
          <w:rFonts w:ascii="Calibri" w:hAnsi="Calibri" w:cs="Calibri"/>
          <w:color w:val="000000" w:themeColor="text1"/>
        </w:rPr>
        <w:t>-0.01</w:t>
      </w:r>
      <w:r w:rsidR="00B61169" w:rsidRPr="00F640BF">
        <w:rPr>
          <w:rFonts w:ascii="Calibri" w:hAnsi="Calibri" w:cs="Calibri"/>
          <w:color w:val="000000" w:themeColor="text1"/>
        </w:rPr>
        <w:t xml:space="preserve">], and PE = </w:t>
      </w:r>
      <w:r w:rsidR="00710397" w:rsidRPr="00F640BF">
        <w:rPr>
          <w:rFonts w:ascii="Calibri" w:hAnsi="Calibri" w:cs="Calibri"/>
          <w:color w:val="000000" w:themeColor="text1"/>
        </w:rPr>
        <w:t>-</w:t>
      </w:r>
      <w:r w:rsidR="00B61169" w:rsidRPr="00F640BF">
        <w:rPr>
          <w:rFonts w:ascii="Calibri" w:hAnsi="Calibri" w:cs="Calibri"/>
          <w:color w:val="000000" w:themeColor="text1"/>
        </w:rPr>
        <w:t>0.</w:t>
      </w:r>
      <w:r w:rsidR="00710397" w:rsidRPr="00F640BF">
        <w:rPr>
          <w:rFonts w:ascii="Calibri" w:hAnsi="Calibri" w:cs="Calibri"/>
          <w:color w:val="000000" w:themeColor="text1"/>
        </w:rPr>
        <w:t>0</w:t>
      </w:r>
      <w:r w:rsidR="00B61169" w:rsidRPr="00F640BF">
        <w:rPr>
          <w:rFonts w:ascii="Calibri" w:hAnsi="Calibri" w:cs="Calibri"/>
          <w:color w:val="000000" w:themeColor="text1"/>
        </w:rPr>
        <w:t>3, 95% CI [</w:t>
      </w:r>
      <w:r w:rsidR="002E065C" w:rsidRPr="00F640BF">
        <w:rPr>
          <w:rFonts w:ascii="Calibri" w:hAnsi="Calibri" w:cs="Calibri"/>
          <w:color w:val="000000" w:themeColor="text1"/>
        </w:rPr>
        <w:t>-0.05</w:t>
      </w:r>
      <w:r w:rsidR="00B61169" w:rsidRPr="00F640BF">
        <w:rPr>
          <w:rFonts w:ascii="Calibri" w:hAnsi="Calibri" w:cs="Calibri"/>
          <w:color w:val="000000" w:themeColor="text1"/>
        </w:rPr>
        <w:t xml:space="preserve"> to </w:t>
      </w:r>
      <w:r w:rsidR="002E065C" w:rsidRPr="00F640BF">
        <w:rPr>
          <w:rFonts w:ascii="Calibri" w:hAnsi="Calibri" w:cs="Calibri"/>
          <w:color w:val="000000" w:themeColor="text1"/>
        </w:rPr>
        <w:t>-0.02</w:t>
      </w:r>
      <w:r w:rsidR="00B61169" w:rsidRPr="00F640BF">
        <w:rPr>
          <w:rFonts w:ascii="Calibri" w:hAnsi="Calibri" w:cs="Calibri"/>
          <w:color w:val="000000" w:themeColor="text1"/>
        </w:rPr>
        <w:t xml:space="preserve">], respectively). </w:t>
      </w:r>
      <w:r w:rsidRPr="00F640BF">
        <w:rPr>
          <w:rFonts w:ascii="Calibri" w:hAnsi="Calibri" w:cs="Calibri"/>
          <w:color w:val="000000" w:themeColor="text1"/>
        </w:rPr>
        <w:t>Amistar®</w:t>
      </w:r>
      <w:r w:rsidR="00B61169" w:rsidRPr="00F640BF">
        <w:rPr>
          <w:rFonts w:ascii="Calibri" w:hAnsi="Calibri" w:cs="Calibri"/>
          <w:color w:val="000000" w:themeColor="text1"/>
        </w:rPr>
        <w:t xml:space="preserve">, </w:t>
      </w:r>
      <w:r w:rsidR="00005D2E" w:rsidRPr="00F640BF">
        <w:rPr>
          <w:rFonts w:ascii="Calibri" w:hAnsi="Calibri" w:cs="Calibri"/>
          <w:color w:val="000000" w:themeColor="text1"/>
        </w:rPr>
        <w:t>co-formulant mixture</w:t>
      </w:r>
      <w:r w:rsidR="00B61169" w:rsidRPr="00F640BF">
        <w:rPr>
          <w:rFonts w:ascii="Calibri" w:hAnsi="Calibri" w:cs="Calibri"/>
          <w:color w:val="000000" w:themeColor="text1"/>
        </w:rPr>
        <w:t xml:space="preserve"> and </w:t>
      </w:r>
      <w:r w:rsidR="0017552B" w:rsidRPr="00F640BF">
        <w:rPr>
          <w:rFonts w:ascii="Calibri" w:hAnsi="Calibri" w:cs="Calibri"/>
          <w:color w:val="000000" w:themeColor="text1"/>
        </w:rPr>
        <w:t>alcohol ethoxylates</w:t>
      </w:r>
      <w:r w:rsidR="00B61169" w:rsidRPr="00F640BF">
        <w:rPr>
          <w:rFonts w:ascii="Calibri" w:hAnsi="Calibri" w:cs="Calibri"/>
          <w:color w:val="000000" w:themeColor="text1"/>
        </w:rPr>
        <w:t xml:space="preserve"> treated bees </w:t>
      </w:r>
      <w:r w:rsidR="00AB30C2" w:rsidRPr="00F640BF">
        <w:rPr>
          <w:rFonts w:ascii="Calibri" w:hAnsi="Calibri" w:cs="Calibri"/>
          <w:color w:val="000000" w:themeColor="text1"/>
        </w:rPr>
        <w:t>lost weigh</w:t>
      </w:r>
      <w:r w:rsidR="00FC636E">
        <w:rPr>
          <w:rFonts w:ascii="Calibri" w:hAnsi="Calibri" w:cs="Calibri"/>
          <w:color w:val="000000" w:themeColor="text1"/>
        </w:rPr>
        <w:t>t</w:t>
      </w:r>
      <w:r w:rsidR="00AB30C2" w:rsidRPr="00F640BF">
        <w:rPr>
          <w:rFonts w:ascii="Calibri" w:hAnsi="Calibri" w:cs="Calibri"/>
          <w:color w:val="000000" w:themeColor="text1"/>
        </w:rPr>
        <w:t xml:space="preserve"> over the 120 hours, with</w:t>
      </w:r>
      <w:r w:rsidR="00B61169" w:rsidRPr="00F640BF">
        <w:rPr>
          <w:rFonts w:ascii="Calibri" w:hAnsi="Calibri" w:cs="Calibri"/>
          <w:color w:val="000000" w:themeColor="text1"/>
        </w:rPr>
        <w:t xml:space="preserve"> average</w:t>
      </w:r>
      <w:r w:rsidR="00AB30C2" w:rsidRPr="00F640BF">
        <w:rPr>
          <w:rFonts w:ascii="Calibri" w:hAnsi="Calibri" w:cs="Calibri"/>
          <w:color w:val="000000" w:themeColor="text1"/>
        </w:rPr>
        <w:t xml:space="preserve"> losses </w:t>
      </w:r>
      <w:r w:rsidR="00B61169" w:rsidRPr="00F640BF">
        <w:rPr>
          <w:rFonts w:ascii="Calibri" w:hAnsi="Calibri" w:cs="Calibri"/>
          <w:color w:val="000000" w:themeColor="text1"/>
        </w:rPr>
        <w:t>of 0.</w:t>
      </w:r>
      <w:r w:rsidR="00AB30C2" w:rsidRPr="00F640BF">
        <w:rPr>
          <w:rFonts w:ascii="Calibri" w:hAnsi="Calibri" w:cs="Calibri"/>
          <w:color w:val="000000" w:themeColor="text1"/>
        </w:rPr>
        <w:t>0</w:t>
      </w:r>
      <w:r w:rsidR="00C10E00" w:rsidRPr="00F640BF">
        <w:rPr>
          <w:rFonts w:ascii="Calibri" w:hAnsi="Calibri" w:cs="Calibri"/>
          <w:color w:val="000000" w:themeColor="text1"/>
        </w:rPr>
        <w:t>10</w:t>
      </w:r>
      <w:r w:rsidR="00AB30C2" w:rsidRPr="00F640BF">
        <w:rPr>
          <w:rFonts w:ascii="Calibri" w:hAnsi="Calibri" w:cs="Calibri"/>
          <w:color w:val="000000" w:themeColor="text1"/>
        </w:rPr>
        <w:t>g</w:t>
      </w:r>
      <w:r w:rsidR="00B61169" w:rsidRPr="00F640BF">
        <w:rPr>
          <w:rFonts w:ascii="Calibri" w:hAnsi="Calibri" w:cs="Calibri"/>
          <w:color w:val="000000" w:themeColor="text1"/>
        </w:rPr>
        <w:t xml:space="preserve">, </w:t>
      </w:r>
      <w:r w:rsidR="00AB30C2" w:rsidRPr="00F640BF">
        <w:rPr>
          <w:rFonts w:ascii="Calibri" w:hAnsi="Calibri" w:cs="Calibri"/>
          <w:color w:val="000000" w:themeColor="text1"/>
        </w:rPr>
        <w:t>0.0</w:t>
      </w:r>
      <w:r w:rsidR="00C10E00" w:rsidRPr="00F640BF">
        <w:rPr>
          <w:rFonts w:ascii="Calibri" w:hAnsi="Calibri" w:cs="Calibri"/>
          <w:color w:val="000000" w:themeColor="text1"/>
        </w:rPr>
        <w:t>17</w:t>
      </w:r>
      <w:r w:rsidR="00AB30C2" w:rsidRPr="00F640BF">
        <w:rPr>
          <w:rFonts w:ascii="Calibri" w:hAnsi="Calibri" w:cs="Calibri"/>
          <w:color w:val="000000" w:themeColor="text1"/>
        </w:rPr>
        <w:t>g</w:t>
      </w:r>
      <w:r w:rsidR="00B61169" w:rsidRPr="00F640BF">
        <w:rPr>
          <w:rFonts w:ascii="Calibri" w:hAnsi="Calibri" w:cs="Calibri"/>
          <w:color w:val="000000" w:themeColor="text1"/>
        </w:rPr>
        <w:t xml:space="preserve"> and 0.</w:t>
      </w:r>
      <w:r w:rsidR="00AB30C2" w:rsidRPr="00F640BF">
        <w:rPr>
          <w:rFonts w:ascii="Calibri" w:hAnsi="Calibri" w:cs="Calibri"/>
          <w:color w:val="000000" w:themeColor="text1"/>
        </w:rPr>
        <w:t>0</w:t>
      </w:r>
      <w:r w:rsidR="00C10E00" w:rsidRPr="00F640BF">
        <w:rPr>
          <w:rFonts w:ascii="Calibri" w:hAnsi="Calibri" w:cs="Calibri"/>
          <w:color w:val="000000" w:themeColor="text1"/>
        </w:rPr>
        <w:t>22</w:t>
      </w:r>
      <w:r w:rsidR="00AB30C2" w:rsidRPr="00F640BF">
        <w:rPr>
          <w:rFonts w:ascii="Calibri" w:hAnsi="Calibri" w:cs="Calibri"/>
          <w:color w:val="000000" w:themeColor="text1"/>
        </w:rPr>
        <w:t>g</w:t>
      </w:r>
      <w:r w:rsidR="00B61169" w:rsidRPr="00F640BF">
        <w:rPr>
          <w:rFonts w:ascii="Calibri" w:hAnsi="Calibri" w:cs="Calibri"/>
          <w:color w:val="000000" w:themeColor="text1"/>
        </w:rPr>
        <w:t xml:space="preserve"> respectively, </w:t>
      </w:r>
      <w:r w:rsidR="004422D5" w:rsidRPr="00F640BF">
        <w:rPr>
          <w:rFonts w:ascii="Calibri" w:hAnsi="Calibri" w:cs="Calibri"/>
          <w:color w:val="000000" w:themeColor="text1"/>
        </w:rPr>
        <w:t>in contrast to</w:t>
      </w:r>
      <w:r w:rsidR="00B61169" w:rsidRPr="00F640BF">
        <w:rPr>
          <w:rFonts w:ascii="Calibri" w:hAnsi="Calibri" w:cs="Calibri"/>
          <w:color w:val="000000" w:themeColor="text1"/>
        </w:rPr>
        <w:t xml:space="preserve"> the </w:t>
      </w:r>
      <w:r w:rsidR="00701C67" w:rsidRPr="00F640BF">
        <w:rPr>
          <w:rFonts w:ascii="Calibri" w:hAnsi="Calibri" w:cs="Calibri"/>
          <w:color w:val="000000" w:themeColor="text1"/>
        </w:rPr>
        <w:t>negative control</w:t>
      </w:r>
      <w:r w:rsidR="00AB30C2" w:rsidRPr="00F640BF">
        <w:rPr>
          <w:rFonts w:ascii="Calibri" w:hAnsi="Calibri" w:cs="Calibri"/>
          <w:color w:val="000000" w:themeColor="text1"/>
        </w:rPr>
        <w:t xml:space="preserve"> </w:t>
      </w:r>
      <w:r w:rsidR="004422D5" w:rsidRPr="00F640BF">
        <w:rPr>
          <w:rFonts w:ascii="Calibri" w:hAnsi="Calibri" w:cs="Calibri"/>
          <w:color w:val="000000" w:themeColor="text1"/>
        </w:rPr>
        <w:t>where bees</w:t>
      </w:r>
      <w:r w:rsidR="00AB30C2" w:rsidRPr="00F640BF">
        <w:rPr>
          <w:rFonts w:ascii="Calibri" w:hAnsi="Calibri" w:cs="Calibri"/>
          <w:color w:val="000000" w:themeColor="text1"/>
        </w:rPr>
        <w:t xml:space="preserve"> gained an average of 0.010g in the same period</w:t>
      </w:r>
      <w:r w:rsidR="00B61169" w:rsidRPr="00F640BF">
        <w:rPr>
          <w:rFonts w:ascii="Calibri" w:hAnsi="Calibri" w:cs="Calibri"/>
          <w:color w:val="000000" w:themeColor="text1"/>
        </w:rPr>
        <w:t xml:space="preserve"> (see Figure </w:t>
      </w:r>
      <w:r w:rsidR="00B27CCF" w:rsidRPr="00F640BF">
        <w:rPr>
          <w:rFonts w:ascii="Calibri" w:hAnsi="Calibri" w:cs="Calibri"/>
          <w:color w:val="000000" w:themeColor="text1"/>
        </w:rPr>
        <w:t>3</w:t>
      </w:r>
      <w:r w:rsidR="00B61169" w:rsidRPr="00F640BF">
        <w:rPr>
          <w:rFonts w:ascii="Calibri" w:hAnsi="Calibri" w:cs="Calibri"/>
          <w:color w:val="000000" w:themeColor="text1"/>
        </w:rPr>
        <w:t xml:space="preserve">). </w:t>
      </w:r>
      <w:r w:rsidR="00B12DF7" w:rsidRPr="00F640BF">
        <w:rPr>
          <w:rFonts w:ascii="Calibri" w:hAnsi="Calibri" w:cs="Calibri"/>
        </w:rPr>
        <w:t xml:space="preserve">The difference in </w:t>
      </w:r>
      <w:r w:rsidR="00B12DF7" w:rsidRPr="00F640BF">
        <w:rPr>
          <w:rFonts w:ascii="Calibri" w:hAnsi="Calibri" w:cs="Calibri"/>
          <w:color w:val="000000" w:themeColor="text1"/>
        </w:rPr>
        <w:t xml:space="preserve">weight change </w:t>
      </w:r>
      <w:r w:rsidR="00B12DF7" w:rsidRPr="00F640BF">
        <w:rPr>
          <w:rFonts w:ascii="Calibri" w:hAnsi="Calibri" w:cs="Calibri"/>
        </w:rPr>
        <w:t xml:space="preserve">between the Amistar® treatment and the </w:t>
      </w:r>
      <w:r w:rsidR="00005D2E" w:rsidRPr="00F640BF">
        <w:rPr>
          <w:rFonts w:ascii="Calibri" w:hAnsi="Calibri" w:cs="Calibri"/>
        </w:rPr>
        <w:t>co-formulant mixture</w:t>
      </w:r>
      <w:r w:rsidR="00B12DF7" w:rsidRPr="00F640BF">
        <w:rPr>
          <w:rFonts w:ascii="Calibri" w:hAnsi="Calibri" w:cs="Calibri"/>
        </w:rPr>
        <w:t xml:space="preserve"> and </w:t>
      </w:r>
      <w:r w:rsidR="0017552B" w:rsidRPr="00F640BF">
        <w:rPr>
          <w:rFonts w:ascii="Calibri" w:hAnsi="Calibri" w:cs="Calibri"/>
        </w:rPr>
        <w:t>alcohol ethoxylates</w:t>
      </w:r>
      <w:r w:rsidR="00B12DF7" w:rsidRPr="00F640BF">
        <w:rPr>
          <w:rFonts w:ascii="Calibri" w:hAnsi="Calibri" w:cs="Calibri"/>
        </w:rPr>
        <w:t xml:space="preserve"> treatments is not statistically significant. No other co-formulant had </w:t>
      </w:r>
      <w:r w:rsidR="00D6588A" w:rsidRPr="00F640BF">
        <w:rPr>
          <w:rFonts w:ascii="Calibri" w:hAnsi="Calibri" w:cs="Calibri"/>
        </w:rPr>
        <w:t xml:space="preserve">a </w:t>
      </w:r>
      <w:r w:rsidR="00B12DF7" w:rsidRPr="00F640BF">
        <w:rPr>
          <w:rFonts w:ascii="Calibri" w:hAnsi="Calibri" w:cs="Calibri"/>
        </w:rPr>
        <w:t xml:space="preserve">significantly </w:t>
      </w:r>
      <w:r w:rsidR="00D6588A" w:rsidRPr="00F640BF">
        <w:rPr>
          <w:rFonts w:ascii="Calibri" w:hAnsi="Calibri" w:cs="Calibri"/>
        </w:rPr>
        <w:t xml:space="preserve">different </w:t>
      </w:r>
      <w:r w:rsidR="00D6588A" w:rsidRPr="00F640BF">
        <w:rPr>
          <w:rFonts w:ascii="Calibri" w:hAnsi="Calibri" w:cs="Calibri"/>
          <w:color w:val="000000" w:themeColor="text1"/>
        </w:rPr>
        <w:t xml:space="preserve">weight change </w:t>
      </w:r>
      <w:r w:rsidR="00B12DF7" w:rsidRPr="00F640BF">
        <w:rPr>
          <w:rFonts w:ascii="Calibri" w:hAnsi="Calibri" w:cs="Calibri"/>
        </w:rPr>
        <w:t>versus the negative control</w:t>
      </w:r>
      <w:r w:rsidR="00D25119" w:rsidRPr="00F640BF">
        <w:rPr>
          <w:rFonts w:ascii="Calibri" w:hAnsi="Calibri" w:cs="Calibri"/>
        </w:rPr>
        <w:t>.</w:t>
      </w:r>
      <w:r w:rsidR="00A90992" w:rsidRPr="00F640BF">
        <w:rPr>
          <w:rFonts w:ascii="Calibri" w:hAnsi="Calibri" w:cs="Calibri"/>
        </w:rPr>
        <w:t xml:space="preserve"> </w:t>
      </w:r>
      <w:r w:rsidR="00A90992" w:rsidRPr="00F640BF">
        <w:rPr>
          <w:rFonts w:ascii="Calibri" w:hAnsi="Calibri" w:cs="Calibri"/>
          <w:color w:val="000000" w:themeColor="text1"/>
        </w:rPr>
        <w:t xml:space="preserve">There was a significant, but very weak, effect of </w:t>
      </w:r>
      <w:r w:rsidR="00FC636E">
        <w:rPr>
          <w:rFonts w:ascii="Calibri" w:hAnsi="Calibri" w:cs="Calibri"/>
          <w:color w:val="000000" w:themeColor="text1"/>
        </w:rPr>
        <w:t xml:space="preserve">initial </w:t>
      </w:r>
      <w:r w:rsidR="00A90992" w:rsidRPr="00F640BF">
        <w:rPr>
          <w:rFonts w:ascii="Calibri" w:hAnsi="Calibri" w:cs="Calibri"/>
          <w:color w:val="000000" w:themeColor="text1"/>
        </w:rPr>
        <w:t>bee weight on weight change (Linear Mixed Effect model: ﻿parameter estimate (PE) = -0.12, 95% CI [-0.24 to -0.02]), with</w:t>
      </w:r>
      <w:r w:rsidR="004422D5" w:rsidRPr="00F640BF">
        <w:rPr>
          <w:rFonts w:ascii="Calibri" w:hAnsi="Calibri" w:cs="Calibri"/>
          <w:color w:val="000000" w:themeColor="text1"/>
        </w:rPr>
        <w:t xml:space="preserve"> higher</w:t>
      </w:r>
      <w:r w:rsidR="00A90992" w:rsidRPr="00F640BF">
        <w:rPr>
          <w:rFonts w:ascii="Calibri" w:hAnsi="Calibri" w:cs="Calibri"/>
          <w:color w:val="000000" w:themeColor="text1"/>
        </w:rPr>
        <w:t xml:space="preserve"> initial weight correlat</w:t>
      </w:r>
      <w:r w:rsidR="004422D5" w:rsidRPr="00F640BF">
        <w:rPr>
          <w:rFonts w:ascii="Calibri" w:hAnsi="Calibri" w:cs="Calibri"/>
          <w:color w:val="000000" w:themeColor="text1"/>
        </w:rPr>
        <w:t xml:space="preserve">ing with </w:t>
      </w:r>
      <w:r w:rsidR="00A90992" w:rsidRPr="00F640BF">
        <w:rPr>
          <w:rFonts w:ascii="Calibri" w:hAnsi="Calibri" w:cs="Calibri"/>
          <w:color w:val="000000" w:themeColor="text1"/>
        </w:rPr>
        <w:t>increased weight loss.</w:t>
      </w:r>
      <w:r w:rsidR="00EF3301" w:rsidRPr="00F640BF">
        <w:rPr>
          <w:rFonts w:ascii="Calibri" w:hAnsi="Calibri" w:cs="Calibri"/>
        </w:rPr>
        <w:br w:type="page"/>
      </w:r>
    </w:p>
    <w:p w14:paraId="2B57C252" w14:textId="4FABFF9F" w:rsidR="00813E68" w:rsidRPr="00F640BF" w:rsidRDefault="00803FC8" w:rsidP="000D58DE">
      <w:pPr>
        <w:spacing w:line="360" w:lineRule="auto"/>
        <w:jc w:val="both"/>
        <w:rPr>
          <w:rFonts w:ascii="Calibri" w:hAnsi="Calibri" w:cs="Calibri"/>
        </w:rPr>
      </w:pPr>
      <w:r w:rsidRPr="00F640BF">
        <w:rPr>
          <w:rFonts w:ascii="Calibri" w:hAnsi="Calibri" w:cs="Calibri"/>
          <w:noProof/>
        </w:rPr>
        <w:lastRenderedPageBreak/>
        <w:drawing>
          <wp:anchor distT="0" distB="0" distL="114300" distR="114300" simplePos="0" relativeHeight="251691008" behindDoc="0" locked="0" layoutInCell="1" allowOverlap="1" wp14:anchorId="6DD91A7C" wp14:editId="6344E00D">
            <wp:simplePos x="0" y="0"/>
            <wp:positionH relativeFrom="column">
              <wp:posOffset>-115570</wp:posOffset>
            </wp:positionH>
            <wp:positionV relativeFrom="paragraph">
              <wp:posOffset>0</wp:posOffset>
            </wp:positionV>
            <wp:extent cx="6207760" cy="5926455"/>
            <wp:effectExtent l="0" t="0" r="254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l="8066" r="3369"/>
                    <a:stretch/>
                  </pic:blipFill>
                  <pic:spPr bwMode="auto">
                    <a:xfrm>
                      <a:off x="0" y="0"/>
                      <a:ext cx="6207760" cy="5926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3301" w:rsidRPr="00F640BF">
        <w:rPr>
          <w:rFonts w:ascii="Calibri" w:hAnsi="Calibri" w:cs="Calibri"/>
        </w:rPr>
        <w:t xml:space="preserve">Figure </w:t>
      </w:r>
      <w:r w:rsidR="00B27CCF" w:rsidRPr="00F640BF">
        <w:rPr>
          <w:rFonts w:ascii="Calibri" w:hAnsi="Calibri" w:cs="Calibri"/>
        </w:rPr>
        <w:t>3</w:t>
      </w:r>
      <w:r w:rsidR="00EF3301" w:rsidRPr="00F640BF">
        <w:rPr>
          <w:rFonts w:ascii="Calibri" w:hAnsi="Calibri" w:cs="Calibri"/>
        </w:rPr>
        <w:t xml:space="preserve">. A boxplot showing change in weight over the </w:t>
      </w:r>
      <w:r w:rsidR="002965BF" w:rsidRPr="00F640BF">
        <w:rPr>
          <w:rFonts w:ascii="Calibri" w:hAnsi="Calibri" w:cs="Calibri"/>
        </w:rPr>
        <w:t>120-hour</w:t>
      </w:r>
      <w:r w:rsidR="00EF3301" w:rsidRPr="00F640BF">
        <w:rPr>
          <w:rFonts w:ascii="Calibri" w:hAnsi="Calibri" w:cs="Calibri"/>
        </w:rPr>
        <w:t xml:space="preserve"> period, or until death colour coded by treatment. </w:t>
      </w:r>
      <w:r w:rsidR="00EB2341" w:rsidRPr="00F640BF">
        <w:rPr>
          <w:rFonts w:ascii="Calibri" w:hAnsi="Calibri" w:cs="Calibri"/>
        </w:rPr>
        <w:t>Boxes represent the Inter-Quartile Range (IQR), with</w:t>
      </w:r>
      <w:r w:rsidR="00813E68" w:rsidRPr="00F640BF">
        <w:rPr>
          <w:rFonts w:ascii="Calibri" w:hAnsi="Calibri" w:cs="Calibri"/>
        </w:rPr>
        <w:t xml:space="preserve"> the</w:t>
      </w:r>
      <w:r w:rsidR="00EB2341" w:rsidRPr="00F640BF">
        <w:rPr>
          <w:rFonts w:ascii="Calibri" w:hAnsi="Calibri" w:cs="Calibri"/>
        </w:rPr>
        <w:t xml:space="preserve"> bold horizontal line the median</w:t>
      </w:r>
      <w:r w:rsidR="00813E68" w:rsidRPr="00F640BF">
        <w:rPr>
          <w:rFonts w:ascii="Calibri" w:hAnsi="Calibri" w:cs="Calibri"/>
        </w:rPr>
        <w:t xml:space="preserve"> value</w:t>
      </w:r>
      <w:r w:rsidR="00EB2341" w:rsidRPr="00F640BF">
        <w:rPr>
          <w:rFonts w:ascii="Calibri" w:hAnsi="Calibri" w:cs="Calibri"/>
        </w:rPr>
        <w:t>. The whiskers represent the furthest datapoint within 1</w:t>
      </w:r>
      <w:r w:rsidR="00813E68" w:rsidRPr="00F640BF">
        <w:rPr>
          <w:rFonts w:ascii="Calibri" w:hAnsi="Calibri" w:cs="Calibri"/>
        </w:rPr>
        <w:t xml:space="preserve">.5 times the IQR and points beyond this are plotted as outliers. </w:t>
      </w:r>
      <w:r w:rsidR="00813E68" w:rsidRPr="00F640BF">
        <w:rPr>
          <w:rFonts w:ascii="Calibri" w:hAnsi="Calibri" w:cs="Calibri"/>
        </w:rPr>
        <w:br w:type="page"/>
      </w:r>
    </w:p>
    <w:p w14:paraId="186E1344" w14:textId="1C2EA41D" w:rsidR="00153588" w:rsidRPr="00F640BF" w:rsidRDefault="00153588" w:rsidP="002C025A">
      <w:pPr>
        <w:spacing w:line="360" w:lineRule="auto"/>
        <w:jc w:val="both"/>
        <w:rPr>
          <w:rFonts w:ascii="Calibri" w:hAnsi="Calibri" w:cs="Calibri"/>
          <w:b/>
          <w:bCs/>
        </w:rPr>
      </w:pPr>
      <w:r w:rsidRPr="00F640BF">
        <w:rPr>
          <w:rFonts w:ascii="Calibri" w:hAnsi="Calibri" w:cs="Calibri"/>
          <w:b/>
          <w:bCs/>
        </w:rPr>
        <w:lastRenderedPageBreak/>
        <w:t xml:space="preserve">Area of Gut </w:t>
      </w:r>
      <w:r w:rsidR="002B1EE0" w:rsidRPr="00F640BF">
        <w:rPr>
          <w:rFonts w:ascii="Calibri" w:hAnsi="Calibri" w:cs="Calibri"/>
          <w:b/>
          <w:bCs/>
        </w:rPr>
        <w:t>Melanisation</w:t>
      </w:r>
      <w:r w:rsidRPr="00F640BF">
        <w:rPr>
          <w:rFonts w:ascii="Calibri" w:hAnsi="Calibri" w:cs="Calibri"/>
          <w:b/>
          <w:bCs/>
        </w:rPr>
        <w:t>:</w:t>
      </w:r>
    </w:p>
    <w:p w14:paraId="51E5C5C9" w14:textId="4EC501B2" w:rsidR="00153588" w:rsidRPr="00F640BF" w:rsidRDefault="00B23E5B" w:rsidP="002C025A">
      <w:pPr>
        <w:spacing w:line="360" w:lineRule="auto"/>
        <w:jc w:val="both"/>
        <w:rPr>
          <w:rFonts w:ascii="Calibri" w:hAnsi="Calibri" w:cs="Calibri"/>
          <w:color w:val="000000" w:themeColor="text1"/>
        </w:rPr>
      </w:pPr>
      <w:r w:rsidRPr="00F640BF">
        <w:rPr>
          <w:rFonts w:ascii="Calibri" w:hAnsi="Calibri" w:cs="Calibri"/>
          <w:color w:val="000000" w:themeColor="text1"/>
        </w:rPr>
        <w:t>T</w:t>
      </w:r>
      <w:r w:rsidR="00153588" w:rsidRPr="00F640BF">
        <w:rPr>
          <w:rFonts w:ascii="Calibri" w:hAnsi="Calibri" w:cs="Calibri"/>
          <w:color w:val="000000" w:themeColor="text1"/>
        </w:rPr>
        <w:t xml:space="preserve">here was significantly more </w:t>
      </w:r>
      <w:r w:rsidR="002B1EE0" w:rsidRPr="00F640BF">
        <w:rPr>
          <w:rFonts w:ascii="Calibri" w:hAnsi="Calibri" w:cs="Calibri"/>
          <w:color w:val="000000" w:themeColor="text1"/>
        </w:rPr>
        <w:t xml:space="preserve">melanisation </w:t>
      </w:r>
      <w:r w:rsidR="00153588" w:rsidRPr="00F640BF">
        <w:rPr>
          <w:rFonts w:ascii="Calibri" w:hAnsi="Calibri" w:cs="Calibri"/>
          <w:color w:val="000000" w:themeColor="text1"/>
        </w:rPr>
        <w:t xml:space="preserve">in all treatments containing the co-formulants </w:t>
      </w:r>
      <w:r w:rsidR="0017552B" w:rsidRPr="00F640BF">
        <w:rPr>
          <w:rFonts w:ascii="Calibri" w:hAnsi="Calibri" w:cs="Calibri"/>
          <w:color w:val="000000" w:themeColor="text1"/>
        </w:rPr>
        <w:t>alcohol ethoxylates</w:t>
      </w:r>
      <w:r w:rsidR="00153588" w:rsidRPr="00F640BF">
        <w:rPr>
          <w:rFonts w:ascii="Calibri" w:hAnsi="Calibri" w:cs="Calibri"/>
          <w:color w:val="000000" w:themeColor="text1"/>
        </w:rPr>
        <w:t xml:space="preserve">, relative to the </w:t>
      </w:r>
      <w:r w:rsidR="00701C67" w:rsidRPr="00F640BF">
        <w:rPr>
          <w:rFonts w:ascii="Calibri" w:hAnsi="Calibri" w:cs="Calibri"/>
          <w:color w:val="000000" w:themeColor="text1"/>
        </w:rPr>
        <w:t>negative control</w:t>
      </w:r>
      <w:r w:rsidR="00153588" w:rsidRPr="00F640BF">
        <w:rPr>
          <w:rFonts w:ascii="Calibri" w:hAnsi="Calibri" w:cs="Calibri"/>
          <w:color w:val="000000" w:themeColor="text1"/>
        </w:rPr>
        <w:t xml:space="preserve">. </w:t>
      </w:r>
    </w:p>
    <w:p w14:paraId="76E17EB1" w14:textId="77777777" w:rsidR="00153588" w:rsidRPr="00F640BF" w:rsidRDefault="00153588" w:rsidP="002C025A">
      <w:pPr>
        <w:spacing w:line="360" w:lineRule="auto"/>
        <w:jc w:val="both"/>
        <w:rPr>
          <w:rFonts w:ascii="Calibri" w:hAnsi="Calibri" w:cs="Calibri"/>
          <w:color w:val="4472C4" w:themeColor="accent1"/>
        </w:rPr>
      </w:pPr>
    </w:p>
    <w:p w14:paraId="1E671229" w14:textId="0161A405" w:rsidR="00153588" w:rsidRPr="00F640BF" w:rsidRDefault="003E23E4" w:rsidP="002C025A">
      <w:pPr>
        <w:spacing w:line="360" w:lineRule="auto"/>
        <w:jc w:val="both"/>
        <w:rPr>
          <w:rFonts w:ascii="Calibri" w:hAnsi="Calibri" w:cs="Calibri"/>
          <w:color w:val="000000" w:themeColor="text1"/>
        </w:rPr>
      </w:pPr>
      <w:r w:rsidRPr="00F640BF">
        <w:rPr>
          <w:rFonts w:ascii="Calibri" w:hAnsi="Calibri" w:cs="Calibri"/>
          <w:color w:val="000000" w:themeColor="text1"/>
        </w:rPr>
        <w:t>Amistar®</w:t>
      </w:r>
      <w:r w:rsidR="00153588" w:rsidRPr="00F640BF">
        <w:rPr>
          <w:rFonts w:ascii="Calibri" w:hAnsi="Calibri" w:cs="Calibri"/>
          <w:color w:val="000000" w:themeColor="text1"/>
        </w:rPr>
        <w:t xml:space="preserve">, </w:t>
      </w:r>
      <w:r w:rsidR="00005D2E" w:rsidRPr="00F640BF">
        <w:rPr>
          <w:rFonts w:ascii="Calibri" w:hAnsi="Calibri" w:cs="Calibri"/>
          <w:color w:val="000000" w:themeColor="text1"/>
        </w:rPr>
        <w:t>co-formulant mixture</w:t>
      </w:r>
      <w:r w:rsidR="00153588" w:rsidRPr="00F640BF">
        <w:rPr>
          <w:rFonts w:ascii="Calibri" w:hAnsi="Calibri" w:cs="Calibri"/>
          <w:color w:val="000000" w:themeColor="text1"/>
        </w:rPr>
        <w:t xml:space="preserve"> and </w:t>
      </w:r>
      <w:r w:rsidR="0017552B" w:rsidRPr="00F640BF">
        <w:rPr>
          <w:rFonts w:ascii="Calibri" w:hAnsi="Calibri" w:cs="Calibri"/>
          <w:color w:val="000000" w:themeColor="text1"/>
        </w:rPr>
        <w:t>alcohol ethoxylates</w:t>
      </w:r>
      <w:r w:rsidR="00153588" w:rsidRPr="00F640BF">
        <w:rPr>
          <w:rFonts w:ascii="Calibri" w:hAnsi="Calibri" w:cs="Calibri"/>
          <w:color w:val="000000" w:themeColor="text1"/>
        </w:rPr>
        <w:t xml:space="preserve"> all had significantly more </w:t>
      </w:r>
      <w:r w:rsidR="002B1EE0" w:rsidRPr="00F640BF">
        <w:rPr>
          <w:rFonts w:ascii="Calibri" w:hAnsi="Calibri" w:cs="Calibri"/>
          <w:color w:val="000000" w:themeColor="text1"/>
        </w:rPr>
        <w:t xml:space="preserve">melanisation </w:t>
      </w:r>
      <w:r w:rsidR="00153588" w:rsidRPr="00F640BF">
        <w:rPr>
          <w:rFonts w:ascii="Calibri" w:hAnsi="Calibri" w:cs="Calibri"/>
          <w:color w:val="000000" w:themeColor="text1"/>
        </w:rPr>
        <w:t xml:space="preserve">than the </w:t>
      </w:r>
      <w:r w:rsidR="00701C67" w:rsidRPr="00F640BF">
        <w:rPr>
          <w:rFonts w:ascii="Calibri" w:hAnsi="Calibri" w:cs="Calibri"/>
          <w:color w:val="000000" w:themeColor="text1"/>
        </w:rPr>
        <w:t>negative control</w:t>
      </w:r>
      <w:r w:rsidR="00153588" w:rsidRPr="00F640BF">
        <w:rPr>
          <w:rFonts w:ascii="Calibri" w:hAnsi="Calibri" w:cs="Calibri"/>
          <w:color w:val="000000" w:themeColor="text1"/>
        </w:rPr>
        <w:t xml:space="preserve"> (Linear Mixed Effect model: ﻿parameter estimate (PE) = 0.67, 95% CI [0.22 to 1.13], (PE) = 1.13, 95% CI [0.64 to 1.62], and PE = 0.63, 95% CI [0.16 to 1.07], respectively). </w:t>
      </w:r>
      <w:r w:rsidRPr="00F640BF">
        <w:rPr>
          <w:rFonts w:ascii="Calibri" w:hAnsi="Calibri" w:cs="Calibri"/>
          <w:color w:val="000000" w:themeColor="text1"/>
        </w:rPr>
        <w:t>Amistar®</w:t>
      </w:r>
      <w:r w:rsidR="00153588" w:rsidRPr="00F640BF">
        <w:rPr>
          <w:rFonts w:ascii="Calibri" w:hAnsi="Calibri" w:cs="Calibri"/>
          <w:color w:val="000000" w:themeColor="text1"/>
        </w:rPr>
        <w:t xml:space="preserve">, </w:t>
      </w:r>
      <w:r w:rsidR="00005D2E" w:rsidRPr="00F640BF">
        <w:rPr>
          <w:rFonts w:ascii="Calibri" w:hAnsi="Calibri" w:cs="Calibri"/>
          <w:color w:val="000000" w:themeColor="text1"/>
        </w:rPr>
        <w:t>co-formulant mixture</w:t>
      </w:r>
      <w:r w:rsidR="00153588" w:rsidRPr="00F640BF">
        <w:rPr>
          <w:rFonts w:ascii="Calibri" w:hAnsi="Calibri" w:cs="Calibri"/>
          <w:color w:val="000000" w:themeColor="text1"/>
        </w:rPr>
        <w:t xml:space="preserve"> and </w:t>
      </w:r>
      <w:r w:rsidR="0017552B" w:rsidRPr="00F640BF">
        <w:rPr>
          <w:rFonts w:ascii="Calibri" w:hAnsi="Calibri" w:cs="Calibri"/>
          <w:color w:val="000000" w:themeColor="text1"/>
        </w:rPr>
        <w:t>alcohol ethoxylates</w:t>
      </w:r>
      <w:r w:rsidR="00153588" w:rsidRPr="00F640BF">
        <w:rPr>
          <w:rFonts w:ascii="Calibri" w:hAnsi="Calibri" w:cs="Calibri"/>
          <w:color w:val="000000" w:themeColor="text1"/>
        </w:rPr>
        <w:t xml:space="preserve"> treated bees had an average </w:t>
      </w:r>
      <w:r w:rsidR="002B1EE0" w:rsidRPr="00F640BF">
        <w:rPr>
          <w:rFonts w:ascii="Calibri" w:hAnsi="Calibri" w:cs="Calibri"/>
          <w:color w:val="000000" w:themeColor="text1"/>
        </w:rPr>
        <w:t xml:space="preserve">melanised </w:t>
      </w:r>
      <w:r w:rsidR="00153588" w:rsidRPr="00F640BF">
        <w:rPr>
          <w:rFonts w:ascii="Calibri" w:hAnsi="Calibri" w:cs="Calibri"/>
          <w:color w:val="000000" w:themeColor="text1"/>
        </w:rPr>
        <w:t>area of 0.925mm</w:t>
      </w:r>
      <w:r w:rsidR="00153588" w:rsidRPr="00F640BF">
        <w:rPr>
          <w:rFonts w:ascii="Calibri" w:hAnsi="Calibri" w:cs="Calibri"/>
          <w:color w:val="000000" w:themeColor="text1"/>
          <w:vertAlign w:val="superscript"/>
        </w:rPr>
        <w:t>2</w:t>
      </w:r>
      <w:r w:rsidR="00153588" w:rsidRPr="00F640BF">
        <w:rPr>
          <w:rFonts w:ascii="Calibri" w:hAnsi="Calibri" w:cs="Calibri"/>
          <w:color w:val="000000" w:themeColor="text1"/>
        </w:rPr>
        <w:t>, 1.350mm</w:t>
      </w:r>
      <w:r w:rsidR="00153588" w:rsidRPr="00F640BF">
        <w:rPr>
          <w:rFonts w:ascii="Calibri" w:hAnsi="Calibri" w:cs="Calibri"/>
          <w:color w:val="000000" w:themeColor="text1"/>
          <w:vertAlign w:val="superscript"/>
        </w:rPr>
        <w:t>2</w:t>
      </w:r>
      <w:r w:rsidR="00153588" w:rsidRPr="00F640BF">
        <w:rPr>
          <w:rFonts w:ascii="Calibri" w:hAnsi="Calibri" w:cs="Calibri"/>
          <w:color w:val="000000" w:themeColor="text1"/>
        </w:rPr>
        <w:t xml:space="preserve"> and 0.850mm</w:t>
      </w:r>
      <w:r w:rsidR="00153588" w:rsidRPr="00F640BF">
        <w:rPr>
          <w:rFonts w:ascii="Calibri" w:hAnsi="Calibri" w:cs="Calibri"/>
          <w:color w:val="000000" w:themeColor="text1"/>
          <w:vertAlign w:val="superscript"/>
        </w:rPr>
        <w:t>2</w:t>
      </w:r>
      <w:r w:rsidR="00153588" w:rsidRPr="00F640BF">
        <w:rPr>
          <w:rFonts w:ascii="Calibri" w:hAnsi="Calibri" w:cs="Calibri"/>
          <w:color w:val="000000" w:themeColor="text1"/>
        </w:rPr>
        <w:t xml:space="preserve"> respectively, compared to the 0.230mm</w:t>
      </w:r>
      <w:r w:rsidR="00153588" w:rsidRPr="00F640BF">
        <w:rPr>
          <w:rFonts w:ascii="Calibri" w:hAnsi="Calibri" w:cs="Calibri"/>
          <w:color w:val="000000" w:themeColor="text1"/>
          <w:vertAlign w:val="superscript"/>
        </w:rPr>
        <w:t>2</w:t>
      </w:r>
      <w:r w:rsidR="00153588" w:rsidRPr="00F640BF">
        <w:rPr>
          <w:rFonts w:ascii="Calibri" w:hAnsi="Calibri" w:cs="Calibri"/>
          <w:color w:val="000000" w:themeColor="text1"/>
        </w:rPr>
        <w:t xml:space="preserve"> in the </w:t>
      </w:r>
      <w:r w:rsidR="00701C67" w:rsidRPr="00F640BF">
        <w:rPr>
          <w:rFonts w:ascii="Calibri" w:hAnsi="Calibri" w:cs="Calibri"/>
          <w:color w:val="000000" w:themeColor="text1"/>
        </w:rPr>
        <w:t>negative control</w:t>
      </w:r>
      <w:r w:rsidR="00153588" w:rsidRPr="00F640BF">
        <w:rPr>
          <w:rFonts w:ascii="Calibri" w:hAnsi="Calibri" w:cs="Calibri"/>
          <w:color w:val="000000" w:themeColor="text1"/>
        </w:rPr>
        <w:t xml:space="preserve"> (see Figure </w:t>
      </w:r>
      <w:r w:rsidR="00600C14" w:rsidRPr="00F640BF">
        <w:rPr>
          <w:rFonts w:ascii="Calibri" w:hAnsi="Calibri" w:cs="Calibri"/>
          <w:color w:val="000000" w:themeColor="text1"/>
        </w:rPr>
        <w:t>4</w:t>
      </w:r>
      <w:r w:rsidR="00153588" w:rsidRPr="00F640BF">
        <w:rPr>
          <w:rFonts w:ascii="Calibri" w:hAnsi="Calibri" w:cs="Calibri"/>
          <w:color w:val="000000" w:themeColor="text1"/>
        </w:rPr>
        <w:t xml:space="preserve">). </w:t>
      </w:r>
      <w:r w:rsidR="00B22577" w:rsidRPr="00F640BF">
        <w:rPr>
          <w:rFonts w:ascii="Calibri" w:hAnsi="Calibri" w:cs="Calibri"/>
          <w:color w:val="000000" w:themeColor="text1"/>
        </w:rPr>
        <w:t xml:space="preserve">The difference in </w:t>
      </w:r>
      <w:r w:rsidR="002B1EE0" w:rsidRPr="00F640BF">
        <w:rPr>
          <w:rFonts w:ascii="Calibri" w:hAnsi="Calibri" w:cs="Calibri"/>
          <w:color w:val="000000" w:themeColor="text1"/>
        </w:rPr>
        <w:t xml:space="preserve">melanised </w:t>
      </w:r>
      <w:r w:rsidR="00B22577" w:rsidRPr="00F640BF">
        <w:rPr>
          <w:rFonts w:ascii="Calibri" w:hAnsi="Calibri" w:cs="Calibri"/>
          <w:color w:val="000000" w:themeColor="text1"/>
        </w:rPr>
        <w:t xml:space="preserve">area between the Amistar® treatment and the </w:t>
      </w:r>
      <w:r w:rsidR="00005D2E" w:rsidRPr="00F640BF">
        <w:rPr>
          <w:rFonts w:ascii="Calibri" w:hAnsi="Calibri" w:cs="Calibri"/>
          <w:color w:val="000000" w:themeColor="text1"/>
        </w:rPr>
        <w:t>co-formulant mixture</w:t>
      </w:r>
      <w:r w:rsidR="00B22577" w:rsidRPr="00F640BF">
        <w:rPr>
          <w:rFonts w:ascii="Calibri" w:hAnsi="Calibri" w:cs="Calibri"/>
          <w:color w:val="000000" w:themeColor="text1"/>
        </w:rPr>
        <w:t xml:space="preserve"> and </w:t>
      </w:r>
      <w:r w:rsidR="0017552B" w:rsidRPr="00F640BF">
        <w:rPr>
          <w:rFonts w:ascii="Calibri" w:hAnsi="Calibri" w:cs="Calibri"/>
          <w:color w:val="000000" w:themeColor="text1"/>
        </w:rPr>
        <w:t>alcohol ethoxylates</w:t>
      </w:r>
      <w:r w:rsidR="00B22577" w:rsidRPr="00F640BF">
        <w:rPr>
          <w:rFonts w:ascii="Calibri" w:hAnsi="Calibri" w:cs="Calibri"/>
          <w:color w:val="000000" w:themeColor="text1"/>
        </w:rPr>
        <w:t xml:space="preserve"> treatments is not statistically significant. </w:t>
      </w:r>
      <w:r w:rsidR="00B22577" w:rsidRPr="00F640BF">
        <w:rPr>
          <w:rFonts w:ascii="Calibri" w:hAnsi="Calibri" w:cs="Calibri"/>
        </w:rPr>
        <w:t xml:space="preserve">No other co-formulant had a significantly different </w:t>
      </w:r>
      <w:r w:rsidR="009E7BBF" w:rsidRPr="00F640BF">
        <w:rPr>
          <w:rFonts w:ascii="Calibri" w:hAnsi="Calibri" w:cs="Calibri"/>
          <w:color w:val="000000" w:themeColor="text1"/>
        </w:rPr>
        <w:t>area</w:t>
      </w:r>
      <w:r w:rsidR="002B1EE0" w:rsidRPr="00F640BF">
        <w:rPr>
          <w:rFonts w:ascii="Calibri" w:hAnsi="Calibri" w:cs="Calibri"/>
          <w:color w:val="000000" w:themeColor="text1"/>
        </w:rPr>
        <w:t xml:space="preserve"> of melanisation</w:t>
      </w:r>
      <w:r w:rsidR="009E7BBF" w:rsidRPr="00F640BF">
        <w:rPr>
          <w:rFonts w:ascii="Calibri" w:hAnsi="Calibri" w:cs="Calibri"/>
          <w:color w:val="000000" w:themeColor="text1"/>
        </w:rPr>
        <w:t xml:space="preserve"> </w:t>
      </w:r>
      <w:r w:rsidR="00B22577" w:rsidRPr="00F640BF">
        <w:rPr>
          <w:rFonts w:ascii="Calibri" w:hAnsi="Calibri" w:cs="Calibri"/>
        </w:rPr>
        <w:t>versus the negative control.</w:t>
      </w:r>
      <w:r w:rsidR="00153588" w:rsidRPr="00F640BF">
        <w:rPr>
          <w:rFonts w:ascii="Calibri" w:hAnsi="Calibri" w:cs="Calibri"/>
          <w:b/>
          <w:bCs/>
        </w:rPr>
        <w:br w:type="page"/>
      </w:r>
    </w:p>
    <w:p w14:paraId="5F92F33A" w14:textId="466F6C11" w:rsidR="007E5951" w:rsidRPr="00F640BF" w:rsidRDefault="00803FC8" w:rsidP="00C07D5C">
      <w:pPr>
        <w:spacing w:line="360" w:lineRule="auto"/>
        <w:jc w:val="both"/>
        <w:rPr>
          <w:rFonts w:ascii="Calibri" w:hAnsi="Calibri" w:cs="Calibri"/>
        </w:rPr>
      </w:pPr>
      <w:r w:rsidRPr="00F640BF">
        <w:rPr>
          <w:rFonts w:ascii="Calibri" w:hAnsi="Calibri" w:cs="Calibri"/>
          <w:noProof/>
          <w:color w:val="000000" w:themeColor="text1"/>
        </w:rPr>
        <w:lastRenderedPageBreak/>
        <w:drawing>
          <wp:anchor distT="0" distB="0" distL="114300" distR="114300" simplePos="0" relativeHeight="251693056" behindDoc="0" locked="0" layoutInCell="1" allowOverlap="1" wp14:anchorId="4F0C89DA" wp14:editId="5F7F5CEA">
            <wp:simplePos x="0" y="0"/>
            <wp:positionH relativeFrom="column">
              <wp:posOffset>327025</wp:posOffset>
            </wp:positionH>
            <wp:positionV relativeFrom="paragraph">
              <wp:posOffset>28575</wp:posOffset>
            </wp:positionV>
            <wp:extent cx="5697855" cy="5492750"/>
            <wp:effectExtent l="0" t="0" r="444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l="5714" r="6565"/>
                    <a:stretch/>
                  </pic:blipFill>
                  <pic:spPr bwMode="auto">
                    <a:xfrm>
                      <a:off x="0" y="0"/>
                      <a:ext cx="5697855" cy="5492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3588" w:rsidRPr="00F640BF">
        <w:rPr>
          <w:rFonts w:ascii="Calibri" w:hAnsi="Calibri" w:cs="Calibri"/>
        </w:rPr>
        <w:t xml:space="preserve">Figure </w:t>
      </w:r>
      <w:r w:rsidR="00600C14" w:rsidRPr="00F640BF">
        <w:rPr>
          <w:rFonts w:ascii="Calibri" w:hAnsi="Calibri" w:cs="Calibri"/>
        </w:rPr>
        <w:t>4</w:t>
      </w:r>
      <w:r w:rsidR="00153588" w:rsidRPr="00F640BF">
        <w:rPr>
          <w:rFonts w:ascii="Calibri" w:hAnsi="Calibri" w:cs="Calibri"/>
        </w:rPr>
        <w:t xml:space="preserve">. A boxplot showing area of gut </w:t>
      </w:r>
      <w:r w:rsidR="006035A3" w:rsidRPr="00F640BF">
        <w:rPr>
          <w:rFonts w:ascii="Calibri" w:hAnsi="Calibri" w:cs="Calibri"/>
        </w:rPr>
        <w:t>melanisation</w:t>
      </w:r>
      <w:r w:rsidR="00AC3FD4" w:rsidRPr="00F640BF">
        <w:rPr>
          <w:rFonts w:ascii="Calibri" w:hAnsi="Calibri" w:cs="Calibri"/>
        </w:rPr>
        <w:t>,</w:t>
      </w:r>
      <w:r w:rsidR="00153588" w:rsidRPr="00F640BF">
        <w:rPr>
          <w:rFonts w:ascii="Calibri" w:hAnsi="Calibri" w:cs="Calibri"/>
        </w:rPr>
        <w:t xml:space="preserve"> colour coded by treatment. </w:t>
      </w:r>
      <w:r w:rsidR="000D58DE" w:rsidRPr="00F640BF">
        <w:rPr>
          <w:rFonts w:ascii="Calibri" w:hAnsi="Calibri" w:cs="Calibri"/>
        </w:rPr>
        <w:t xml:space="preserve">Boxes represent the IQR, with the bold horizontal line the median value. The whiskers represent the furthest datapoint within 1.5 times the IQR and points beyond this are plotted as outliers. </w:t>
      </w:r>
      <w:r w:rsidR="007E5951" w:rsidRPr="00F640BF">
        <w:rPr>
          <w:rFonts w:ascii="Calibri" w:hAnsi="Calibri" w:cs="Calibri"/>
        </w:rPr>
        <w:br w:type="page"/>
      </w:r>
    </w:p>
    <w:p w14:paraId="12626056" w14:textId="186BF169" w:rsidR="00DB0033" w:rsidRPr="00F640BF" w:rsidRDefault="009B6FBE" w:rsidP="002C025A">
      <w:pPr>
        <w:spacing w:line="360" w:lineRule="auto"/>
        <w:jc w:val="both"/>
        <w:rPr>
          <w:rFonts w:ascii="Calibri" w:hAnsi="Calibri" w:cs="Calibri"/>
          <w:color w:val="4472C4" w:themeColor="accent1"/>
        </w:rPr>
      </w:pPr>
      <w:r w:rsidRPr="00F640BF">
        <w:rPr>
          <w:rFonts w:ascii="Calibri" w:hAnsi="Calibri" w:cs="Calibri"/>
          <w:noProof/>
        </w:rPr>
        <w:lastRenderedPageBreak/>
        <w:drawing>
          <wp:anchor distT="0" distB="0" distL="114300" distR="114300" simplePos="0" relativeHeight="251687936" behindDoc="0" locked="0" layoutInCell="1" allowOverlap="1" wp14:anchorId="09810CEB" wp14:editId="5F709490">
            <wp:simplePos x="0" y="0"/>
            <wp:positionH relativeFrom="column">
              <wp:posOffset>26504</wp:posOffset>
            </wp:positionH>
            <wp:positionV relativeFrom="paragraph">
              <wp:posOffset>23191</wp:posOffset>
            </wp:positionV>
            <wp:extent cx="5618468" cy="3766931"/>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cstate="print">
                      <a:extLst>
                        <a:ext uri="{28A0092B-C50C-407E-A947-70E740481C1C}">
                          <a14:useLocalDpi xmlns:a14="http://schemas.microsoft.com/office/drawing/2010/main" val="0"/>
                        </a:ext>
                      </a:extLst>
                    </a:blip>
                    <a:srcRect l="752" t="608" r="1146" b="729"/>
                    <a:stretch/>
                  </pic:blipFill>
                  <pic:spPr bwMode="auto">
                    <a:xfrm>
                      <a:off x="0" y="0"/>
                      <a:ext cx="5618918" cy="37672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097D" w:rsidRPr="00F640BF">
        <w:rPr>
          <w:rFonts w:ascii="Calibri" w:hAnsi="Calibri" w:cs="Calibri"/>
        </w:rPr>
        <w:t xml:space="preserve">Figure </w:t>
      </w:r>
      <w:r w:rsidR="00600C14" w:rsidRPr="00F640BF">
        <w:rPr>
          <w:rFonts w:ascii="Calibri" w:hAnsi="Calibri" w:cs="Calibri"/>
        </w:rPr>
        <w:t>5</w:t>
      </w:r>
      <w:r w:rsidR="0086097D" w:rsidRPr="00F640BF">
        <w:rPr>
          <w:rFonts w:ascii="Calibri" w:hAnsi="Calibri" w:cs="Calibri"/>
        </w:rPr>
        <w:t>.</w:t>
      </w:r>
      <w:r w:rsidR="005E7A57" w:rsidRPr="00F640BF">
        <w:rPr>
          <w:rFonts w:ascii="Calibri" w:hAnsi="Calibri" w:cs="Calibri"/>
        </w:rPr>
        <w:t xml:space="preserve"> (Left) Bumble bee midgut in the </w:t>
      </w:r>
      <w:r w:rsidR="00005D2E" w:rsidRPr="00F640BF">
        <w:rPr>
          <w:rFonts w:ascii="Calibri" w:hAnsi="Calibri" w:cs="Calibri"/>
        </w:rPr>
        <w:t>negative</w:t>
      </w:r>
      <w:r w:rsidR="005E7A57" w:rsidRPr="00F640BF">
        <w:rPr>
          <w:rFonts w:ascii="Calibri" w:hAnsi="Calibri" w:cs="Calibri"/>
        </w:rPr>
        <w:t xml:space="preserve"> </w:t>
      </w:r>
      <w:r w:rsidR="00005D2E" w:rsidRPr="00F640BF">
        <w:rPr>
          <w:rFonts w:ascii="Calibri" w:hAnsi="Calibri" w:cs="Calibri"/>
        </w:rPr>
        <w:t>control</w:t>
      </w:r>
      <w:r w:rsidR="005E7A57" w:rsidRPr="00F640BF">
        <w:rPr>
          <w:rFonts w:ascii="Calibri" w:hAnsi="Calibri" w:cs="Calibri"/>
        </w:rPr>
        <w:t xml:space="preserve"> treatment.</w:t>
      </w:r>
      <w:r w:rsidR="0086097D" w:rsidRPr="00F640BF">
        <w:rPr>
          <w:rFonts w:ascii="Calibri" w:hAnsi="Calibri" w:cs="Calibri"/>
        </w:rPr>
        <w:t xml:space="preserve"> (</w:t>
      </w:r>
      <w:r w:rsidR="005E7A57" w:rsidRPr="00F640BF">
        <w:rPr>
          <w:rFonts w:ascii="Calibri" w:hAnsi="Calibri" w:cs="Calibri"/>
        </w:rPr>
        <w:t>Right</w:t>
      </w:r>
      <w:r w:rsidR="0086097D" w:rsidRPr="00F640BF">
        <w:rPr>
          <w:rFonts w:ascii="Calibri" w:hAnsi="Calibri" w:cs="Calibri"/>
        </w:rPr>
        <w:t xml:space="preserve">) </w:t>
      </w:r>
      <w:r w:rsidR="00A5734B" w:rsidRPr="00F640BF">
        <w:rPr>
          <w:rFonts w:ascii="Calibri" w:hAnsi="Calibri" w:cs="Calibri"/>
        </w:rPr>
        <w:t>Bumble bee</w:t>
      </w:r>
      <w:r w:rsidR="0086097D" w:rsidRPr="00F640BF">
        <w:rPr>
          <w:rFonts w:ascii="Calibri" w:hAnsi="Calibri" w:cs="Calibri"/>
        </w:rPr>
        <w:t xml:space="preserve"> </w:t>
      </w:r>
      <w:r w:rsidR="006D7AC4" w:rsidRPr="00F640BF">
        <w:rPr>
          <w:rFonts w:ascii="Calibri" w:hAnsi="Calibri" w:cs="Calibri"/>
        </w:rPr>
        <w:t>midgut</w:t>
      </w:r>
      <w:r w:rsidR="0086097D" w:rsidRPr="00F640BF">
        <w:rPr>
          <w:rFonts w:ascii="Calibri" w:hAnsi="Calibri" w:cs="Calibri"/>
        </w:rPr>
        <w:t xml:space="preserve"> after exposure to </w:t>
      </w:r>
      <w:r w:rsidR="00B86984" w:rsidRPr="00F640BF">
        <w:rPr>
          <w:rFonts w:ascii="Calibri" w:hAnsi="Calibri" w:cs="Calibri"/>
        </w:rPr>
        <w:t>alcohol ethoxylates</w:t>
      </w:r>
      <w:r w:rsidR="0086097D" w:rsidRPr="00F640BF">
        <w:rPr>
          <w:rFonts w:ascii="Calibri" w:hAnsi="Calibri" w:cs="Calibri"/>
        </w:rPr>
        <w:t xml:space="preserve"> in the </w:t>
      </w:r>
      <w:r w:rsidR="00005D2E" w:rsidRPr="00F640BF">
        <w:rPr>
          <w:rFonts w:ascii="Calibri" w:hAnsi="Calibri" w:cs="Calibri"/>
        </w:rPr>
        <w:t>co-formulant mixture</w:t>
      </w:r>
      <w:r w:rsidR="00644531" w:rsidRPr="00F640BF">
        <w:rPr>
          <w:rFonts w:ascii="Calibri" w:hAnsi="Calibri" w:cs="Calibri"/>
        </w:rPr>
        <w:t xml:space="preserve"> </w:t>
      </w:r>
      <w:r w:rsidR="0086097D" w:rsidRPr="00F640BF">
        <w:rPr>
          <w:rFonts w:ascii="Calibri" w:hAnsi="Calibri" w:cs="Calibri"/>
        </w:rPr>
        <w:t xml:space="preserve">treatment. </w:t>
      </w:r>
      <w:r w:rsidR="00DB479C" w:rsidRPr="00F640BF">
        <w:rPr>
          <w:rFonts w:ascii="Calibri" w:hAnsi="Calibri" w:cs="Calibri"/>
        </w:rPr>
        <w:t>The dark brown patches are areas of melanisation, indicative of damage to the gut</w:t>
      </w:r>
      <w:r w:rsidR="0086097D" w:rsidRPr="00F640BF">
        <w:rPr>
          <w:rFonts w:ascii="Calibri" w:hAnsi="Calibri" w:cs="Calibri"/>
        </w:rPr>
        <w:t>. Both bees survived the full 120 hours</w:t>
      </w:r>
      <w:r w:rsidR="00AD31C2" w:rsidRPr="00F640BF">
        <w:rPr>
          <w:rFonts w:ascii="Calibri" w:hAnsi="Calibri" w:cs="Calibri"/>
        </w:rPr>
        <w:t>.</w:t>
      </w:r>
      <w:r w:rsidR="004C137C" w:rsidRPr="00F640BF">
        <w:rPr>
          <w:rFonts w:ascii="Calibri" w:hAnsi="Calibri" w:cs="Calibri"/>
          <w:b/>
          <w:bCs/>
          <w:sz w:val="32"/>
          <w:szCs w:val="32"/>
        </w:rPr>
        <w:br w:type="page"/>
      </w:r>
    </w:p>
    <w:p w14:paraId="608678F9" w14:textId="30AC227D" w:rsidR="00255B75" w:rsidRPr="00F640BF" w:rsidRDefault="009549B9" w:rsidP="002C025A">
      <w:pPr>
        <w:jc w:val="both"/>
        <w:rPr>
          <w:rFonts w:ascii="Calibri" w:hAnsi="Calibri" w:cs="Calibri"/>
        </w:rPr>
      </w:pPr>
      <w:r w:rsidRPr="00F640BF">
        <w:rPr>
          <w:rFonts w:ascii="Calibri" w:hAnsi="Calibri" w:cs="Calibri"/>
          <w:b/>
          <w:bCs/>
          <w:sz w:val="32"/>
          <w:szCs w:val="32"/>
        </w:rPr>
        <w:lastRenderedPageBreak/>
        <w:t>Discussion</w:t>
      </w:r>
    </w:p>
    <w:p w14:paraId="1EF72911" w14:textId="254D4332" w:rsidR="00521E93" w:rsidRPr="00F640BF" w:rsidRDefault="00E717B6" w:rsidP="00C07D5C">
      <w:pPr>
        <w:spacing w:line="360" w:lineRule="auto"/>
        <w:jc w:val="both"/>
        <w:rPr>
          <w:rFonts w:ascii="Calibri" w:hAnsi="Calibri" w:cs="Calibri"/>
        </w:rPr>
      </w:pPr>
      <w:r w:rsidRPr="00F640BF">
        <w:rPr>
          <w:rFonts w:ascii="Calibri" w:hAnsi="Calibri" w:cs="Calibri"/>
        </w:rPr>
        <w:t xml:space="preserve">Here we show, for the first time, that the toxicity of a pesticide formulation to bees is </w:t>
      </w:r>
      <w:r w:rsidR="00521E93" w:rsidRPr="00F640BF">
        <w:rPr>
          <w:rFonts w:ascii="Calibri" w:hAnsi="Calibri" w:cs="Calibri"/>
        </w:rPr>
        <w:t>caused exclusively by a co-formulant</w:t>
      </w:r>
      <w:r w:rsidR="008A151C" w:rsidRPr="00F640BF">
        <w:rPr>
          <w:rFonts w:ascii="Calibri" w:hAnsi="Calibri" w:cs="Calibri"/>
        </w:rPr>
        <w:t xml:space="preserve"> (</w:t>
      </w:r>
      <w:r w:rsidR="00B86984" w:rsidRPr="00F640BF">
        <w:rPr>
          <w:rFonts w:ascii="Calibri" w:hAnsi="Calibri" w:cs="Calibri"/>
        </w:rPr>
        <w:t>alcohol ethoxylates</w:t>
      </w:r>
      <w:r w:rsidR="008A151C" w:rsidRPr="00F640BF">
        <w:rPr>
          <w:rFonts w:ascii="Calibri" w:hAnsi="Calibri" w:cs="Calibri"/>
        </w:rPr>
        <w:t>)</w:t>
      </w:r>
      <w:r w:rsidR="00521E93" w:rsidRPr="00F640BF">
        <w:rPr>
          <w:rFonts w:ascii="Calibri" w:hAnsi="Calibri" w:cs="Calibri"/>
        </w:rPr>
        <w:t xml:space="preserve">, </w:t>
      </w:r>
      <w:r w:rsidRPr="00F640BF">
        <w:rPr>
          <w:rFonts w:ascii="Calibri" w:hAnsi="Calibri" w:cs="Calibri"/>
        </w:rPr>
        <w:t xml:space="preserve">rather than </w:t>
      </w:r>
      <w:r w:rsidR="00521E93" w:rsidRPr="00F640BF">
        <w:rPr>
          <w:rFonts w:ascii="Calibri" w:hAnsi="Calibri" w:cs="Calibri"/>
        </w:rPr>
        <w:t xml:space="preserve">the </w:t>
      </w:r>
      <w:r w:rsidR="00780BDC" w:rsidRPr="00F640BF">
        <w:rPr>
          <w:rFonts w:ascii="Calibri" w:hAnsi="Calibri" w:cs="Calibri"/>
        </w:rPr>
        <w:t>active ingredient</w:t>
      </w:r>
      <w:r w:rsidR="00521E93" w:rsidRPr="00F640BF">
        <w:rPr>
          <w:rFonts w:ascii="Calibri" w:hAnsi="Calibri" w:cs="Calibri"/>
        </w:rPr>
        <w:t xml:space="preserve">. </w:t>
      </w:r>
      <w:r w:rsidRPr="00F640BF">
        <w:rPr>
          <w:rFonts w:ascii="Calibri" w:hAnsi="Calibri" w:cs="Calibri"/>
        </w:rPr>
        <w:t>A</w:t>
      </w:r>
      <w:r w:rsidR="00521E93" w:rsidRPr="00F640BF">
        <w:rPr>
          <w:rFonts w:ascii="Calibri" w:hAnsi="Calibri" w:cs="Calibri"/>
        </w:rPr>
        <w:t xml:space="preserve"> </w:t>
      </w:r>
      <w:r w:rsidR="00B13144" w:rsidRPr="00F640BF">
        <w:rPr>
          <w:rFonts w:ascii="Calibri" w:hAnsi="Calibri" w:cs="Calibri"/>
        </w:rPr>
        <w:t>0.8µL</w:t>
      </w:r>
      <w:r w:rsidR="00521E93" w:rsidRPr="00F640BF">
        <w:rPr>
          <w:rFonts w:ascii="Calibri" w:hAnsi="Calibri" w:cs="Calibri"/>
        </w:rPr>
        <w:t xml:space="preserve"> acute oral dose of the agricultural fungicide formulation Amistar® cause</w:t>
      </w:r>
      <w:r w:rsidRPr="00F640BF">
        <w:rPr>
          <w:rFonts w:ascii="Calibri" w:hAnsi="Calibri" w:cs="Calibri"/>
        </w:rPr>
        <w:t>d</w:t>
      </w:r>
      <w:r w:rsidR="00521E93" w:rsidRPr="00F640BF">
        <w:rPr>
          <w:rFonts w:ascii="Calibri" w:hAnsi="Calibri" w:cs="Calibri"/>
        </w:rPr>
        <w:t xml:space="preserve"> a range of damage to bees: both lethal, with 23% mortality, and sublethal</w:t>
      </w:r>
      <w:r w:rsidRPr="00F640BF">
        <w:rPr>
          <w:rFonts w:ascii="Calibri" w:hAnsi="Calibri" w:cs="Calibri"/>
        </w:rPr>
        <w:t>,</w:t>
      </w:r>
      <w:r w:rsidR="00521E93" w:rsidRPr="00F640BF">
        <w:rPr>
          <w:rFonts w:ascii="Calibri" w:hAnsi="Calibri" w:cs="Calibri"/>
        </w:rPr>
        <w:t xml:space="preserve"> with 45% reduced sucrose consumption, 3.8% drop in body weight (whereas the negative control gained 4.8%)</w:t>
      </w:r>
      <w:r w:rsidRPr="00F640BF">
        <w:rPr>
          <w:rFonts w:ascii="Calibri" w:hAnsi="Calibri" w:cs="Calibri"/>
        </w:rPr>
        <w:t>,</w:t>
      </w:r>
      <w:r w:rsidR="00521E93" w:rsidRPr="00F640BF">
        <w:rPr>
          <w:rFonts w:ascii="Calibri" w:hAnsi="Calibri" w:cs="Calibri"/>
        </w:rPr>
        <w:t xml:space="preserve"> and a 302% increase in gut </w:t>
      </w:r>
      <w:r w:rsidR="00FF7B47" w:rsidRPr="00F640BF">
        <w:rPr>
          <w:rFonts w:ascii="Calibri" w:hAnsi="Calibri" w:cs="Calibri"/>
        </w:rPr>
        <w:t>melanisation</w:t>
      </w:r>
      <w:r w:rsidR="00521E93" w:rsidRPr="00F640BF">
        <w:rPr>
          <w:rFonts w:ascii="Calibri" w:hAnsi="Calibri" w:cs="Calibri"/>
        </w:rPr>
        <w:t>. For all metrics</w:t>
      </w:r>
      <w:r w:rsidRPr="00F640BF">
        <w:rPr>
          <w:rFonts w:ascii="Calibri" w:hAnsi="Calibri" w:cs="Calibri"/>
        </w:rPr>
        <w:t>,</w:t>
      </w:r>
      <w:r w:rsidR="00521E93" w:rsidRPr="00F640BF">
        <w:rPr>
          <w:rFonts w:ascii="Calibri" w:hAnsi="Calibri" w:cs="Calibri"/>
        </w:rPr>
        <w:t xml:space="preserve"> the Amistar® and </w:t>
      </w:r>
      <w:r w:rsidR="00B86984" w:rsidRPr="00F640BF">
        <w:rPr>
          <w:rFonts w:ascii="Calibri" w:hAnsi="Calibri" w:cs="Calibri"/>
        </w:rPr>
        <w:t>alcohol ethoxylates</w:t>
      </w:r>
      <w:r w:rsidR="00521E93" w:rsidRPr="00F640BF">
        <w:rPr>
          <w:rFonts w:ascii="Calibri" w:hAnsi="Calibri" w:cs="Calibri"/>
        </w:rPr>
        <w:t xml:space="preserve"> treatment</w:t>
      </w:r>
      <w:r w:rsidRPr="00F640BF">
        <w:rPr>
          <w:rFonts w:ascii="Calibri" w:hAnsi="Calibri" w:cs="Calibri"/>
        </w:rPr>
        <w:t>s</w:t>
      </w:r>
      <w:r w:rsidR="00521E93" w:rsidRPr="00F640BF">
        <w:rPr>
          <w:rFonts w:ascii="Calibri" w:hAnsi="Calibri" w:cs="Calibri"/>
        </w:rPr>
        <w:t xml:space="preserve"> </w:t>
      </w:r>
      <w:r w:rsidRPr="00F640BF">
        <w:rPr>
          <w:rFonts w:ascii="Calibri" w:hAnsi="Calibri" w:cs="Calibri"/>
        </w:rPr>
        <w:t xml:space="preserve">were </w:t>
      </w:r>
      <w:r w:rsidR="00521E93" w:rsidRPr="00F640BF">
        <w:rPr>
          <w:rFonts w:ascii="Calibri" w:hAnsi="Calibri" w:cs="Calibri"/>
        </w:rPr>
        <w:t xml:space="preserve">not statistically different, </w:t>
      </w:r>
      <w:r w:rsidRPr="00F640BF">
        <w:rPr>
          <w:rFonts w:ascii="Calibri" w:hAnsi="Calibri" w:cs="Calibri"/>
        </w:rPr>
        <w:t>demonstrating</w:t>
      </w:r>
      <w:r w:rsidR="00521E93" w:rsidRPr="00F640BF">
        <w:rPr>
          <w:rFonts w:ascii="Calibri" w:hAnsi="Calibri" w:cs="Calibri"/>
        </w:rPr>
        <w:t xml:space="preserve"> conclusive</w:t>
      </w:r>
      <w:r w:rsidRPr="00F640BF">
        <w:rPr>
          <w:rFonts w:ascii="Calibri" w:hAnsi="Calibri" w:cs="Calibri"/>
        </w:rPr>
        <w:t>ly</w:t>
      </w:r>
      <w:r w:rsidR="00521E93" w:rsidRPr="00F640BF">
        <w:rPr>
          <w:rFonts w:ascii="Calibri" w:hAnsi="Calibri" w:cs="Calibri"/>
        </w:rPr>
        <w:t xml:space="preserve"> that the toxicity of the formulation, Amistar®, is driven exclusively by the </w:t>
      </w:r>
      <w:r w:rsidR="00B86984" w:rsidRPr="00F640BF">
        <w:rPr>
          <w:rFonts w:ascii="Calibri" w:hAnsi="Calibri" w:cs="Calibri"/>
        </w:rPr>
        <w:t>alcohol ethoxylates</w:t>
      </w:r>
      <w:r w:rsidR="00521E93" w:rsidRPr="00F640BF">
        <w:rPr>
          <w:rFonts w:ascii="Calibri" w:hAnsi="Calibri" w:cs="Calibri"/>
        </w:rPr>
        <w:t xml:space="preserve">. </w:t>
      </w:r>
      <w:r w:rsidR="00B13144" w:rsidRPr="00F640BF">
        <w:rPr>
          <w:rFonts w:ascii="Calibri" w:hAnsi="Calibri" w:cs="Calibri"/>
        </w:rPr>
        <w:t xml:space="preserve">These results demonstrate gaps in the regulatory system and highlight the need for a greater research focus on co-formulants. </w:t>
      </w:r>
    </w:p>
    <w:p w14:paraId="36958C07" w14:textId="77777777" w:rsidR="00C07D5C" w:rsidRPr="00F640BF" w:rsidRDefault="00C07D5C" w:rsidP="002162DA">
      <w:pPr>
        <w:spacing w:line="360" w:lineRule="auto"/>
        <w:jc w:val="both"/>
        <w:rPr>
          <w:rFonts w:ascii="Calibri" w:hAnsi="Calibri" w:cs="Calibri"/>
        </w:rPr>
      </w:pPr>
    </w:p>
    <w:p w14:paraId="3DC0AE17" w14:textId="7E17EBB6" w:rsidR="002162DA" w:rsidRPr="00F640BF" w:rsidRDefault="00521E93" w:rsidP="002162DA">
      <w:pPr>
        <w:spacing w:line="360" w:lineRule="auto"/>
        <w:jc w:val="both"/>
        <w:rPr>
          <w:rFonts w:ascii="Calibri" w:hAnsi="Calibri" w:cs="Calibri"/>
        </w:rPr>
      </w:pPr>
      <w:r w:rsidRPr="00F640BF">
        <w:rPr>
          <w:rFonts w:ascii="Calibri" w:hAnsi="Calibri" w:cs="Calibri"/>
        </w:rPr>
        <w:t xml:space="preserve">While the mortality in the Amistar® and </w:t>
      </w:r>
      <w:r w:rsidR="00B86984" w:rsidRPr="00F640BF">
        <w:rPr>
          <w:rFonts w:ascii="Calibri" w:hAnsi="Calibri" w:cs="Calibri"/>
        </w:rPr>
        <w:t>alcohol ethoxylates</w:t>
      </w:r>
      <w:r w:rsidRPr="00F640BF">
        <w:rPr>
          <w:rFonts w:ascii="Calibri" w:hAnsi="Calibri" w:cs="Calibri"/>
        </w:rPr>
        <w:t xml:space="preserve"> treatments was below the level required to trigger higher tier testing in the EU regulatory system, 23% mortality is substantial given that bees are likely to have a high level of exposure to Amistar®</w:t>
      </w:r>
      <w:r w:rsidR="001678A9" w:rsidRPr="00F640BF">
        <w:rPr>
          <w:rFonts w:ascii="Calibri" w:hAnsi="Calibri" w:cs="Calibri"/>
        </w:rPr>
        <w:t xml:space="preserve"> and </w:t>
      </w:r>
      <w:r w:rsidR="00E717B6" w:rsidRPr="00F640BF">
        <w:rPr>
          <w:rFonts w:ascii="Calibri" w:hAnsi="Calibri" w:cs="Calibri"/>
        </w:rPr>
        <w:t xml:space="preserve">its </w:t>
      </w:r>
      <w:r w:rsidR="00B86984" w:rsidRPr="00F640BF">
        <w:rPr>
          <w:rFonts w:ascii="Calibri" w:hAnsi="Calibri" w:cs="Calibri"/>
        </w:rPr>
        <w:t>alcohol ethoxylates</w:t>
      </w:r>
      <w:r w:rsidRPr="00F640BF">
        <w:rPr>
          <w:rFonts w:ascii="Calibri" w:hAnsi="Calibri" w:cs="Calibri"/>
        </w:rPr>
        <w:t xml:space="preserve">. The mechanism by which the </w:t>
      </w:r>
      <w:r w:rsidR="00B86984" w:rsidRPr="00F640BF">
        <w:rPr>
          <w:rFonts w:ascii="Calibri" w:hAnsi="Calibri" w:cs="Calibri"/>
        </w:rPr>
        <w:t>alcohol ethoxylates</w:t>
      </w:r>
      <w:r w:rsidRPr="00F640BF">
        <w:rPr>
          <w:rFonts w:ascii="Calibri" w:hAnsi="Calibri" w:cs="Calibri"/>
        </w:rPr>
        <w:t xml:space="preserve"> </w:t>
      </w:r>
      <w:proofErr w:type="gramStart"/>
      <w:r w:rsidRPr="00F640BF">
        <w:rPr>
          <w:rFonts w:ascii="Calibri" w:hAnsi="Calibri" w:cs="Calibri"/>
        </w:rPr>
        <w:t>cause</w:t>
      </w:r>
      <w:proofErr w:type="gramEnd"/>
      <w:r w:rsidRPr="00F640BF">
        <w:rPr>
          <w:rFonts w:ascii="Calibri" w:hAnsi="Calibri" w:cs="Calibri"/>
        </w:rPr>
        <w:t xml:space="preserve"> mortality has not been explicitly isolated, but our results suggest </w:t>
      </w:r>
      <w:r w:rsidR="00FE4A76" w:rsidRPr="00F640BF">
        <w:rPr>
          <w:rFonts w:ascii="Calibri" w:hAnsi="Calibri" w:cs="Calibri"/>
        </w:rPr>
        <w:t>two potential, possibly related, causes.</w:t>
      </w:r>
      <w:r w:rsidRPr="00F640BF">
        <w:rPr>
          <w:rFonts w:ascii="Calibri" w:hAnsi="Calibri" w:cs="Calibri"/>
        </w:rPr>
        <w:t xml:space="preserve"> </w:t>
      </w:r>
      <w:r w:rsidR="000644BA" w:rsidRPr="00F640BF">
        <w:rPr>
          <w:rFonts w:ascii="Calibri" w:hAnsi="Calibri" w:cs="Calibri"/>
        </w:rPr>
        <w:t>W</w:t>
      </w:r>
      <w:r w:rsidR="002162DA" w:rsidRPr="00F640BF">
        <w:rPr>
          <w:rFonts w:ascii="Calibri" w:hAnsi="Calibri" w:cs="Calibri"/>
        </w:rPr>
        <w:t xml:space="preserve">e recorded a 302% increase in the </w:t>
      </w:r>
      <w:r w:rsidR="007B0534" w:rsidRPr="00F640BF">
        <w:rPr>
          <w:rFonts w:ascii="Calibri" w:hAnsi="Calibri" w:cs="Calibri"/>
        </w:rPr>
        <w:t>melanised</w:t>
      </w:r>
      <w:r w:rsidR="002162DA" w:rsidRPr="00F640BF">
        <w:rPr>
          <w:rFonts w:ascii="Calibri" w:hAnsi="Calibri" w:cs="Calibri"/>
        </w:rPr>
        <w:t xml:space="preserve"> area of bee midguts in the</w:t>
      </w:r>
      <w:r w:rsidR="00D46979">
        <w:rPr>
          <w:rFonts w:ascii="Calibri" w:hAnsi="Calibri" w:cs="Calibri"/>
        </w:rPr>
        <w:t xml:space="preserve"> </w:t>
      </w:r>
      <w:r w:rsidR="00D46979" w:rsidRPr="00F640BF">
        <w:rPr>
          <w:rFonts w:ascii="Calibri" w:hAnsi="Calibri" w:cs="Calibri"/>
        </w:rPr>
        <w:t>alcohol ethoxylates</w:t>
      </w:r>
      <w:r w:rsidR="002162DA" w:rsidRPr="00F640BF">
        <w:rPr>
          <w:rFonts w:ascii="Calibri" w:hAnsi="Calibri" w:cs="Calibri"/>
        </w:rPr>
        <w:t xml:space="preserve"> treatment. We suggest that the </w:t>
      </w:r>
      <w:r w:rsidR="00B86984" w:rsidRPr="00F640BF">
        <w:rPr>
          <w:rFonts w:ascii="Calibri" w:hAnsi="Calibri" w:cs="Calibri"/>
        </w:rPr>
        <w:t>alcohol ethoxylates</w:t>
      </w:r>
      <w:r w:rsidR="002162DA" w:rsidRPr="00F640BF">
        <w:rPr>
          <w:rFonts w:ascii="Calibri" w:hAnsi="Calibri" w:cs="Calibri"/>
        </w:rPr>
        <w:t xml:space="preserve"> are </w:t>
      </w:r>
      <w:r w:rsidR="00FE4A76" w:rsidRPr="00F640BF">
        <w:rPr>
          <w:rFonts w:ascii="Calibri" w:hAnsi="Calibri" w:cs="Calibri"/>
        </w:rPr>
        <w:t>disrupting the structure of</w:t>
      </w:r>
      <w:r w:rsidR="002162DA" w:rsidRPr="00F640BF">
        <w:rPr>
          <w:rFonts w:ascii="Calibri" w:hAnsi="Calibri" w:cs="Calibri"/>
        </w:rPr>
        <w:t xml:space="preserve"> the midgut, which the bee immune system is reacting to with </w:t>
      </w:r>
      <w:r w:rsidR="00A01F17" w:rsidRPr="00F640BF">
        <w:rPr>
          <w:rFonts w:ascii="Calibri" w:hAnsi="Calibri" w:cs="Calibri"/>
        </w:rPr>
        <w:t>melanisation</w:t>
      </w:r>
      <w:r w:rsidR="002D2705" w:rsidRPr="00F640BF">
        <w:rPr>
          <w:rFonts w:ascii="Calibri" w:hAnsi="Calibri" w:cs="Calibri"/>
        </w:rPr>
        <w:t xml:space="preserve"> (</w:t>
      </w:r>
      <w:proofErr w:type="spellStart"/>
      <w:r w:rsidR="00735E5B" w:rsidRPr="00F640BF">
        <w:rPr>
          <w:rFonts w:ascii="Calibri" w:hAnsi="Calibri" w:cs="Calibri"/>
        </w:rPr>
        <w:t>Söderhäll</w:t>
      </w:r>
      <w:proofErr w:type="spellEnd"/>
      <w:r w:rsidR="00735E5B" w:rsidRPr="00F640BF">
        <w:rPr>
          <w:rFonts w:ascii="Calibri" w:hAnsi="Calibri" w:cs="Calibri"/>
        </w:rPr>
        <w:t xml:space="preserve"> and </w:t>
      </w:r>
      <w:proofErr w:type="spellStart"/>
      <w:r w:rsidR="00735E5B" w:rsidRPr="00F640BF">
        <w:rPr>
          <w:rFonts w:ascii="Calibri" w:hAnsi="Calibri" w:cs="Calibri"/>
        </w:rPr>
        <w:t>Cernius</w:t>
      </w:r>
      <w:proofErr w:type="spellEnd"/>
      <w:r w:rsidR="00735E5B" w:rsidRPr="00F640BF">
        <w:rPr>
          <w:rFonts w:ascii="Calibri" w:hAnsi="Calibri" w:cs="Calibri"/>
        </w:rPr>
        <w:t>, 1998)</w:t>
      </w:r>
      <w:r w:rsidR="00697952" w:rsidRPr="00F640BF">
        <w:rPr>
          <w:rFonts w:ascii="Calibri" w:hAnsi="Calibri" w:cs="Calibri"/>
        </w:rPr>
        <w:t>(see Figure 5)</w:t>
      </w:r>
      <w:r w:rsidR="00735E5B" w:rsidRPr="00F640BF">
        <w:rPr>
          <w:rFonts w:ascii="Calibri" w:hAnsi="Calibri" w:cs="Calibri"/>
        </w:rPr>
        <w:t>.</w:t>
      </w:r>
      <w:r w:rsidR="00FE4A76" w:rsidRPr="00F640BF">
        <w:rPr>
          <w:rFonts w:ascii="Calibri" w:hAnsi="Calibri" w:cs="Calibri"/>
        </w:rPr>
        <w:t xml:space="preserve"> In parallel</w:t>
      </w:r>
      <w:r w:rsidR="00FF7B47" w:rsidRPr="00F640BF">
        <w:rPr>
          <w:rFonts w:ascii="Calibri" w:hAnsi="Calibri" w:cs="Calibri"/>
        </w:rPr>
        <w:t xml:space="preserve"> with this gut damage, </w:t>
      </w:r>
      <w:r w:rsidR="00D46979" w:rsidRPr="00F640BF">
        <w:rPr>
          <w:rFonts w:ascii="Calibri" w:hAnsi="Calibri" w:cs="Calibri"/>
        </w:rPr>
        <w:t>alcohol ethoxylate</w:t>
      </w:r>
      <w:r w:rsidR="00FE4A76" w:rsidRPr="00F640BF">
        <w:rPr>
          <w:rFonts w:ascii="Calibri" w:hAnsi="Calibri" w:cs="Calibri"/>
        </w:rPr>
        <w:t xml:space="preserve"> treatment drove a 54% reduction in sugar consumption, which persisted throughout the experiment. Consequently, we propose that mortality was driven by energy depletion due to reduced consumption, which in turn may have been driven by damage to the gut.</w:t>
      </w:r>
    </w:p>
    <w:p w14:paraId="273BDAFC" w14:textId="5E1BE751" w:rsidR="00FE4A76" w:rsidRPr="00F640BF" w:rsidRDefault="00FE4A76" w:rsidP="002162DA">
      <w:pPr>
        <w:spacing w:line="360" w:lineRule="auto"/>
        <w:jc w:val="both"/>
        <w:rPr>
          <w:rFonts w:ascii="Calibri" w:hAnsi="Calibri" w:cs="Calibri"/>
        </w:rPr>
      </w:pPr>
    </w:p>
    <w:p w14:paraId="707675C5" w14:textId="1F5E70CA" w:rsidR="00FE4A76" w:rsidRPr="00F640BF" w:rsidRDefault="00FE4A76" w:rsidP="00FE4A76">
      <w:pPr>
        <w:spacing w:line="360" w:lineRule="auto"/>
        <w:jc w:val="both"/>
        <w:rPr>
          <w:rFonts w:ascii="Calibri" w:hAnsi="Calibri" w:cs="Calibri"/>
        </w:rPr>
      </w:pPr>
      <w:r w:rsidRPr="00F640BF">
        <w:rPr>
          <w:rFonts w:ascii="Calibri" w:hAnsi="Calibri" w:cs="Calibri"/>
        </w:rPr>
        <w:t xml:space="preserve">Likely as a consequence of the reduced consumption of sucrose, bumble bees in the </w:t>
      </w:r>
      <w:r w:rsidR="00B86984" w:rsidRPr="00F640BF">
        <w:rPr>
          <w:rFonts w:ascii="Calibri" w:hAnsi="Calibri" w:cs="Calibri"/>
        </w:rPr>
        <w:t>alcohol ethoxylates</w:t>
      </w:r>
      <w:r w:rsidRPr="00F640BF">
        <w:rPr>
          <w:rFonts w:ascii="Calibri" w:hAnsi="Calibri" w:cs="Calibri"/>
        </w:rPr>
        <w:t xml:space="preserve"> treatments lost 8.4% of their original weight, in stark contrast to the negative control where bees gained 4.8% over the five-day period. The weight loss, and lack of weight gain, are concerning because they are likely to indicate a reduction in fat reserves, although this has not been experimentally confirmed. Bee fat reserves are important physiologically, in particular in responding to immune threats (</w:t>
      </w:r>
      <w:proofErr w:type="spellStart"/>
      <w:r w:rsidRPr="00F640BF">
        <w:rPr>
          <w:rFonts w:ascii="Calibri" w:hAnsi="Calibri" w:cs="Calibri"/>
        </w:rPr>
        <w:t>Vilmos</w:t>
      </w:r>
      <w:proofErr w:type="spellEnd"/>
      <w:r w:rsidRPr="00F640BF">
        <w:rPr>
          <w:rFonts w:ascii="Calibri" w:hAnsi="Calibri" w:cs="Calibri"/>
        </w:rPr>
        <w:t xml:space="preserve"> &amp; </w:t>
      </w:r>
      <w:proofErr w:type="spellStart"/>
      <w:r w:rsidRPr="00F640BF">
        <w:rPr>
          <w:rFonts w:ascii="Calibri" w:hAnsi="Calibri" w:cs="Calibri"/>
        </w:rPr>
        <w:t>Kurucz</w:t>
      </w:r>
      <w:proofErr w:type="spellEnd"/>
      <w:r w:rsidRPr="00F640BF">
        <w:rPr>
          <w:rFonts w:ascii="Calibri" w:hAnsi="Calibri" w:cs="Calibri"/>
        </w:rPr>
        <w:t xml:space="preserve">, 1998, </w:t>
      </w:r>
      <w:proofErr w:type="spellStart"/>
      <w:r w:rsidRPr="00F640BF">
        <w:rPr>
          <w:rFonts w:ascii="Calibri" w:hAnsi="Calibri" w:cs="Calibri"/>
        </w:rPr>
        <w:t>Danihlík</w:t>
      </w:r>
      <w:proofErr w:type="spellEnd"/>
      <w:r w:rsidRPr="00F640BF">
        <w:rPr>
          <w:rFonts w:ascii="Calibri" w:hAnsi="Calibri" w:cs="Calibri"/>
        </w:rPr>
        <w:t xml:space="preserve"> et al</w:t>
      </w:r>
      <w:r w:rsidR="00A01F17" w:rsidRPr="00F640BF">
        <w:rPr>
          <w:rFonts w:ascii="Calibri" w:hAnsi="Calibri" w:cs="Calibri"/>
        </w:rPr>
        <w:t>.</w:t>
      </w:r>
      <w:r w:rsidRPr="00F640BF">
        <w:rPr>
          <w:rFonts w:ascii="Calibri" w:hAnsi="Calibri" w:cs="Calibri"/>
        </w:rPr>
        <w:t xml:space="preserve">, 2018). </w:t>
      </w:r>
      <w:r w:rsidRPr="00F640BF">
        <w:rPr>
          <w:rFonts w:ascii="Calibri" w:hAnsi="Calibri" w:cs="Calibri"/>
        </w:rPr>
        <w:lastRenderedPageBreak/>
        <w:t>Fat reserves allow bees the energetic resources to buffer against challenges, and thus their depletion could expose bees to greater risk from future threats (</w:t>
      </w:r>
      <w:proofErr w:type="spellStart"/>
      <w:r w:rsidRPr="00F640BF">
        <w:rPr>
          <w:rFonts w:ascii="Calibri" w:hAnsi="Calibri" w:cs="Calibri"/>
        </w:rPr>
        <w:t>Sgolastra</w:t>
      </w:r>
      <w:proofErr w:type="spellEnd"/>
      <w:r w:rsidRPr="00F640BF">
        <w:rPr>
          <w:rFonts w:ascii="Calibri" w:hAnsi="Calibri" w:cs="Calibri"/>
        </w:rPr>
        <w:t xml:space="preserve"> et al.</w:t>
      </w:r>
      <w:r w:rsidR="00A01F17" w:rsidRPr="00F640BF">
        <w:rPr>
          <w:rFonts w:ascii="Calibri" w:hAnsi="Calibri" w:cs="Calibri"/>
        </w:rPr>
        <w:t>,</w:t>
      </w:r>
      <w:r w:rsidRPr="00F640BF">
        <w:rPr>
          <w:rFonts w:ascii="Calibri" w:hAnsi="Calibri" w:cs="Calibri"/>
        </w:rPr>
        <w:t xml:space="preserve"> 2011). </w:t>
      </w:r>
    </w:p>
    <w:p w14:paraId="6F860615" w14:textId="35F9629E" w:rsidR="00FE4A76" w:rsidRPr="00F640BF" w:rsidRDefault="00FE4A76" w:rsidP="002162DA">
      <w:pPr>
        <w:spacing w:line="360" w:lineRule="auto"/>
        <w:jc w:val="both"/>
        <w:rPr>
          <w:rFonts w:ascii="Calibri" w:hAnsi="Calibri" w:cs="Calibri"/>
        </w:rPr>
      </w:pPr>
    </w:p>
    <w:p w14:paraId="54D0755B" w14:textId="5CC356FF" w:rsidR="00521E93" w:rsidRPr="00F640BF" w:rsidRDefault="00F853F9" w:rsidP="002C025A">
      <w:pPr>
        <w:spacing w:line="360" w:lineRule="auto"/>
        <w:jc w:val="both"/>
        <w:rPr>
          <w:rFonts w:ascii="Calibri" w:hAnsi="Calibri" w:cs="Calibri"/>
          <w:vertAlign w:val="subscript"/>
        </w:rPr>
      </w:pPr>
      <w:r w:rsidRPr="00F640BF">
        <w:rPr>
          <w:rFonts w:ascii="Calibri" w:hAnsi="Calibri" w:cs="Calibri"/>
        </w:rPr>
        <w:t xml:space="preserve">The reduced appetite and negative energy balance in </w:t>
      </w:r>
      <w:r w:rsidR="00B86984" w:rsidRPr="00F640BF">
        <w:rPr>
          <w:rFonts w:ascii="Calibri" w:hAnsi="Calibri" w:cs="Calibri"/>
        </w:rPr>
        <w:t>alcohol ethoxylates</w:t>
      </w:r>
      <w:r w:rsidRPr="00F640BF">
        <w:rPr>
          <w:rFonts w:ascii="Calibri" w:hAnsi="Calibri" w:cs="Calibri"/>
        </w:rPr>
        <w:t xml:space="preserve"> treated bees could have broader effects in the natural environment.</w:t>
      </w:r>
      <w:r w:rsidR="007B0534" w:rsidRPr="00F640BF">
        <w:rPr>
          <w:rFonts w:ascii="Calibri" w:hAnsi="Calibri" w:cs="Calibri"/>
        </w:rPr>
        <w:t xml:space="preserve"> </w:t>
      </w:r>
      <w:r w:rsidR="00521E93" w:rsidRPr="00F640BF">
        <w:rPr>
          <w:rFonts w:ascii="Calibri" w:hAnsi="Calibri" w:cs="Calibri"/>
        </w:rPr>
        <w:t>Bees pollinate flowers as they forage for nectar and pollen, so a reduction in their appetite could have knock on effects for ecosystem services</w:t>
      </w:r>
      <w:r w:rsidR="00793C21" w:rsidRPr="00F640BF">
        <w:rPr>
          <w:rFonts w:ascii="Calibri" w:hAnsi="Calibri" w:cs="Calibri"/>
        </w:rPr>
        <w:t xml:space="preserve"> </w:t>
      </w:r>
      <w:r w:rsidR="00521E93" w:rsidRPr="00F640BF">
        <w:rPr>
          <w:rFonts w:ascii="Calibri" w:hAnsi="Calibri" w:cs="Calibri"/>
        </w:rPr>
        <w:t xml:space="preserve">. </w:t>
      </w:r>
      <w:r w:rsidR="007B0534" w:rsidRPr="00F640BF">
        <w:rPr>
          <w:rFonts w:ascii="Calibri" w:hAnsi="Calibri" w:cs="Calibri"/>
        </w:rPr>
        <w:t>In our experiment, bumblebee appetite was reduced</w:t>
      </w:r>
      <w:r w:rsidR="00521E93" w:rsidRPr="00F640BF">
        <w:rPr>
          <w:rFonts w:ascii="Calibri" w:hAnsi="Calibri" w:cs="Calibri"/>
        </w:rPr>
        <w:t xml:space="preserve"> immediately after ingesting a single dose of </w:t>
      </w:r>
      <w:r w:rsidR="00B86984" w:rsidRPr="00F640BF">
        <w:rPr>
          <w:rFonts w:ascii="Calibri" w:hAnsi="Calibri" w:cs="Calibri"/>
        </w:rPr>
        <w:t>alcohol ethoxylates</w:t>
      </w:r>
      <w:r w:rsidR="00521E93" w:rsidRPr="00F640BF">
        <w:rPr>
          <w:rFonts w:ascii="Calibri" w:hAnsi="Calibri" w:cs="Calibri"/>
        </w:rPr>
        <w:t xml:space="preserve"> or Amistar®. This effect persisted </w:t>
      </w:r>
      <w:r w:rsidR="007B0534" w:rsidRPr="00F640BF">
        <w:rPr>
          <w:rFonts w:ascii="Calibri" w:hAnsi="Calibri" w:cs="Calibri"/>
        </w:rPr>
        <w:t xml:space="preserve">for </w:t>
      </w:r>
      <w:r w:rsidR="00521E93" w:rsidRPr="00F640BF">
        <w:rPr>
          <w:rFonts w:ascii="Calibri" w:hAnsi="Calibri" w:cs="Calibri"/>
        </w:rPr>
        <w:t>five days after exposure</w:t>
      </w:r>
      <w:r w:rsidR="007B0534" w:rsidRPr="00F640BF">
        <w:rPr>
          <w:rFonts w:ascii="Calibri" w:hAnsi="Calibri" w:cs="Calibri"/>
        </w:rPr>
        <w:t>,</w:t>
      </w:r>
      <w:r w:rsidR="00521E93" w:rsidRPr="00F640BF">
        <w:rPr>
          <w:rFonts w:ascii="Calibri" w:hAnsi="Calibri" w:cs="Calibri"/>
        </w:rPr>
        <w:t xml:space="preserve"> indicating a permanent change in </w:t>
      </w:r>
      <w:r w:rsidR="007B0534" w:rsidRPr="00F640BF">
        <w:rPr>
          <w:rFonts w:ascii="Calibri" w:hAnsi="Calibri" w:cs="Calibri"/>
        </w:rPr>
        <w:t xml:space="preserve">consumption </w:t>
      </w:r>
      <w:r w:rsidR="00521E93" w:rsidRPr="00F640BF">
        <w:rPr>
          <w:rFonts w:ascii="Calibri" w:hAnsi="Calibri" w:cs="Calibri"/>
        </w:rPr>
        <w:t xml:space="preserve">behaviour. </w:t>
      </w:r>
      <w:r w:rsidR="007B0534" w:rsidRPr="00F640BF">
        <w:rPr>
          <w:rFonts w:ascii="Calibri" w:hAnsi="Calibri" w:cs="Calibri"/>
        </w:rPr>
        <w:t xml:space="preserve">While nectar-foraging in bumblebees is driven by the needs of the colony </w:t>
      </w:r>
      <w:r w:rsidR="00E613C3" w:rsidRPr="00F640BF">
        <w:rPr>
          <w:rFonts w:ascii="Calibri" w:hAnsi="Calibri" w:cs="Calibri"/>
        </w:rPr>
        <w:t>(</w:t>
      </w:r>
      <w:proofErr w:type="spellStart"/>
      <w:r w:rsidR="00E613C3" w:rsidRPr="00F640BF">
        <w:rPr>
          <w:rFonts w:ascii="Calibri" w:hAnsi="Calibri" w:cs="Calibri"/>
        </w:rPr>
        <w:t>Hendriksma</w:t>
      </w:r>
      <w:proofErr w:type="spellEnd"/>
      <w:r w:rsidR="00E613C3" w:rsidRPr="00F640BF">
        <w:rPr>
          <w:rFonts w:ascii="Calibri" w:hAnsi="Calibri" w:cs="Calibri"/>
        </w:rPr>
        <w:t xml:space="preserve">, Toth and </w:t>
      </w:r>
      <w:proofErr w:type="spellStart"/>
      <w:r w:rsidR="00E613C3" w:rsidRPr="00F640BF">
        <w:rPr>
          <w:rFonts w:ascii="Calibri" w:hAnsi="Calibri" w:cs="Calibri"/>
        </w:rPr>
        <w:t>Shafir</w:t>
      </w:r>
      <w:proofErr w:type="spellEnd"/>
      <w:r w:rsidR="00E613C3" w:rsidRPr="00F640BF">
        <w:rPr>
          <w:rFonts w:ascii="Calibri" w:hAnsi="Calibri" w:cs="Calibri"/>
        </w:rPr>
        <w:t>, 2019)</w:t>
      </w:r>
      <w:r w:rsidR="007B0534" w:rsidRPr="00F640BF">
        <w:rPr>
          <w:rFonts w:ascii="Calibri" w:hAnsi="Calibri" w:cs="Calibri"/>
        </w:rPr>
        <w:t xml:space="preserve">, a reduction in appetite would reduce overall colony nectar consumption, </w:t>
      </w:r>
      <w:r w:rsidR="00FC682E" w:rsidRPr="00F640BF">
        <w:rPr>
          <w:rFonts w:ascii="Calibri" w:hAnsi="Calibri" w:cs="Calibri"/>
        </w:rPr>
        <w:t>and thus the number of foraging trips made for nectar. Fewer visits to flowers for nectar may lead to</w:t>
      </w:r>
      <w:r w:rsidR="00521E93" w:rsidRPr="00F640BF">
        <w:rPr>
          <w:rFonts w:ascii="Calibri" w:hAnsi="Calibri" w:cs="Calibri"/>
        </w:rPr>
        <w:t xml:space="preserve"> reduced pollination, which would be detrimental to crop yields and farm profits. </w:t>
      </w:r>
      <w:r w:rsidR="00FC682E" w:rsidRPr="00F640BF">
        <w:rPr>
          <w:rFonts w:ascii="Calibri" w:hAnsi="Calibri" w:cs="Calibri"/>
        </w:rPr>
        <w:t xml:space="preserve">Further studies of how the impacts we have found map onto foraging and pollination are clearly needed. </w:t>
      </w:r>
      <w:r w:rsidR="00FD4D3A" w:rsidRPr="00F640BF">
        <w:rPr>
          <w:rFonts w:ascii="Calibri" w:hAnsi="Calibri" w:cs="Calibri"/>
        </w:rPr>
        <w:t>Importantly</w:t>
      </w:r>
      <w:r w:rsidR="00FC682E" w:rsidRPr="00F640BF">
        <w:rPr>
          <w:rFonts w:ascii="Calibri" w:hAnsi="Calibri" w:cs="Calibri"/>
        </w:rPr>
        <w:t>, t</w:t>
      </w:r>
      <w:r w:rsidR="00521E93" w:rsidRPr="00F640BF">
        <w:rPr>
          <w:rFonts w:ascii="Calibri" w:hAnsi="Calibri" w:cs="Calibri"/>
        </w:rPr>
        <w:t>h</w:t>
      </w:r>
      <w:r w:rsidR="00FC682E" w:rsidRPr="00F640BF">
        <w:rPr>
          <w:rFonts w:ascii="Calibri" w:hAnsi="Calibri" w:cs="Calibri"/>
        </w:rPr>
        <w:t>e</w:t>
      </w:r>
      <w:r w:rsidR="00521E93" w:rsidRPr="00F640BF">
        <w:rPr>
          <w:rFonts w:ascii="Calibri" w:hAnsi="Calibri" w:cs="Calibri"/>
        </w:rPr>
        <w:t xml:space="preserve"> reduction in appetite </w:t>
      </w:r>
      <w:r w:rsidR="00FC682E" w:rsidRPr="00F640BF">
        <w:rPr>
          <w:rFonts w:ascii="Calibri" w:hAnsi="Calibri" w:cs="Calibri"/>
        </w:rPr>
        <w:t xml:space="preserve">recorded in our experiment </w:t>
      </w:r>
      <w:r w:rsidR="00521E93" w:rsidRPr="00F640BF">
        <w:rPr>
          <w:rFonts w:ascii="Calibri" w:hAnsi="Calibri" w:cs="Calibri"/>
        </w:rPr>
        <w:t>is a sublethal effect</w:t>
      </w:r>
      <w:r w:rsidR="00FC682E" w:rsidRPr="00F640BF">
        <w:rPr>
          <w:rFonts w:ascii="Calibri" w:hAnsi="Calibri" w:cs="Calibri"/>
        </w:rPr>
        <w:t>,</w:t>
      </w:r>
      <w:r w:rsidR="00521E93" w:rsidRPr="00F640BF">
        <w:rPr>
          <w:rFonts w:ascii="Calibri" w:hAnsi="Calibri" w:cs="Calibri"/>
        </w:rPr>
        <w:t xml:space="preserve"> which standard lower tier testing would not detect. </w:t>
      </w:r>
      <w:r w:rsidR="00FC682E" w:rsidRPr="00F640BF">
        <w:rPr>
          <w:rFonts w:ascii="Calibri" w:hAnsi="Calibri" w:cs="Calibri"/>
        </w:rPr>
        <w:t xml:space="preserve">When Amistar® is tested on bumble bees for the 2025 renewal of azoxystrobin, this sublethal effect will be missed by regulatory testing, despite the impact it may have on the pollination services such testing is designed to protect. We suggest that a simple </w:t>
      </w:r>
      <w:r w:rsidR="00521E93" w:rsidRPr="00F640BF">
        <w:rPr>
          <w:rFonts w:ascii="Calibri" w:hAnsi="Calibri" w:cs="Calibri"/>
        </w:rPr>
        <w:t xml:space="preserve">modification to </w:t>
      </w:r>
      <w:r w:rsidR="00FC682E" w:rsidRPr="00F640BF">
        <w:rPr>
          <w:rFonts w:ascii="Calibri" w:hAnsi="Calibri" w:cs="Calibri"/>
        </w:rPr>
        <w:t xml:space="preserve">the regulatory protocol </w:t>
      </w:r>
      <w:r w:rsidR="00521E93" w:rsidRPr="00F640BF">
        <w:rPr>
          <w:rFonts w:ascii="Calibri" w:hAnsi="Calibri" w:cs="Calibri"/>
        </w:rPr>
        <w:t xml:space="preserve">OECD 247 </w:t>
      </w:r>
      <w:r w:rsidR="00FC682E" w:rsidRPr="00F640BF">
        <w:rPr>
          <w:rFonts w:ascii="Calibri" w:hAnsi="Calibri" w:cs="Calibri"/>
        </w:rPr>
        <w:t xml:space="preserve">would be to weigh the sucrose syringes at the start and end of the trials to calculate sucrose consumption, which would </w:t>
      </w:r>
      <w:r w:rsidR="00521E93" w:rsidRPr="00F640BF">
        <w:rPr>
          <w:rFonts w:ascii="Calibri" w:hAnsi="Calibri" w:cs="Calibri"/>
        </w:rPr>
        <w:t xml:space="preserve">allow </w:t>
      </w:r>
      <w:r w:rsidR="00FC682E" w:rsidRPr="00F640BF">
        <w:rPr>
          <w:rFonts w:ascii="Calibri" w:hAnsi="Calibri" w:cs="Calibri"/>
        </w:rPr>
        <w:t>measure</w:t>
      </w:r>
      <w:r w:rsidR="00592AFC" w:rsidRPr="00F640BF">
        <w:rPr>
          <w:rFonts w:ascii="Calibri" w:hAnsi="Calibri" w:cs="Calibri"/>
        </w:rPr>
        <w:t>ment</w:t>
      </w:r>
      <w:r w:rsidR="00FC682E" w:rsidRPr="00F640BF">
        <w:rPr>
          <w:rFonts w:ascii="Calibri" w:hAnsi="Calibri" w:cs="Calibri"/>
        </w:rPr>
        <w:t xml:space="preserve"> </w:t>
      </w:r>
      <w:r w:rsidR="00592AFC" w:rsidRPr="00F640BF">
        <w:rPr>
          <w:rFonts w:ascii="Calibri" w:hAnsi="Calibri" w:cs="Calibri"/>
        </w:rPr>
        <w:t xml:space="preserve">of </w:t>
      </w:r>
      <w:r w:rsidR="00FC682E" w:rsidRPr="00F640BF">
        <w:rPr>
          <w:rFonts w:ascii="Calibri" w:hAnsi="Calibri" w:cs="Calibri"/>
        </w:rPr>
        <w:t>this</w:t>
      </w:r>
      <w:r w:rsidR="00521E93" w:rsidRPr="00F640BF">
        <w:rPr>
          <w:rFonts w:ascii="Calibri" w:hAnsi="Calibri" w:cs="Calibri"/>
        </w:rPr>
        <w:t xml:space="preserve"> sublethal effect with minimal additional workload. </w:t>
      </w:r>
    </w:p>
    <w:p w14:paraId="5C22B945" w14:textId="77777777" w:rsidR="001D6CA1" w:rsidRPr="00F640BF" w:rsidRDefault="001D6CA1" w:rsidP="00114D6B">
      <w:pPr>
        <w:spacing w:line="360" w:lineRule="auto"/>
        <w:jc w:val="both"/>
        <w:rPr>
          <w:rFonts w:ascii="Calibri" w:hAnsi="Calibri" w:cs="Calibri"/>
        </w:rPr>
      </w:pPr>
      <w:bookmarkStart w:id="0" w:name="_Toc58414308"/>
    </w:p>
    <w:p w14:paraId="2115FAE5" w14:textId="183994F5" w:rsidR="00B65506" w:rsidRPr="00F640BF" w:rsidRDefault="001D6CA1" w:rsidP="002C025A">
      <w:pPr>
        <w:spacing w:line="360" w:lineRule="auto"/>
        <w:jc w:val="both"/>
        <w:rPr>
          <w:rFonts w:ascii="Calibri" w:hAnsi="Calibri" w:cs="Calibri"/>
        </w:rPr>
      </w:pPr>
      <w:r w:rsidRPr="00F640BF">
        <w:rPr>
          <w:rFonts w:ascii="Calibri" w:hAnsi="Calibri" w:cs="Calibri"/>
        </w:rPr>
        <w:t xml:space="preserve">We believe that the implications of our results are not limited to a laboratory setting and a single species, as other unpublished research supports our findings. </w:t>
      </w:r>
      <w:r w:rsidR="00114D6B" w:rsidRPr="00F640BF">
        <w:rPr>
          <w:rFonts w:ascii="Calibri" w:hAnsi="Calibri" w:cs="Calibri"/>
        </w:rPr>
        <w:t>Semi-field flight cage experiments, where Amistar was applied to a crop, found effects on full bumblebee colonies (</w:t>
      </w:r>
      <w:r w:rsidR="00114D6B" w:rsidRPr="00F640BF">
        <w:rPr>
          <w:rFonts w:ascii="Calibri" w:hAnsi="Calibri" w:cs="Calibri"/>
          <w:i/>
          <w:iCs/>
        </w:rPr>
        <w:t>Bombus terrestris</w:t>
      </w:r>
      <w:r w:rsidR="00114D6B" w:rsidRPr="00F640BF">
        <w:rPr>
          <w:rFonts w:ascii="Calibri" w:hAnsi="Calibri" w:cs="Calibri"/>
        </w:rPr>
        <w:t>). Amistar caused a reduction in average bee weight and a reduction in foraging activity, as our results predict (</w:t>
      </w:r>
      <w:proofErr w:type="spellStart"/>
      <w:r w:rsidRPr="00F640BF">
        <w:rPr>
          <w:rFonts w:ascii="Calibri" w:hAnsi="Calibri" w:cs="Calibri"/>
        </w:rPr>
        <w:t>Tamburini</w:t>
      </w:r>
      <w:proofErr w:type="spellEnd"/>
      <w:r w:rsidR="00820E18" w:rsidRPr="00F640BF">
        <w:rPr>
          <w:rFonts w:ascii="Calibri" w:hAnsi="Calibri" w:cs="Calibri"/>
        </w:rPr>
        <w:t xml:space="preserve"> et al., </w:t>
      </w:r>
      <w:r w:rsidR="00CD68CB">
        <w:rPr>
          <w:rFonts w:ascii="Calibri" w:hAnsi="Calibri" w:cs="Calibri"/>
        </w:rPr>
        <w:t>in submission</w:t>
      </w:r>
      <w:r w:rsidR="00114D6B" w:rsidRPr="00F640BF">
        <w:rPr>
          <w:rFonts w:ascii="Calibri" w:hAnsi="Calibri" w:cs="Calibri"/>
        </w:rPr>
        <w:t>). Additionally, in honeybees (</w:t>
      </w:r>
      <w:r w:rsidR="00114D6B" w:rsidRPr="00F640BF">
        <w:rPr>
          <w:rFonts w:ascii="Calibri" w:hAnsi="Calibri" w:cs="Calibri"/>
          <w:i/>
          <w:iCs/>
        </w:rPr>
        <w:t>Apis mellifera</w:t>
      </w:r>
      <w:r w:rsidR="00114D6B" w:rsidRPr="00F640BF">
        <w:rPr>
          <w:rFonts w:ascii="Calibri" w:hAnsi="Calibri" w:cs="Calibri"/>
        </w:rPr>
        <w:t>) Amistar has been found to cause mortality in laboratory experiments at a range of doses (</w:t>
      </w:r>
      <w:proofErr w:type="spellStart"/>
      <w:r w:rsidR="00B65506" w:rsidRPr="00F640BF">
        <w:rPr>
          <w:rFonts w:ascii="Calibri" w:hAnsi="Calibri" w:cs="Calibri"/>
        </w:rPr>
        <w:t>Medrzycki</w:t>
      </w:r>
      <w:proofErr w:type="spellEnd"/>
      <w:r w:rsidR="00B65506" w:rsidRPr="00F640BF">
        <w:rPr>
          <w:rFonts w:ascii="Calibri" w:hAnsi="Calibri" w:cs="Calibri"/>
        </w:rPr>
        <w:t xml:space="preserve">, Di </w:t>
      </w:r>
      <w:proofErr w:type="spellStart"/>
      <w:r w:rsidR="00B65506" w:rsidRPr="00F640BF">
        <w:rPr>
          <w:rFonts w:ascii="Calibri" w:hAnsi="Calibri" w:cs="Calibri"/>
        </w:rPr>
        <w:t>Prisco</w:t>
      </w:r>
      <w:proofErr w:type="spellEnd"/>
      <w:r w:rsidR="00B65506" w:rsidRPr="00F640BF">
        <w:rPr>
          <w:rFonts w:ascii="Calibri" w:hAnsi="Calibri" w:cs="Calibri"/>
        </w:rPr>
        <w:t xml:space="preserve"> and Costa, in preparation)</w:t>
      </w:r>
      <w:r w:rsidR="00114D6B" w:rsidRPr="00F640BF">
        <w:rPr>
          <w:rFonts w:ascii="Calibri" w:hAnsi="Calibri" w:cs="Calibri"/>
        </w:rPr>
        <w:t xml:space="preserve">, demonstrating the mortality effect found in our experiment is not species specific. However, no mortality was seen in trials on the red mason bee </w:t>
      </w:r>
      <w:r w:rsidR="00114D6B" w:rsidRPr="00F640BF">
        <w:rPr>
          <w:rFonts w:ascii="Calibri" w:hAnsi="Calibri" w:cs="Calibri"/>
          <w:i/>
          <w:iCs/>
        </w:rPr>
        <w:t xml:space="preserve">Osmia </w:t>
      </w:r>
      <w:proofErr w:type="spellStart"/>
      <w:r w:rsidR="00114D6B" w:rsidRPr="00F640BF">
        <w:rPr>
          <w:rFonts w:ascii="Calibri" w:hAnsi="Calibri" w:cs="Calibri"/>
          <w:i/>
          <w:iCs/>
        </w:rPr>
        <w:t>bicornis</w:t>
      </w:r>
      <w:proofErr w:type="spellEnd"/>
      <w:r w:rsidR="00114D6B" w:rsidRPr="00F640BF">
        <w:rPr>
          <w:rFonts w:ascii="Calibri" w:hAnsi="Calibri" w:cs="Calibri"/>
          <w:i/>
          <w:iCs/>
        </w:rPr>
        <w:t xml:space="preserve"> </w:t>
      </w:r>
      <w:r w:rsidR="00114D6B" w:rsidRPr="00F640BF">
        <w:rPr>
          <w:rFonts w:ascii="Calibri" w:hAnsi="Calibri" w:cs="Calibri"/>
        </w:rPr>
        <w:t>(</w:t>
      </w:r>
      <w:proofErr w:type="spellStart"/>
      <w:r w:rsidR="00114D6B" w:rsidRPr="00F640BF">
        <w:rPr>
          <w:rFonts w:ascii="Calibri" w:hAnsi="Calibri" w:cs="Calibri"/>
        </w:rPr>
        <w:t>Hellström</w:t>
      </w:r>
      <w:proofErr w:type="spellEnd"/>
      <w:r w:rsidRPr="00F640BF">
        <w:rPr>
          <w:rFonts w:ascii="Calibri" w:hAnsi="Calibri" w:cs="Calibri"/>
        </w:rPr>
        <w:t xml:space="preserve"> and Paxton, </w:t>
      </w:r>
      <w:r w:rsidR="00114D6B" w:rsidRPr="00F640BF">
        <w:rPr>
          <w:rFonts w:ascii="Calibri" w:hAnsi="Calibri" w:cs="Calibri"/>
        </w:rPr>
        <w:t>unpublished data).</w:t>
      </w:r>
      <w:r w:rsidR="008A26F4" w:rsidRPr="00F640BF">
        <w:rPr>
          <w:rFonts w:ascii="Calibri" w:hAnsi="Calibri" w:cs="Calibri"/>
        </w:rPr>
        <w:t xml:space="preserve"> </w:t>
      </w:r>
      <w:bookmarkEnd w:id="0"/>
      <w:r w:rsidR="008A26F4" w:rsidRPr="00F640BF">
        <w:rPr>
          <w:rFonts w:ascii="Calibri" w:hAnsi="Calibri" w:cs="Calibri"/>
        </w:rPr>
        <w:t xml:space="preserve">Additionally, a similar compound, C11 and lower alcohol ethoxylates, has </w:t>
      </w:r>
      <w:r w:rsidR="008A26F4" w:rsidRPr="00F640BF">
        <w:rPr>
          <w:rFonts w:ascii="Calibri" w:hAnsi="Calibri" w:cs="Calibri"/>
        </w:rPr>
        <w:lastRenderedPageBreak/>
        <w:t>been found in small scale laboratory testing to cause 100% mortality after contact exposure (Sims and Appel 2007)</w:t>
      </w:r>
    </w:p>
    <w:p w14:paraId="1ECE4DF2" w14:textId="77777777" w:rsidR="008A26F4" w:rsidRPr="00F640BF" w:rsidRDefault="008A26F4" w:rsidP="002C025A">
      <w:pPr>
        <w:spacing w:line="360" w:lineRule="auto"/>
        <w:jc w:val="both"/>
        <w:rPr>
          <w:rFonts w:ascii="Calibri" w:hAnsi="Calibri" w:cs="Calibri"/>
        </w:rPr>
      </w:pPr>
    </w:p>
    <w:p w14:paraId="12FF414D" w14:textId="29118B33" w:rsidR="00592AFC" w:rsidRPr="00F640BF" w:rsidRDefault="00521E93" w:rsidP="002C025A">
      <w:pPr>
        <w:spacing w:line="360" w:lineRule="auto"/>
        <w:jc w:val="both"/>
        <w:rPr>
          <w:rFonts w:ascii="Calibri" w:hAnsi="Calibri" w:cs="Calibri"/>
        </w:rPr>
      </w:pPr>
      <w:r w:rsidRPr="00F640BF">
        <w:rPr>
          <w:rFonts w:ascii="Calibri" w:hAnsi="Calibri" w:cs="Calibri"/>
        </w:rPr>
        <w:t xml:space="preserve">Because azoxystrobin </w:t>
      </w:r>
      <w:r w:rsidR="004F498A" w:rsidRPr="00F640BF">
        <w:rPr>
          <w:rFonts w:ascii="Calibri" w:hAnsi="Calibri" w:cs="Calibri"/>
        </w:rPr>
        <w:t xml:space="preserve">is of low solubility </w:t>
      </w:r>
      <w:r w:rsidRPr="00F640BF">
        <w:rPr>
          <w:rFonts w:ascii="Calibri" w:hAnsi="Calibri" w:cs="Calibri"/>
        </w:rPr>
        <w:t xml:space="preserve">out of formulation, we have not tested its toxicity to bees here. As </w:t>
      </w:r>
      <w:r w:rsidR="00FC682E" w:rsidRPr="00F640BF">
        <w:rPr>
          <w:rFonts w:ascii="Calibri" w:hAnsi="Calibri" w:cs="Calibri"/>
        </w:rPr>
        <w:t xml:space="preserve">our results show that </w:t>
      </w:r>
      <w:r w:rsidRPr="00F640BF">
        <w:rPr>
          <w:rFonts w:ascii="Calibri" w:hAnsi="Calibri" w:cs="Calibri"/>
        </w:rPr>
        <w:t xml:space="preserve">the toxicity of Amistar® is wholly explained by </w:t>
      </w:r>
      <w:r w:rsidR="00B86984" w:rsidRPr="00F640BF">
        <w:rPr>
          <w:rFonts w:ascii="Calibri" w:hAnsi="Calibri" w:cs="Calibri"/>
        </w:rPr>
        <w:t>alcohol ethoxylates</w:t>
      </w:r>
      <w:r w:rsidRPr="00F640BF">
        <w:rPr>
          <w:rFonts w:ascii="Calibri" w:hAnsi="Calibri" w:cs="Calibri"/>
        </w:rPr>
        <w:t>, it is unlikely that azoxystrobin</w:t>
      </w:r>
      <w:r w:rsidR="00FC682E" w:rsidRPr="00F640BF">
        <w:rPr>
          <w:rFonts w:ascii="Calibri" w:hAnsi="Calibri" w:cs="Calibri"/>
        </w:rPr>
        <w:t xml:space="preserve"> itself</w:t>
      </w:r>
      <w:r w:rsidRPr="00F640BF">
        <w:rPr>
          <w:rFonts w:ascii="Calibri" w:hAnsi="Calibri" w:cs="Calibri"/>
        </w:rPr>
        <w:t xml:space="preserve"> is toxic to bees. Other </w:t>
      </w:r>
      <w:r w:rsidR="00780BDC" w:rsidRPr="00F640BF">
        <w:rPr>
          <w:rFonts w:ascii="Calibri" w:hAnsi="Calibri" w:cs="Calibri"/>
        </w:rPr>
        <w:t>active ingredient</w:t>
      </w:r>
      <w:r w:rsidRPr="00F640BF">
        <w:rPr>
          <w:rFonts w:ascii="Calibri" w:hAnsi="Calibri" w:cs="Calibri"/>
        </w:rPr>
        <w:t xml:space="preserve">s, particularly insecticides, are toxic to bees, and as such could synergise with </w:t>
      </w:r>
      <w:r w:rsidR="00B86984" w:rsidRPr="00F640BF">
        <w:rPr>
          <w:rFonts w:ascii="Calibri" w:hAnsi="Calibri" w:cs="Calibri"/>
        </w:rPr>
        <w:t>alcohol ethoxylates</w:t>
      </w:r>
      <w:r w:rsidRPr="00F640BF">
        <w:rPr>
          <w:rFonts w:ascii="Calibri" w:hAnsi="Calibri" w:cs="Calibri"/>
        </w:rPr>
        <w:t>. With 2982 unique formulations licensed for use within the UK alone (as of October 2020)(Health and Safety Executive UK, 2020), and no central database of material safety data sheets, it is not possible to determine whether formulation</w:t>
      </w:r>
      <w:r w:rsidR="00FC682E" w:rsidRPr="00F640BF">
        <w:rPr>
          <w:rFonts w:ascii="Calibri" w:hAnsi="Calibri" w:cs="Calibri"/>
        </w:rPr>
        <w:t>s</w:t>
      </w:r>
      <w:r w:rsidRPr="00F640BF">
        <w:rPr>
          <w:rFonts w:ascii="Calibri" w:hAnsi="Calibri" w:cs="Calibri"/>
        </w:rPr>
        <w:t xml:space="preserve"> with </w:t>
      </w:r>
      <w:r w:rsidR="00780BDC" w:rsidRPr="00F640BF">
        <w:rPr>
          <w:rFonts w:ascii="Calibri" w:hAnsi="Calibri" w:cs="Calibri"/>
        </w:rPr>
        <w:t>active ingredient</w:t>
      </w:r>
      <w:r w:rsidR="00FC682E" w:rsidRPr="00F640BF">
        <w:rPr>
          <w:rFonts w:ascii="Calibri" w:hAnsi="Calibri" w:cs="Calibri"/>
        </w:rPr>
        <w:t>s that are</w:t>
      </w:r>
      <w:r w:rsidRPr="00F640BF">
        <w:rPr>
          <w:rFonts w:ascii="Calibri" w:hAnsi="Calibri" w:cs="Calibri"/>
        </w:rPr>
        <w:t xml:space="preserve"> more hazardous to bees also use </w:t>
      </w:r>
      <w:r w:rsidR="00B86984" w:rsidRPr="00F640BF">
        <w:rPr>
          <w:rFonts w:ascii="Calibri" w:hAnsi="Calibri" w:cs="Calibri"/>
        </w:rPr>
        <w:t>alcohol ethoxylates</w:t>
      </w:r>
      <w:r w:rsidRPr="00F640BF">
        <w:rPr>
          <w:rFonts w:ascii="Calibri" w:hAnsi="Calibri" w:cs="Calibri"/>
        </w:rPr>
        <w:t xml:space="preserve">, or </w:t>
      </w:r>
      <w:r w:rsidR="00A04036" w:rsidRPr="00F640BF">
        <w:rPr>
          <w:rFonts w:ascii="Calibri" w:hAnsi="Calibri" w:cs="Calibri"/>
        </w:rPr>
        <w:t>its</w:t>
      </w:r>
      <w:r w:rsidRPr="00F640BF">
        <w:rPr>
          <w:rFonts w:ascii="Calibri" w:hAnsi="Calibri" w:cs="Calibri"/>
        </w:rPr>
        <w:t xml:space="preserve"> chemical group alcohol ethoxylates. </w:t>
      </w:r>
      <w:r w:rsidR="00FC682E" w:rsidRPr="00F640BF">
        <w:rPr>
          <w:rFonts w:ascii="Calibri" w:hAnsi="Calibri" w:cs="Calibri"/>
        </w:rPr>
        <w:t>Such co-occurrence</w:t>
      </w:r>
      <w:r w:rsidRPr="00F640BF">
        <w:rPr>
          <w:rFonts w:ascii="Calibri" w:hAnsi="Calibri" w:cs="Calibri"/>
        </w:rPr>
        <w:t xml:space="preserve"> would be </w:t>
      </w:r>
      <w:r w:rsidR="00FC682E" w:rsidRPr="00F640BF">
        <w:rPr>
          <w:rFonts w:ascii="Calibri" w:hAnsi="Calibri" w:cs="Calibri"/>
        </w:rPr>
        <w:t>significant cause for concern,</w:t>
      </w:r>
      <w:r w:rsidRPr="00F640BF">
        <w:rPr>
          <w:rFonts w:ascii="Calibri" w:hAnsi="Calibri" w:cs="Calibri"/>
        </w:rPr>
        <w:t xml:space="preserve"> as </w:t>
      </w:r>
      <w:r w:rsidR="00592AFC" w:rsidRPr="00F640BF">
        <w:rPr>
          <w:rFonts w:ascii="Calibri" w:hAnsi="Calibri" w:cs="Calibri"/>
        </w:rPr>
        <w:t>alcohol ethoxylates have been found to synergise with a range of insecticides to exacerbate mortality</w:t>
      </w:r>
      <w:r w:rsidR="00F87914" w:rsidRPr="00F640BF">
        <w:rPr>
          <w:rFonts w:ascii="Calibri" w:hAnsi="Calibri" w:cs="Calibri"/>
        </w:rPr>
        <w:t xml:space="preserve"> in insects,</w:t>
      </w:r>
      <w:r w:rsidR="00592AFC" w:rsidRPr="00F640BF">
        <w:rPr>
          <w:rFonts w:ascii="Calibri" w:hAnsi="Calibri" w:cs="Calibri"/>
        </w:rPr>
        <w:t xml:space="preserve"> with </w:t>
      </w:r>
      <w:r w:rsidR="00F87914" w:rsidRPr="00F640BF">
        <w:rPr>
          <w:rFonts w:ascii="Calibri" w:hAnsi="Calibri" w:cs="Calibri"/>
        </w:rPr>
        <w:t>the combinations</w:t>
      </w:r>
      <w:r w:rsidR="00592AFC" w:rsidRPr="00F640BF">
        <w:rPr>
          <w:rFonts w:ascii="Calibri" w:hAnsi="Calibri" w:cs="Calibri"/>
        </w:rPr>
        <w:t xml:space="preserve"> of </w:t>
      </w:r>
      <w:r w:rsidR="00F87914" w:rsidRPr="00F640BF">
        <w:rPr>
          <w:rFonts w:ascii="Calibri" w:hAnsi="Calibri" w:cs="Calibri"/>
        </w:rPr>
        <w:t xml:space="preserve">chemicals </w:t>
      </w:r>
      <w:r w:rsidR="00592AFC" w:rsidRPr="00F640BF">
        <w:rPr>
          <w:rFonts w:ascii="Calibri" w:hAnsi="Calibri" w:cs="Calibri"/>
        </w:rPr>
        <w:t>up to 173x</w:t>
      </w:r>
      <w:r w:rsidR="00F87914" w:rsidRPr="00F640BF">
        <w:rPr>
          <w:rFonts w:ascii="Calibri" w:hAnsi="Calibri" w:cs="Calibri"/>
        </w:rPr>
        <w:t xml:space="preserve"> more lethal than either stressor alone </w:t>
      </w:r>
      <w:r w:rsidR="00592AFC" w:rsidRPr="00F640BF">
        <w:rPr>
          <w:rFonts w:ascii="Calibri" w:hAnsi="Calibri" w:cs="Calibri"/>
        </w:rPr>
        <w:t>(</w:t>
      </w:r>
      <w:r w:rsidR="00F87914" w:rsidRPr="00F640BF">
        <w:rPr>
          <w:rFonts w:ascii="Calibri" w:hAnsi="Calibri" w:cs="Calibri"/>
        </w:rPr>
        <w:t xml:space="preserve">Sims and Appel 2007, </w:t>
      </w:r>
      <w:r w:rsidR="00592AFC" w:rsidRPr="00F640BF">
        <w:rPr>
          <w:rFonts w:ascii="Calibri" w:hAnsi="Calibri" w:cs="Calibri"/>
        </w:rPr>
        <w:t>Li et al., 2018a and Li et al., 2018b).</w:t>
      </w:r>
    </w:p>
    <w:p w14:paraId="6AC583E7" w14:textId="77777777" w:rsidR="00592AFC" w:rsidRPr="00F640BF" w:rsidRDefault="00592AFC" w:rsidP="002C025A">
      <w:pPr>
        <w:spacing w:line="360" w:lineRule="auto"/>
        <w:jc w:val="both"/>
        <w:rPr>
          <w:rFonts w:ascii="Calibri" w:hAnsi="Calibri" w:cs="Calibri"/>
        </w:rPr>
      </w:pPr>
    </w:p>
    <w:p w14:paraId="3B216318" w14:textId="1F6EC10A" w:rsidR="00487760" w:rsidRPr="00F640BF" w:rsidRDefault="00521E93" w:rsidP="001A5B47">
      <w:pPr>
        <w:spacing w:line="360" w:lineRule="auto"/>
        <w:jc w:val="both"/>
        <w:rPr>
          <w:rFonts w:ascii="Calibri" w:hAnsi="Calibri" w:cs="Calibri"/>
          <w:color w:val="000000" w:themeColor="text1"/>
        </w:rPr>
      </w:pPr>
      <w:r w:rsidRPr="00F640BF">
        <w:rPr>
          <w:rFonts w:ascii="Calibri" w:hAnsi="Calibri" w:cs="Calibri"/>
        </w:rPr>
        <w:t xml:space="preserve">To measure the exposure </w:t>
      </w:r>
      <w:r w:rsidR="009E5878" w:rsidRPr="00F640BF">
        <w:rPr>
          <w:rFonts w:ascii="Calibri" w:hAnsi="Calibri" w:cs="Calibri"/>
        </w:rPr>
        <w:t xml:space="preserve">of </w:t>
      </w:r>
      <w:r w:rsidRPr="00F640BF">
        <w:rPr>
          <w:rFonts w:ascii="Calibri" w:hAnsi="Calibri" w:cs="Calibri"/>
        </w:rPr>
        <w:t xml:space="preserve">bees </w:t>
      </w:r>
      <w:r w:rsidR="009E5878" w:rsidRPr="00F640BF">
        <w:rPr>
          <w:rFonts w:ascii="Calibri" w:hAnsi="Calibri" w:cs="Calibri"/>
        </w:rPr>
        <w:t>to</w:t>
      </w:r>
      <w:r w:rsidRPr="00F640BF">
        <w:rPr>
          <w:rFonts w:ascii="Calibri" w:hAnsi="Calibri" w:cs="Calibri"/>
        </w:rPr>
        <w:t xml:space="preserve"> PPP’s, the EU mandates trials </w:t>
      </w:r>
      <w:r w:rsidR="00DF0558" w:rsidRPr="00F640BF">
        <w:rPr>
          <w:rFonts w:ascii="Calibri" w:hAnsi="Calibri" w:cs="Calibri"/>
        </w:rPr>
        <w:t xml:space="preserve">that </w:t>
      </w:r>
      <w:r w:rsidRPr="00F640BF">
        <w:rPr>
          <w:rFonts w:ascii="Calibri" w:hAnsi="Calibri" w:cs="Calibri"/>
        </w:rPr>
        <w:t xml:space="preserve">measure chemical residues in pollen and nectar after crops have been sprayed with either </w:t>
      </w:r>
      <w:r w:rsidR="00780BDC" w:rsidRPr="00F640BF">
        <w:rPr>
          <w:rFonts w:ascii="Calibri" w:hAnsi="Calibri" w:cs="Calibri"/>
        </w:rPr>
        <w:t>active ingredient</w:t>
      </w:r>
      <w:r w:rsidR="00981B24" w:rsidRPr="00F640BF">
        <w:rPr>
          <w:rFonts w:ascii="Calibri" w:hAnsi="Calibri" w:cs="Calibri"/>
        </w:rPr>
        <w:t>s</w:t>
      </w:r>
      <w:r w:rsidRPr="00F640BF">
        <w:rPr>
          <w:rFonts w:ascii="Calibri" w:hAnsi="Calibri" w:cs="Calibri"/>
        </w:rPr>
        <w:t xml:space="preserve"> or formulations (EC, 2009). However, these residue analysis studies only measure </w:t>
      </w:r>
      <w:r w:rsidR="00780BDC" w:rsidRPr="00F640BF">
        <w:rPr>
          <w:rFonts w:ascii="Calibri" w:hAnsi="Calibri" w:cs="Calibri"/>
        </w:rPr>
        <w:t>active ingredient</w:t>
      </w:r>
      <w:r w:rsidRPr="00F640BF">
        <w:rPr>
          <w:rFonts w:ascii="Calibri" w:hAnsi="Calibri" w:cs="Calibri"/>
        </w:rPr>
        <w:t xml:space="preserve"> concentrations, not the co-formulants. As such</w:t>
      </w:r>
      <w:r w:rsidR="009E5878" w:rsidRPr="00F640BF">
        <w:rPr>
          <w:rFonts w:ascii="Calibri" w:hAnsi="Calibri" w:cs="Calibri"/>
        </w:rPr>
        <w:t>,</w:t>
      </w:r>
      <w:r w:rsidRPr="00F640BF">
        <w:rPr>
          <w:rFonts w:ascii="Calibri" w:hAnsi="Calibri" w:cs="Calibri"/>
        </w:rPr>
        <w:t xml:space="preserve"> we have no systematic data </w:t>
      </w:r>
      <w:r w:rsidR="009E5878" w:rsidRPr="00F640BF">
        <w:rPr>
          <w:rFonts w:ascii="Calibri" w:hAnsi="Calibri" w:cs="Calibri"/>
        </w:rPr>
        <w:t xml:space="preserve">on the exposure of </w:t>
      </w:r>
      <w:r w:rsidRPr="00F640BF">
        <w:rPr>
          <w:rFonts w:ascii="Calibri" w:hAnsi="Calibri" w:cs="Calibri"/>
        </w:rPr>
        <w:t xml:space="preserve">bees to co-formulants (Mullin, 2015, Mullin et al., 2015, </w:t>
      </w:r>
      <w:proofErr w:type="spellStart"/>
      <w:r w:rsidRPr="00F640BF">
        <w:rPr>
          <w:rFonts w:ascii="Calibri" w:hAnsi="Calibri" w:cs="Calibri"/>
        </w:rPr>
        <w:t>Mesnage</w:t>
      </w:r>
      <w:proofErr w:type="spellEnd"/>
      <w:r w:rsidRPr="00F640BF">
        <w:rPr>
          <w:rFonts w:ascii="Calibri" w:hAnsi="Calibri" w:cs="Calibri"/>
        </w:rPr>
        <w:t xml:space="preserve"> &amp; Antoniou, 2018). Further, a systematic review (</w:t>
      </w:r>
      <w:r w:rsidR="0078049A" w:rsidRPr="00F640BF">
        <w:rPr>
          <w:rFonts w:ascii="Calibri" w:hAnsi="Calibri" w:cs="Calibri"/>
        </w:rPr>
        <w:t>Straw</w:t>
      </w:r>
      <w:r w:rsidR="005614E5">
        <w:rPr>
          <w:rFonts w:ascii="Calibri" w:hAnsi="Calibri" w:cs="Calibri"/>
        </w:rPr>
        <w:t xml:space="preserve"> et al.</w:t>
      </w:r>
      <w:r w:rsidR="0078049A" w:rsidRPr="00F640BF">
        <w:rPr>
          <w:rFonts w:ascii="Calibri" w:hAnsi="Calibri" w:cs="Calibri"/>
        </w:rPr>
        <w:t>, In Prep</w:t>
      </w:r>
      <w:r w:rsidRPr="00F640BF">
        <w:rPr>
          <w:rFonts w:ascii="Calibri" w:hAnsi="Calibri" w:cs="Calibri"/>
        </w:rPr>
        <w:t>) found just three published academic studies measuring co-formulant residues in bee matrices like honey, pollen, nectar</w:t>
      </w:r>
      <w:r w:rsidR="009E5878" w:rsidRPr="00F640BF">
        <w:rPr>
          <w:rFonts w:ascii="Calibri" w:hAnsi="Calibri" w:cs="Calibri"/>
        </w:rPr>
        <w:t>,</w:t>
      </w:r>
      <w:r w:rsidRPr="00F640BF">
        <w:rPr>
          <w:rFonts w:ascii="Calibri" w:hAnsi="Calibri" w:cs="Calibri"/>
        </w:rPr>
        <w:t xml:space="preserve"> and wax, all </w:t>
      </w:r>
      <w:r w:rsidR="009E5878" w:rsidRPr="00F640BF">
        <w:rPr>
          <w:rFonts w:ascii="Calibri" w:hAnsi="Calibri" w:cs="Calibri"/>
        </w:rPr>
        <w:t xml:space="preserve">of which found </w:t>
      </w:r>
      <w:r w:rsidRPr="00F640BF">
        <w:rPr>
          <w:rFonts w:ascii="Calibri" w:hAnsi="Calibri" w:cs="Calibri"/>
        </w:rPr>
        <w:t xml:space="preserve">high residue levels </w:t>
      </w:r>
      <w:r w:rsidRPr="00F640BF">
        <w:rPr>
          <w:rFonts w:ascii="Calibri" w:hAnsi="Calibri" w:cs="Calibri"/>
          <w:color w:val="000000" w:themeColor="text1"/>
        </w:rPr>
        <w:t xml:space="preserve">(Chen and Mullin, 2013 &amp; 2014, Fine et al., 2017). This dearth of data means </w:t>
      </w:r>
      <w:r w:rsidR="009E5878" w:rsidRPr="00F640BF">
        <w:rPr>
          <w:rFonts w:ascii="Calibri" w:hAnsi="Calibri" w:cs="Calibri"/>
          <w:color w:val="000000" w:themeColor="text1"/>
        </w:rPr>
        <w:t xml:space="preserve">that the exposure of </w:t>
      </w:r>
      <w:r w:rsidRPr="00F640BF">
        <w:rPr>
          <w:rFonts w:ascii="Calibri" w:hAnsi="Calibri" w:cs="Calibri"/>
          <w:color w:val="000000" w:themeColor="text1"/>
        </w:rPr>
        <w:t xml:space="preserve">bees to co-formulants is very poorly characterised. To estimate exposure to </w:t>
      </w:r>
      <w:r w:rsidR="00B86984" w:rsidRPr="00F640BF">
        <w:rPr>
          <w:rFonts w:ascii="Calibri" w:hAnsi="Calibri" w:cs="Calibri"/>
          <w:color w:val="000000" w:themeColor="text1"/>
        </w:rPr>
        <w:t>alcohol ethoxylates</w:t>
      </w:r>
      <w:r w:rsidR="009E5878" w:rsidRPr="00F640BF">
        <w:rPr>
          <w:rFonts w:ascii="Calibri" w:hAnsi="Calibri" w:cs="Calibri"/>
          <w:color w:val="000000" w:themeColor="text1"/>
        </w:rPr>
        <w:t>,</w:t>
      </w:r>
      <w:r w:rsidR="00455BBF" w:rsidRPr="00F640BF">
        <w:rPr>
          <w:rFonts w:ascii="Calibri" w:hAnsi="Calibri" w:cs="Calibri"/>
          <w:color w:val="000000" w:themeColor="text1"/>
        </w:rPr>
        <w:t xml:space="preserve"> residue data for</w:t>
      </w:r>
      <w:r w:rsidRPr="00F640BF">
        <w:rPr>
          <w:rFonts w:ascii="Calibri" w:hAnsi="Calibri" w:cs="Calibri"/>
          <w:color w:val="000000" w:themeColor="text1"/>
        </w:rPr>
        <w:t xml:space="preserve"> </w:t>
      </w:r>
      <w:proofErr w:type="spellStart"/>
      <w:r w:rsidRPr="00F640BF">
        <w:rPr>
          <w:rFonts w:ascii="Calibri" w:hAnsi="Calibri" w:cs="Calibri"/>
          <w:color w:val="000000" w:themeColor="text1"/>
        </w:rPr>
        <w:t>Amistar®’s</w:t>
      </w:r>
      <w:proofErr w:type="spellEnd"/>
      <w:r w:rsidRPr="00F640BF">
        <w:rPr>
          <w:rFonts w:ascii="Calibri" w:hAnsi="Calibri" w:cs="Calibri"/>
          <w:color w:val="000000" w:themeColor="text1"/>
        </w:rPr>
        <w:t xml:space="preserve"> </w:t>
      </w:r>
      <w:r w:rsidR="00780BDC" w:rsidRPr="00F640BF">
        <w:rPr>
          <w:rFonts w:ascii="Calibri" w:hAnsi="Calibri" w:cs="Calibri"/>
          <w:color w:val="000000" w:themeColor="text1"/>
        </w:rPr>
        <w:t>active ingredient</w:t>
      </w:r>
      <w:r w:rsidRPr="00F640BF">
        <w:rPr>
          <w:rFonts w:ascii="Calibri" w:hAnsi="Calibri" w:cs="Calibri"/>
          <w:color w:val="000000" w:themeColor="text1"/>
        </w:rPr>
        <w:t xml:space="preserve"> azoxystrobin could be used as a proxy (</w:t>
      </w:r>
      <w:r w:rsidRPr="00F640BF">
        <w:rPr>
          <w:rFonts w:ascii="Calibri" w:hAnsi="Calibri" w:cs="Calibri"/>
        </w:rPr>
        <w:t xml:space="preserve">Schatz and </w:t>
      </w:r>
      <w:proofErr w:type="spellStart"/>
      <w:r w:rsidRPr="00F640BF">
        <w:rPr>
          <w:rFonts w:ascii="Calibri" w:hAnsi="Calibri" w:cs="Calibri"/>
        </w:rPr>
        <w:t>Wallner</w:t>
      </w:r>
      <w:proofErr w:type="spellEnd"/>
      <w:r w:rsidRPr="00F640BF">
        <w:rPr>
          <w:rFonts w:ascii="Calibri" w:hAnsi="Calibri" w:cs="Calibri"/>
        </w:rPr>
        <w:t xml:space="preserve">, 2009, </w:t>
      </w:r>
      <w:proofErr w:type="spellStart"/>
      <w:r w:rsidRPr="00F640BF">
        <w:rPr>
          <w:rFonts w:ascii="Calibri" w:hAnsi="Calibri" w:cs="Calibri"/>
        </w:rPr>
        <w:t>Rennich</w:t>
      </w:r>
      <w:proofErr w:type="spellEnd"/>
      <w:r w:rsidRPr="00F640BF">
        <w:rPr>
          <w:rFonts w:ascii="Calibri" w:hAnsi="Calibri" w:cs="Calibri"/>
        </w:rPr>
        <w:t xml:space="preserve"> et al., 2014). However, </w:t>
      </w:r>
      <w:r w:rsidRPr="00F640BF">
        <w:rPr>
          <w:rFonts w:ascii="Calibri" w:hAnsi="Calibri" w:cs="Calibri"/>
          <w:color w:val="000000" w:themeColor="text1"/>
        </w:rPr>
        <w:t xml:space="preserve">the chemical properties of </w:t>
      </w:r>
      <w:r w:rsidR="00B86984" w:rsidRPr="00F640BF">
        <w:rPr>
          <w:rFonts w:ascii="Calibri" w:hAnsi="Calibri" w:cs="Calibri"/>
          <w:color w:val="000000" w:themeColor="text1"/>
        </w:rPr>
        <w:t>alcohol ethoxylates</w:t>
      </w:r>
      <w:r w:rsidRPr="00F640BF">
        <w:rPr>
          <w:rFonts w:ascii="Calibri" w:hAnsi="Calibri" w:cs="Calibri"/>
          <w:color w:val="000000" w:themeColor="text1"/>
        </w:rPr>
        <w:t xml:space="preserve">, specifically </w:t>
      </w:r>
      <w:r w:rsidR="009E5878" w:rsidRPr="00F640BF">
        <w:rPr>
          <w:rFonts w:ascii="Calibri" w:hAnsi="Calibri" w:cs="Calibri"/>
          <w:color w:val="000000" w:themeColor="text1"/>
        </w:rPr>
        <w:t xml:space="preserve">their </w:t>
      </w:r>
      <w:r w:rsidRPr="00F640BF">
        <w:rPr>
          <w:rFonts w:ascii="Calibri" w:hAnsi="Calibri" w:cs="Calibri"/>
          <w:color w:val="000000" w:themeColor="text1"/>
        </w:rPr>
        <w:t xml:space="preserve">surfactant action, make it unlikely </w:t>
      </w:r>
      <w:r w:rsidR="009E5878" w:rsidRPr="00F640BF">
        <w:rPr>
          <w:rFonts w:ascii="Calibri" w:hAnsi="Calibri" w:cs="Calibri"/>
          <w:color w:val="000000" w:themeColor="text1"/>
        </w:rPr>
        <w:t xml:space="preserve">that they </w:t>
      </w:r>
      <w:r w:rsidRPr="00F640BF">
        <w:rPr>
          <w:rFonts w:ascii="Calibri" w:hAnsi="Calibri" w:cs="Calibri"/>
          <w:color w:val="000000" w:themeColor="text1"/>
        </w:rPr>
        <w:t xml:space="preserve">have an equivalent environmental fate to azoxystrobin, so this would not be appropriate. </w:t>
      </w:r>
    </w:p>
    <w:p w14:paraId="4FFC7424" w14:textId="77777777" w:rsidR="00487760" w:rsidRPr="00F640BF" w:rsidRDefault="00487760" w:rsidP="001A5B47">
      <w:pPr>
        <w:spacing w:line="360" w:lineRule="auto"/>
        <w:jc w:val="both"/>
        <w:rPr>
          <w:rFonts w:ascii="Calibri" w:hAnsi="Calibri" w:cs="Calibri"/>
          <w:color w:val="000000" w:themeColor="text1"/>
        </w:rPr>
      </w:pPr>
    </w:p>
    <w:p w14:paraId="708B93C3" w14:textId="313510BB" w:rsidR="00521E93" w:rsidRPr="00F640BF" w:rsidRDefault="00521E93" w:rsidP="001A5B47">
      <w:pPr>
        <w:spacing w:line="360" w:lineRule="auto"/>
        <w:jc w:val="both"/>
        <w:rPr>
          <w:rFonts w:ascii="Calibri" w:hAnsi="Calibri" w:cs="Calibri"/>
        </w:rPr>
      </w:pPr>
      <w:r w:rsidRPr="00F640BF">
        <w:rPr>
          <w:rFonts w:ascii="Calibri" w:hAnsi="Calibri" w:cs="Calibri"/>
          <w:color w:val="000000" w:themeColor="text1"/>
        </w:rPr>
        <w:lastRenderedPageBreak/>
        <w:t xml:space="preserve">While we have very little data to quantify bee exposure to </w:t>
      </w:r>
      <w:r w:rsidR="00B86984" w:rsidRPr="00F640BF">
        <w:rPr>
          <w:rFonts w:ascii="Calibri" w:hAnsi="Calibri" w:cs="Calibri"/>
          <w:color w:val="000000" w:themeColor="text1"/>
        </w:rPr>
        <w:t>alcohol ethoxylates</w:t>
      </w:r>
      <w:r w:rsidRPr="00F640BF">
        <w:rPr>
          <w:rFonts w:ascii="Calibri" w:hAnsi="Calibri" w:cs="Calibri"/>
          <w:color w:val="000000" w:themeColor="text1"/>
        </w:rPr>
        <w:t>, we know Amistar® can be applied to bee-attractive crops like strawberries during flowering</w:t>
      </w:r>
      <w:r w:rsidR="00766BC7" w:rsidRPr="00F640BF">
        <w:rPr>
          <w:rFonts w:ascii="Calibri" w:hAnsi="Calibri" w:cs="Calibri"/>
          <w:color w:val="000000" w:themeColor="text1"/>
        </w:rPr>
        <w:t xml:space="preserve"> while bees are foraging on them</w:t>
      </w:r>
      <w:r w:rsidR="00102989" w:rsidRPr="00F640BF">
        <w:rPr>
          <w:rFonts w:ascii="Calibri" w:hAnsi="Calibri" w:cs="Calibri"/>
          <w:color w:val="000000" w:themeColor="text1"/>
        </w:rPr>
        <w:t>. The</w:t>
      </w:r>
      <w:r w:rsidRPr="00F640BF">
        <w:rPr>
          <w:rFonts w:ascii="Calibri" w:hAnsi="Calibri" w:cs="Calibri"/>
          <w:color w:val="000000" w:themeColor="text1"/>
        </w:rPr>
        <w:t xml:space="preserve"> Environmental Information Sheet for Amistar stat</w:t>
      </w:r>
      <w:r w:rsidR="00102989" w:rsidRPr="00F640BF">
        <w:rPr>
          <w:rFonts w:ascii="Calibri" w:hAnsi="Calibri" w:cs="Calibri"/>
          <w:color w:val="000000" w:themeColor="text1"/>
        </w:rPr>
        <w:t>e</w:t>
      </w:r>
      <w:r w:rsidR="009E5878" w:rsidRPr="00F640BF">
        <w:rPr>
          <w:rFonts w:ascii="Calibri" w:hAnsi="Calibri" w:cs="Calibri"/>
          <w:color w:val="000000" w:themeColor="text1"/>
        </w:rPr>
        <w:t>s</w:t>
      </w:r>
      <w:r w:rsidRPr="00F640BF">
        <w:rPr>
          <w:rFonts w:ascii="Calibri" w:hAnsi="Calibri" w:cs="Calibri"/>
          <w:color w:val="000000" w:themeColor="text1"/>
        </w:rPr>
        <w:t xml:space="preserve"> “[For bees] no risk management is necessary. Amistar is of low risk to honey bees.” (Amistar Environmental Information Sheet, 2019). </w:t>
      </w:r>
      <w:r w:rsidR="009E5878" w:rsidRPr="00F640BF">
        <w:rPr>
          <w:rFonts w:ascii="Calibri" w:hAnsi="Calibri" w:cs="Calibri"/>
          <w:color w:val="000000" w:themeColor="text1"/>
        </w:rPr>
        <w:t xml:space="preserve">In addition, we would note that </w:t>
      </w:r>
      <w:r w:rsidR="005A7863" w:rsidRPr="00F640BF">
        <w:rPr>
          <w:rFonts w:ascii="Calibri" w:hAnsi="Calibri" w:cs="Calibri"/>
          <w:color w:val="000000" w:themeColor="text1"/>
        </w:rPr>
        <w:t xml:space="preserve">exposure of </w:t>
      </w:r>
      <w:r w:rsidR="009E5878" w:rsidRPr="00F640BF">
        <w:rPr>
          <w:rFonts w:ascii="Calibri" w:hAnsi="Calibri" w:cs="Calibri"/>
          <w:color w:val="000000" w:themeColor="text1"/>
        </w:rPr>
        <w:t>b</w:t>
      </w:r>
      <w:r w:rsidRPr="00F640BF">
        <w:rPr>
          <w:rFonts w:ascii="Calibri" w:hAnsi="Calibri" w:cs="Calibri"/>
          <w:color w:val="000000" w:themeColor="text1"/>
        </w:rPr>
        <w:t>ee</w:t>
      </w:r>
      <w:r w:rsidR="005A7863" w:rsidRPr="00F640BF">
        <w:rPr>
          <w:rFonts w:ascii="Calibri" w:hAnsi="Calibri" w:cs="Calibri"/>
          <w:color w:val="000000" w:themeColor="text1"/>
        </w:rPr>
        <w:t>s</w:t>
      </w:r>
      <w:r w:rsidRPr="00F640BF">
        <w:rPr>
          <w:rFonts w:ascii="Calibri" w:hAnsi="Calibri" w:cs="Calibri"/>
          <w:color w:val="000000" w:themeColor="text1"/>
        </w:rPr>
        <w:t xml:space="preserve"> to </w:t>
      </w:r>
      <w:r w:rsidR="00B86984" w:rsidRPr="00F640BF">
        <w:rPr>
          <w:rFonts w:ascii="Calibri" w:hAnsi="Calibri" w:cs="Calibri"/>
          <w:color w:val="000000" w:themeColor="text1"/>
        </w:rPr>
        <w:t>alcohol ethoxylates</w:t>
      </w:r>
      <w:r w:rsidRPr="00F640BF">
        <w:rPr>
          <w:rFonts w:ascii="Calibri" w:hAnsi="Calibri" w:cs="Calibri"/>
          <w:color w:val="000000" w:themeColor="text1"/>
        </w:rPr>
        <w:t xml:space="preserve">, and related substances, is not exclusively from Amistar®. </w:t>
      </w:r>
      <w:r w:rsidR="001A5B47" w:rsidRPr="00F640BF">
        <w:rPr>
          <w:rFonts w:ascii="Calibri" w:hAnsi="Calibri" w:cs="Calibri"/>
        </w:rPr>
        <w:t>For example, a</w:t>
      </w:r>
      <w:r w:rsidRPr="00F640BF">
        <w:rPr>
          <w:rFonts w:ascii="Calibri" w:hAnsi="Calibri" w:cs="Calibri"/>
        </w:rPr>
        <w:t xml:space="preserve"> cursory search of the Syngenta website </w:t>
      </w:r>
      <w:r w:rsidR="00A7039D" w:rsidRPr="00F640BF">
        <w:rPr>
          <w:rFonts w:ascii="Calibri" w:hAnsi="Calibri" w:cs="Calibri"/>
        </w:rPr>
        <w:t>(Syngenta Website)</w:t>
      </w:r>
      <w:r w:rsidR="001A5278" w:rsidRPr="00F640BF">
        <w:rPr>
          <w:rFonts w:ascii="Calibri" w:hAnsi="Calibri" w:cs="Calibri"/>
        </w:rPr>
        <w:t xml:space="preserve"> </w:t>
      </w:r>
      <w:r w:rsidRPr="00F640BF">
        <w:rPr>
          <w:rFonts w:ascii="Calibri" w:hAnsi="Calibri" w:cs="Calibri"/>
        </w:rPr>
        <w:t xml:space="preserve">immediately identified </w:t>
      </w:r>
      <w:r w:rsidR="00B86984" w:rsidRPr="00F640BF">
        <w:rPr>
          <w:rFonts w:ascii="Calibri" w:hAnsi="Calibri" w:cs="Calibri"/>
        </w:rPr>
        <w:t>alcohol ethoxylates</w:t>
      </w:r>
      <w:r w:rsidRPr="00F640BF">
        <w:rPr>
          <w:rFonts w:ascii="Calibri" w:hAnsi="Calibri" w:cs="Calibri"/>
        </w:rPr>
        <w:t xml:space="preserve"> in </w:t>
      </w:r>
      <w:r w:rsidR="00E92EF9" w:rsidRPr="00F640BF">
        <w:rPr>
          <w:rFonts w:ascii="Calibri" w:hAnsi="Calibri" w:cs="Calibri"/>
        </w:rPr>
        <w:t xml:space="preserve">five </w:t>
      </w:r>
      <w:r w:rsidRPr="00F640BF">
        <w:rPr>
          <w:rFonts w:ascii="Calibri" w:hAnsi="Calibri" w:cs="Calibri"/>
        </w:rPr>
        <w:t xml:space="preserve">other Syngenta products. </w:t>
      </w:r>
      <w:r w:rsidR="001A5B47" w:rsidRPr="00F640BF">
        <w:rPr>
          <w:rFonts w:ascii="Calibri" w:hAnsi="Calibri" w:cs="Calibri"/>
        </w:rPr>
        <w:t>Worryingly, t</w:t>
      </w:r>
      <w:r w:rsidRPr="00F640BF">
        <w:rPr>
          <w:rFonts w:ascii="Calibri" w:hAnsi="Calibri" w:cs="Calibri"/>
        </w:rPr>
        <w:t xml:space="preserve">he chemical group </w:t>
      </w:r>
      <w:r w:rsidR="00B86984" w:rsidRPr="00F640BF">
        <w:rPr>
          <w:rFonts w:ascii="Calibri" w:hAnsi="Calibri" w:cs="Calibri"/>
        </w:rPr>
        <w:t>alcohol ethoxylates</w:t>
      </w:r>
      <w:r w:rsidRPr="00F640BF">
        <w:rPr>
          <w:rFonts w:ascii="Calibri" w:hAnsi="Calibri" w:cs="Calibri"/>
        </w:rPr>
        <w:t xml:space="preserve"> sit in, </w:t>
      </w:r>
      <w:proofErr w:type="spellStart"/>
      <w:r w:rsidR="00B76F25" w:rsidRPr="00F640BF">
        <w:rPr>
          <w:rFonts w:ascii="Calibri" w:hAnsi="Calibri" w:cs="Calibri"/>
        </w:rPr>
        <w:t>alkoxylated</w:t>
      </w:r>
      <w:proofErr w:type="spellEnd"/>
      <w:r w:rsidR="00B76F25" w:rsidRPr="00F640BF">
        <w:rPr>
          <w:rFonts w:ascii="Calibri" w:hAnsi="Calibri" w:cs="Calibri"/>
        </w:rPr>
        <w:t xml:space="preserve"> </w:t>
      </w:r>
      <w:r w:rsidRPr="00F640BF">
        <w:rPr>
          <w:rFonts w:ascii="Calibri" w:hAnsi="Calibri" w:cs="Calibri"/>
        </w:rPr>
        <w:t>alcohols</w:t>
      </w:r>
      <w:r w:rsidR="001A5B47" w:rsidRPr="00F640BF">
        <w:rPr>
          <w:rFonts w:ascii="Calibri" w:hAnsi="Calibri" w:cs="Calibri"/>
        </w:rPr>
        <w:t>,</w:t>
      </w:r>
      <w:r w:rsidRPr="00F640BF">
        <w:rPr>
          <w:rFonts w:ascii="Calibri" w:hAnsi="Calibri" w:cs="Calibri"/>
        </w:rPr>
        <w:t xml:space="preserve"> are </w:t>
      </w:r>
      <w:r w:rsidR="001A5B47" w:rsidRPr="00F640BF">
        <w:rPr>
          <w:rFonts w:ascii="Calibri" w:hAnsi="Calibri" w:cs="Calibri"/>
        </w:rPr>
        <w:t xml:space="preserve">also </w:t>
      </w:r>
      <w:r w:rsidRPr="00F640BF">
        <w:rPr>
          <w:rFonts w:ascii="Calibri" w:hAnsi="Calibri" w:cs="Calibri"/>
        </w:rPr>
        <w:t xml:space="preserve">widely used in adjuvants, which are products which can be added to tank mixtures to modify the action of the agrichemical (﻿Hazen, 2000). We searched for </w:t>
      </w:r>
      <w:proofErr w:type="spellStart"/>
      <w:r w:rsidR="00B76F25" w:rsidRPr="00F640BF">
        <w:rPr>
          <w:rFonts w:ascii="Calibri" w:hAnsi="Calibri" w:cs="Calibri"/>
        </w:rPr>
        <w:t>alkoxylated</w:t>
      </w:r>
      <w:proofErr w:type="spellEnd"/>
      <w:r w:rsidR="00B76F25" w:rsidRPr="00F640BF">
        <w:rPr>
          <w:rFonts w:ascii="Calibri" w:hAnsi="Calibri" w:cs="Calibri"/>
        </w:rPr>
        <w:t xml:space="preserve"> </w:t>
      </w:r>
      <w:r w:rsidRPr="00F640BF">
        <w:rPr>
          <w:rFonts w:ascii="Calibri" w:hAnsi="Calibri" w:cs="Calibri"/>
        </w:rPr>
        <w:t>alcohols on the UK Health and Safety Executive adjuvant database (</w:t>
      </w:r>
      <w:r w:rsidR="001A5278" w:rsidRPr="00F640BF">
        <w:rPr>
          <w:rFonts w:ascii="Calibri" w:hAnsi="Calibri" w:cs="Calibri"/>
        </w:rPr>
        <w:t>Health and Safety Executive UK, 2020)</w:t>
      </w:r>
      <w:r w:rsidR="001A5B47" w:rsidRPr="00F640BF">
        <w:rPr>
          <w:rFonts w:ascii="Calibri" w:hAnsi="Calibri" w:cs="Calibri"/>
        </w:rPr>
        <w:t xml:space="preserve">, </w:t>
      </w:r>
      <w:r w:rsidRPr="00F640BF">
        <w:rPr>
          <w:rFonts w:ascii="Calibri" w:hAnsi="Calibri" w:cs="Calibri"/>
        </w:rPr>
        <w:t>searched in October 2020), and found 89 adjuvant products licenced in the UK contain</w:t>
      </w:r>
      <w:r w:rsidR="00487760" w:rsidRPr="00F640BF">
        <w:rPr>
          <w:rFonts w:ascii="Calibri" w:hAnsi="Calibri" w:cs="Calibri"/>
        </w:rPr>
        <w:t>ing</w:t>
      </w:r>
      <w:r w:rsidRPr="00F640BF">
        <w:rPr>
          <w:rFonts w:ascii="Calibri" w:hAnsi="Calibri" w:cs="Calibri"/>
        </w:rPr>
        <w:t xml:space="preserve"> </w:t>
      </w:r>
      <w:proofErr w:type="spellStart"/>
      <w:r w:rsidR="00B76F25" w:rsidRPr="00F640BF">
        <w:rPr>
          <w:rFonts w:ascii="Calibri" w:hAnsi="Calibri" w:cs="Calibri"/>
        </w:rPr>
        <w:t>alkoxylated</w:t>
      </w:r>
      <w:proofErr w:type="spellEnd"/>
      <w:r w:rsidR="00B76F25" w:rsidRPr="00F640BF">
        <w:rPr>
          <w:rFonts w:ascii="Calibri" w:hAnsi="Calibri" w:cs="Calibri"/>
        </w:rPr>
        <w:t xml:space="preserve"> </w:t>
      </w:r>
      <w:r w:rsidRPr="00F640BF">
        <w:rPr>
          <w:rFonts w:ascii="Calibri" w:hAnsi="Calibri" w:cs="Calibri"/>
        </w:rPr>
        <w:t xml:space="preserve">alcohols as the primary ingredient. </w:t>
      </w:r>
      <w:r w:rsidR="00D93F9E" w:rsidRPr="00F640BF">
        <w:rPr>
          <w:rFonts w:ascii="Calibri" w:hAnsi="Calibri" w:cs="Calibri"/>
        </w:rPr>
        <w:t>T</w:t>
      </w:r>
      <w:r w:rsidR="001A5B47" w:rsidRPr="00F640BF">
        <w:rPr>
          <w:rFonts w:ascii="Calibri" w:hAnsi="Calibri" w:cs="Calibri"/>
        </w:rPr>
        <w:t>o our knowledge, t</w:t>
      </w:r>
      <w:r w:rsidR="00D93F9E" w:rsidRPr="00F640BF">
        <w:rPr>
          <w:rFonts w:ascii="Calibri" w:hAnsi="Calibri" w:cs="Calibri"/>
        </w:rPr>
        <w:t xml:space="preserve">hese adjuvants have never been toxicity tested on bees and have no bee exposure mitigation measures in place whatsoever. </w:t>
      </w:r>
    </w:p>
    <w:p w14:paraId="25AA079A" w14:textId="77777777" w:rsidR="00C07D5C" w:rsidRPr="00F640BF" w:rsidRDefault="00C07D5C" w:rsidP="002C025A">
      <w:pPr>
        <w:spacing w:line="360" w:lineRule="auto"/>
        <w:jc w:val="both"/>
        <w:rPr>
          <w:rFonts w:ascii="Calibri" w:hAnsi="Calibri" w:cs="Calibri"/>
        </w:rPr>
      </w:pPr>
    </w:p>
    <w:p w14:paraId="6748D2A1" w14:textId="257DAF7A" w:rsidR="00521E93" w:rsidRPr="00F640BF" w:rsidRDefault="00521E93" w:rsidP="002C025A">
      <w:pPr>
        <w:spacing w:line="360" w:lineRule="auto"/>
        <w:jc w:val="both"/>
        <w:rPr>
          <w:rFonts w:ascii="Calibri" w:hAnsi="Calibri" w:cs="Calibri"/>
        </w:rPr>
      </w:pPr>
      <w:r w:rsidRPr="00F640BF">
        <w:rPr>
          <w:rFonts w:ascii="Calibri" w:hAnsi="Calibri" w:cs="Calibri"/>
        </w:rPr>
        <w:t xml:space="preserve">For research to properly reflect the exposure to PPP’s bees face, more efforts to diversify test substances are needed. Regarding research on bees, as of 2015 more publications studied a single insecticide </w:t>
      </w:r>
      <w:r w:rsidR="00780BDC" w:rsidRPr="00F640BF">
        <w:rPr>
          <w:rFonts w:ascii="Calibri" w:hAnsi="Calibri" w:cs="Calibri"/>
        </w:rPr>
        <w:t>active ingredient</w:t>
      </w:r>
      <w:r w:rsidR="00E23E1C" w:rsidRPr="00F640BF">
        <w:rPr>
          <w:rFonts w:ascii="Calibri" w:hAnsi="Calibri" w:cs="Calibri"/>
        </w:rPr>
        <w:t>s (imidacloprid)</w:t>
      </w:r>
      <w:r w:rsidRPr="00F640BF">
        <w:rPr>
          <w:rFonts w:ascii="Calibri" w:hAnsi="Calibri" w:cs="Calibri"/>
        </w:rPr>
        <w:t xml:space="preserve"> effects on bees (Lundin et al., 2015) than all publications on fungicides or herbicides combined as of 2019 (Cullen et al., 2019). Even less studied are co-formulants or adjuvants, with </w:t>
      </w:r>
      <w:r w:rsidR="004613E3">
        <w:rPr>
          <w:rFonts w:ascii="Calibri" w:hAnsi="Calibri" w:cs="Calibri"/>
        </w:rPr>
        <w:t>less than 20</w:t>
      </w:r>
      <w:r w:rsidR="005C7F58" w:rsidRPr="00F640BF">
        <w:rPr>
          <w:rFonts w:ascii="Calibri" w:hAnsi="Calibri" w:cs="Calibri"/>
        </w:rPr>
        <w:t xml:space="preserve"> </w:t>
      </w:r>
      <w:r w:rsidRPr="00F640BF">
        <w:rPr>
          <w:rFonts w:ascii="Calibri" w:hAnsi="Calibri" w:cs="Calibri"/>
        </w:rPr>
        <w:t xml:space="preserve">publications explicitly testing their effects on bees </w:t>
      </w:r>
      <w:r w:rsidR="00DC4ED1" w:rsidRPr="00F640BF">
        <w:rPr>
          <w:rFonts w:ascii="Calibri" w:hAnsi="Calibri" w:cs="Calibri"/>
          <w:color w:val="000000" w:themeColor="text1"/>
        </w:rPr>
        <w:t>(Straw</w:t>
      </w:r>
      <w:r w:rsidR="004613E3">
        <w:rPr>
          <w:rFonts w:ascii="Calibri" w:hAnsi="Calibri" w:cs="Calibri"/>
          <w:color w:val="000000" w:themeColor="text1"/>
        </w:rPr>
        <w:t xml:space="preserve"> et al.</w:t>
      </w:r>
      <w:r w:rsidR="00DC4ED1" w:rsidRPr="00F640BF">
        <w:rPr>
          <w:rFonts w:ascii="Calibri" w:hAnsi="Calibri" w:cs="Calibri"/>
          <w:color w:val="000000" w:themeColor="text1"/>
        </w:rPr>
        <w:t>, In Prep).</w:t>
      </w:r>
      <w:r w:rsidRPr="00F640BF">
        <w:rPr>
          <w:rFonts w:ascii="Calibri" w:hAnsi="Calibri" w:cs="Calibri"/>
        </w:rPr>
        <w:t xml:space="preserve"> This disparity in research allocation fails to acknowledge that, as shown here, co-formulants can be more toxic than their </w:t>
      </w:r>
      <w:r w:rsidR="00780BDC" w:rsidRPr="00F640BF">
        <w:rPr>
          <w:rFonts w:ascii="Calibri" w:hAnsi="Calibri" w:cs="Calibri"/>
        </w:rPr>
        <w:t>active ingredient</w:t>
      </w:r>
      <w:r w:rsidRPr="00F640BF">
        <w:rPr>
          <w:rFonts w:ascii="Calibri" w:hAnsi="Calibri" w:cs="Calibri"/>
        </w:rPr>
        <w:t xml:space="preserve">s. </w:t>
      </w:r>
    </w:p>
    <w:p w14:paraId="1BD21836" w14:textId="77777777" w:rsidR="00C4715F" w:rsidRPr="00F640BF" w:rsidRDefault="00C4715F" w:rsidP="002C025A">
      <w:pPr>
        <w:spacing w:line="360" w:lineRule="auto"/>
        <w:jc w:val="both"/>
        <w:rPr>
          <w:rFonts w:ascii="Calibri" w:hAnsi="Calibri" w:cs="Calibri"/>
        </w:rPr>
      </w:pPr>
    </w:p>
    <w:p w14:paraId="67F81D49" w14:textId="3B517949" w:rsidR="00C4715F" w:rsidRPr="00F640BF" w:rsidRDefault="00C4715F" w:rsidP="002C025A">
      <w:pPr>
        <w:spacing w:line="360" w:lineRule="auto"/>
        <w:jc w:val="both"/>
        <w:rPr>
          <w:rFonts w:ascii="Calibri" w:hAnsi="Calibri" w:cs="Calibri"/>
        </w:rPr>
      </w:pPr>
      <w:r w:rsidRPr="00F640BF">
        <w:rPr>
          <w:rFonts w:ascii="Calibri" w:hAnsi="Calibri" w:cs="Calibri"/>
        </w:rPr>
        <w:t xml:space="preserve">To enable such research, legislative efforts are also required. There are often dozens, and at times hundreds, of unique formulations per active ingredient on the market (Health and Safety Executive UK, 2020), and researchers need to be given the information and tools to study them effectively. The legal protection of some co-formulants’ identity as proprietary information (EC, 2009) prevents researchers from effectively providing independent oversight. </w:t>
      </w:r>
    </w:p>
    <w:p w14:paraId="6FC560F3" w14:textId="1331EFF4" w:rsidR="00521E93" w:rsidRPr="00F640BF" w:rsidRDefault="00521E93" w:rsidP="002C025A">
      <w:pPr>
        <w:spacing w:line="360" w:lineRule="auto"/>
        <w:jc w:val="both"/>
        <w:rPr>
          <w:rFonts w:ascii="Calibri" w:hAnsi="Calibri" w:cs="Calibri"/>
        </w:rPr>
      </w:pPr>
    </w:p>
    <w:p w14:paraId="35296544" w14:textId="211CDBE1" w:rsidR="003C1C84" w:rsidRPr="00F640BF" w:rsidRDefault="00743A0C" w:rsidP="004114BD">
      <w:pPr>
        <w:spacing w:line="360" w:lineRule="auto"/>
        <w:jc w:val="both"/>
        <w:rPr>
          <w:rFonts w:ascii="Calibri" w:hAnsi="Calibri" w:cs="Calibri"/>
        </w:rPr>
      </w:pPr>
      <w:r w:rsidRPr="00F640BF">
        <w:rPr>
          <w:rFonts w:ascii="Calibri" w:hAnsi="Calibri" w:cs="Calibri"/>
        </w:rPr>
        <w:lastRenderedPageBreak/>
        <w:t>To complement measures to promote academic research, regulatory research should also move beyond its mortality</w:t>
      </w:r>
      <w:r w:rsidR="00E87E88" w:rsidRPr="00F640BF">
        <w:rPr>
          <w:rFonts w:ascii="Calibri" w:hAnsi="Calibri" w:cs="Calibri"/>
        </w:rPr>
        <w:t xml:space="preserve"> and</w:t>
      </w:r>
      <w:r w:rsidRPr="00F640BF">
        <w:rPr>
          <w:rFonts w:ascii="Calibri" w:hAnsi="Calibri" w:cs="Calibri"/>
        </w:rPr>
        <w:t xml:space="preserve"> active ingredient</w:t>
      </w:r>
      <w:r w:rsidR="00DF0558" w:rsidRPr="00F640BF">
        <w:rPr>
          <w:rFonts w:ascii="Calibri" w:hAnsi="Calibri" w:cs="Calibri"/>
        </w:rPr>
        <w:t>-</w:t>
      </w:r>
      <w:r w:rsidRPr="00F640BF">
        <w:rPr>
          <w:rFonts w:ascii="Calibri" w:hAnsi="Calibri" w:cs="Calibri"/>
        </w:rPr>
        <w:t xml:space="preserve">centric approach to toxicity testing. </w:t>
      </w:r>
      <w:r w:rsidR="004114BD" w:rsidRPr="00F640BF">
        <w:rPr>
          <w:rFonts w:ascii="Calibri" w:hAnsi="Calibri" w:cs="Calibri"/>
        </w:rPr>
        <w:t xml:space="preserve">The health of bee populations, and beneficial insects more broadly, is not merely a factor of mortality, as individual and combined sublethal effects on bee health can have severe impacts on population health (Bryden et al., 2013, Banks et al. 2020). For regulatory systems to accurately </w:t>
      </w:r>
      <w:r w:rsidR="003C1C84" w:rsidRPr="00F640BF">
        <w:rPr>
          <w:rFonts w:ascii="Calibri" w:hAnsi="Calibri" w:cs="Calibri"/>
        </w:rPr>
        <w:t xml:space="preserve">characterise risk </w:t>
      </w:r>
      <w:r w:rsidR="004114BD" w:rsidRPr="00F640BF">
        <w:rPr>
          <w:rFonts w:ascii="Calibri" w:hAnsi="Calibri" w:cs="Calibri"/>
        </w:rPr>
        <w:t>they need to estimate the scale of sublethal effects</w:t>
      </w:r>
      <w:r w:rsidR="003C1C84" w:rsidRPr="00F640BF">
        <w:rPr>
          <w:rFonts w:ascii="Calibri" w:hAnsi="Calibri" w:cs="Calibri"/>
        </w:rPr>
        <w:t>, regardless of initial mortality results</w:t>
      </w:r>
      <w:r w:rsidR="004114BD" w:rsidRPr="00F640BF">
        <w:rPr>
          <w:rFonts w:ascii="Calibri" w:hAnsi="Calibri" w:cs="Calibri"/>
        </w:rPr>
        <w:t xml:space="preserve"> (Straub, Strobl and Neumann, 2020). The results presented here demonstrate that even substances assessed by regulators as ‘bee safe’ can pose a serious hazard to bee health. To reflect potential sublethal differences caused by co-formulation composition, all formulations should undergo a much more rigorous set of lower tier testing or be automatically entered for higher tier testing. </w:t>
      </w:r>
    </w:p>
    <w:p w14:paraId="3111B0C8" w14:textId="77777777" w:rsidR="004114BD" w:rsidRPr="00F640BF" w:rsidRDefault="004114BD" w:rsidP="002C025A">
      <w:pPr>
        <w:spacing w:line="360" w:lineRule="auto"/>
        <w:jc w:val="both"/>
        <w:rPr>
          <w:rFonts w:ascii="Calibri" w:hAnsi="Calibri" w:cs="Calibri"/>
        </w:rPr>
      </w:pPr>
    </w:p>
    <w:p w14:paraId="64E264E3" w14:textId="20E94765" w:rsidR="004B770C" w:rsidRPr="00F640BF" w:rsidRDefault="00521E93" w:rsidP="00C07D5C">
      <w:pPr>
        <w:spacing w:line="360" w:lineRule="auto"/>
        <w:jc w:val="both"/>
        <w:rPr>
          <w:rFonts w:ascii="Calibri" w:hAnsi="Calibri" w:cs="Calibri"/>
        </w:rPr>
      </w:pPr>
      <w:r w:rsidRPr="00F640BF">
        <w:rPr>
          <w:rFonts w:ascii="Calibri" w:hAnsi="Calibri" w:cs="Calibri"/>
        </w:rPr>
        <w:t xml:space="preserve">Until more comprehensive regulatory testing of all PPP’s is adopted, a moratorium on applying any PPP to bee-attractive flowering plants would protect bee populations. </w:t>
      </w:r>
      <w:r w:rsidR="006F0B82" w:rsidRPr="00F640BF">
        <w:rPr>
          <w:rFonts w:ascii="Calibri" w:hAnsi="Calibri" w:cs="Calibri"/>
        </w:rPr>
        <w:t xml:space="preserve">In the face of declining bee </w:t>
      </w:r>
      <w:proofErr w:type="gramStart"/>
      <w:r w:rsidR="006F0B82" w:rsidRPr="00F640BF">
        <w:rPr>
          <w:rFonts w:ascii="Calibri" w:hAnsi="Calibri" w:cs="Calibri"/>
        </w:rPr>
        <w:t>populations</w:t>
      </w:r>
      <w:proofErr w:type="gramEnd"/>
      <w:r w:rsidR="006F0B82" w:rsidRPr="00F640BF">
        <w:rPr>
          <w:rFonts w:ascii="Calibri" w:hAnsi="Calibri" w:cs="Calibri"/>
        </w:rPr>
        <w:t xml:space="preserve"> we advocate that a precautionary approach minimising the exposure of bees to potential stressors, where possible, would be prudent. </w:t>
      </w:r>
      <w:r w:rsidRPr="00F640BF">
        <w:rPr>
          <w:rFonts w:ascii="Calibri" w:hAnsi="Calibri" w:cs="Calibri"/>
        </w:rPr>
        <w:t xml:space="preserve">The current legislation allowing application of PPPs directly onto bees and flowering plants does not align with the emerging evidence that co-formulants, </w:t>
      </w:r>
      <w:r w:rsidR="008B456C" w:rsidRPr="00F640BF">
        <w:rPr>
          <w:rFonts w:ascii="Calibri" w:hAnsi="Calibri" w:cs="Calibri"/>
        </w:rPr>
        <w:t xml:space="preserve">adjuvants, </w:t>
      </w:r>
      <w:r w:rsidRPr="00F640BF">
        <w:rPr>
          <w:rFonts w:ascii="Calibri" w:hAnsi="Calibri" w:cs="Calibri"/>
        </w:rPr>
        <w:t>herbicides</w:t>
      </w:r>
      <w:r w:rsidR="008B456C" w:rsidRPr="00F640BF">
        <w:rPr>
          <w:rFonts w:ascii="Calibri" w:hAnsi="Calibri" w:cs="Calibri"/>
        </w:rPr>
        <w:t xml:space="preserve"> and</w:t>
      </w:r>
      <w:r w:rsidRPr="00F640BF">
        <w:rPr>
          <w:rFonts w:ascii="Calibri" w:hAnsi="Calibri" w:cs="Calibri"/>
        </w:rPr>
        <w:t xml:space="preserve"> fungicides can be hazardous to bees. </w:t>
      </w:r>
      <w:r w:rsidR="004114BD" w:rsidRPr="00F640BF">
        <w:rPr>
          <w:rFonts w:ascii="Calibri" w:hAnsi="Calibri" w:cs="Calibri"/>
        </w:rPr>
        <w:t>The wealth of untested and undisclosed co-formulants used abundantly in agriculture is a serious and pressing concern for the health of pollinators worldwide.</w:t>
      </w:r>
      <w:r w:rsidR="004B770C" w:rsidRPr="00F640BF">
        <w:rPr>
          <w:rFonts w:ascii="Calibri" w:hAnsi="Calibri" w:cs="Calibri"/>
        </w:rPr>
        <w:br w:type="page"/>
      </w:r>
    </w:p>
    <w:p w14:paraId="126A1EBC" w14:textId="4F9010D4" w:rsidR="004E48FB" w:rsidRPr="00F640BF" w:rsidRDefault="004E48FB" w:rsidP="002C025A">
      <w:pPr>
        <w:spacing w:line="360" w:lineRule="auto"/>
        <w:jc w:val="both"/>
        <w:rPr>
          <w:rFonts w:ascii="Calibri" w:hAnsi="Calibri" w:cs="Calibri"/>
          <w:b/>
          <w:bCs/>
        </w:rPr>
      </w:pPr>
      <w:r w:rsidRPr="00F640BF">
        <w:rPr>
          <w:rFonts w:ascii="Calibri" w:hAnsi="Calibri" w:cs="Calibri"/>
          <w:b/>
          <w:bCs/>
        </w:rPr>
        <w:lastRenderedPageBreak/>
        <w:t>Acknowledgements</w:t>
      </w:r>
    </w:p>
    <w:p w14:paraId="0C29D297" w14:textId="52E04169" w:rsidR="004E48FB" w:rsidRPr="00F640BF" w:rsidRDefault="004E48FB" w:rsidP="002C025A">
      <w:pPr>
        <w:spacing w:line="360" w:lineRule="auto"/>
        <w:jc w:val="both"/>
        <w:rPr>
          <w:rFonts w:ascii="Calibri" w:hAnsi="Calibri" w:cs="Calibri"/>
        </w:rPr>
      </w:pPr>
      <w:r w:rsidRPr="00F640BF">
        <w:rPr>
          <w:rFonts w:ascii="Calibri" w:hAnsi="Calibri" w:cs="Calibri"/>
        </w:rPr>
        <w:t xml:space="preserve">Thanks to A. </w:t>
      </w:r>
      <w:proofErr w:type="spellStart"/>
      <w:r w:rsidRPr="00F640BF">
        <w:rPr>
          <w:rFonts w:ascii="Calibri" w:hAnsi="Calibri" w:cs="Calibri"/>
        </w:rPr>
        <w:t>Linguadoca</w:t>
      </w:r>
      <w:proofErr w:type="spellEnd"/>
      <w:r w:rsidR="00C26903" w:rsidRPr="00F640BF">
        <w:rPr>
          <w:rFonts w:ascii="Calibri" w:hAnsi="Calibri" w:cs="Calibri"/>
        </w:rPr>
        <w:t xml:space="preserve"> and</w:t>
      </w:r>
      <w:r w:rsidRPr="00F640BF">
        <w:rPr>
          <w:rFonts w:ascii="Calibri" w:hAnsi="Calibri" w:cs="Calibri"/>
        </w:rPr>
        <w:t xml:space="preserve"> R. </w:t>
      </w:r>
      <w:proofErr w:type="spellStart"/>
      <w:r w:rsidRPr="00F640BF">
        <w:rPr>
          <w:rFonts w:ascii="Calibri" w:hAnsi="Calibri" w:cs="Calibri"/>
        </w:rPr>
        <w:t>Riesch</w:t>
      </w:r>
      <w:proofErr w:type="spellEnd"/>
      <w:r w:rsidRPr="00F640BF">
        <w:rPr>
          <w:rFonts w:ascii="Calibri" w:hAnsi="Calibri" w:cs="Calibri"/>
        </w:rPr>
        <w:t xml:space="preserve">, for their comments on the </w:t>
      </w:r>
      <w:r w:rsidR="00C26903" w:rsidRPr="00F640BF">
        <w:rPr>
          <w:rFonts w:ascii="Calibri" w:hAnsi="Calibri" w:cs="Calibri"/>
        </w:rPr>
        <w:t>project and analysis</w:t>
      </w:r>
      <w:r w:rsidR="00ED04CE" w:rsidRPr="00F640BF">
        <w:rPr>
          <w:rFonts w:ascii="Calibri" w:hAnsi="Calibri" w:cs="Calibri"/>
        </w:rPr>
        <w:t xml:space="preserve">, </w:t>
      </w:r>
      <w:r w:rsidR="00F641D7" w:rsidRPr="00F640BF">
        <w:rPr>
          <w:rFonts w:ascii="Calibri" w:hAnsi="Calibri" w:cs="Calibri"/>
        </w:rPr>
        <w:t xml:space="preserve">to A. </w:t>
      </w:r>
      <w:proofErr w:type="spellStart"/>
      <w:r w:rsidR="00F641D7" w:rsidRPr="00F640BF">
        <w:rPr>
          <w:rFonts w:ascii="Calibri" w:hAnsi="Calibri" w:cs="Calibri"/>
        </w:rPr>
        <w:t>Gekière</w:t>
      </w:r>
      <w:proofErr w:type="spellEnd"/>
      <w:r w:rsidR="00F641D7" w:rsidRPr="00F640BF">
        <w:rPr>
          <w:rFonts w:ascii="Calibri" w:hAnsi="Calibri" w:cs="Calibri"/>
        </w:rPr>
        <w:t xml:space="preserve"> for his help with preliminary work on the project</w:t>
      </w:r>
      <w:r w:rsidR="005907CD" w:rsidRPr="00F640BF">
        <w:rPr>
          <w:rFonts w:ascii="Calibri" w:hAnsi="Calibri" w:cs="Calibri"/>
        </w:rPr>
        <w:t xml:space="preserve">, to V. Blanchard and H. </w:t>
      </w:r>
      <w:proofErr w:type="spellStart"/>
      <w:r w:rsidR="005907CD" w:rsidRPr="00F640BF">
        <w:rPr>
          <w:rFonts w:ascii="Calibri" w:hAnsi="Calibri" w:cs="Calibri"/>
        </w:rPr>
        <w:t>Wo</w:t>
      </w:r>
      <w:r w:rsidR="00C4715F" w:rsidRPr="00F640BF">
        <w:rPr>
          <w:rFonts w:ascii="Calibri" w:hAnsi="Calibri" w:cs="Calibri"/>
        </w:rPr>
        <w:t>l</w:t>
      </w:r>
      <w:r w:rsidR="005907CD" w:rsidRPr="00F640BF">
        <w:rPr>
          <w:rFonts w:ascii="Calibri" w:hAnsi="Calibri" w:cs="Calibri"/>
        </w:rPr>
        <w:t>muth</w:t>
      </w:r>
      <w:proofErr w:type="spellEnd"/>
      <w:r w:rsidR="005907CD" w:rsidRPr="00F640BF">
        <w:rPr>
          <w:rFonts w:ascii="Calibri" w:hAnsi="Calibri" w:cs="Calibri"/>
        </w:rPr>
        <w:t>-Gordon for their comments on the manuscript</w:t>
      </w:r>
      <w:r w:rsidRPr="00F640BF">
        <w:rPr>
          <w:rFonts w:ascii="Calibri" w:hAnsi="Calibri" w:cs="Calibri"/>
        </w:rPr>
        <w:t>. This project received funding from the European Horizon 2020 research and innovation programme under grant agreement no.773921.</w:t>
      </w:r>
    </w:p>
    <w:p w14:paraId="3DA39FEB" w14:textId="77777777" w:rsidR="009E5F61" w:rsidRPr="00F640BF" w:rsidRDefault="009E5F61" w:rsidP="002C025A">
      <w:pPr>
        <w:spacing w:line="360" w:lineRule="auto"/>
        <w:jc w:val="both"/>
        <w:rPr>
          <w:rFonts w:ascii="Calibri" w:hAnsi="Calibri" w:cs="Calibri"/>
          <w:b/>
          <w:bCs/>
        </w:rPr>
      </w:pPr>
    </w:p>
    <w:p w14:paraId="0E93B385" w14:textId="46261294" w:rsidR="006246E9" w:rsidRPr="00F640BF" w:rsidRDefault="006246E9" w:rsidP="002C025A">
      <w:pPr>
        <w:spacing w:line="360" w:lineRule="auto"/>
        <w:jc w:val="both"/>
        <w:rPr>
          <w:rFonts w:ascii="Calibri" w:hAnsi="Calibri" w:cs="Calibri"/>
          <w:b/>
          <w:bCs/>
        </w:rPr>
      </w:pPr>
      <w:r w:rsidRPr="00F640BF">
        <w:rPr>
          <w:rFonts w:ascii="Calibri" w:hAnsi="Calibri" w:cs="Calibri"/>
          <w:b/>
          <w:bCs/>
        </w:rPr>
        <w:t>Declaration of interests</w:t>
      </w:r>
    </w:p>
    <w:p w14:paraId="535AB6E1" w14:textId="77777777" w:rsidR="006246E9" w:rsidRPr="00F640BF" w:rsidRDefault="006246E9" w:rsidP="002C025A">
      <w:pPr>
        <w:spacing w:line="360" w:lineRule="auto"/>
        <w:jc w:val="both"/>
        <w:rPr>
          <w:rFonts w:ascii="Calibri" w:hAnsi="Calibri" w:cs="Calibri"/>
        </w:rPr>
      </w:pPr>
      <w:r w:rsidRPr="00F640BF">
        <w:rPr>
          <w:rFonts w:ascii="Calibri" w:hAnsi="Calibri" w:cs="Calibri"/>
        </w:rPr>
        <w:t xml:space="preserve">The authors declare no competing interests. </w:t>
      </w:r>
    </w:p>
    <w:p w14:paraId="5A26AD1A" w14:textId="77777777" w:rsidR="006246E9" w:rsidRPr="00F640BF" w:rsidRDefault="006246E9" w:rsidP="002C025A">
      <w:pPr>
        <w:spacing w:line="360" w:lineRule="auto"/>
        <w:jc w:val="both"/>
        <w:rPr>
          <w:rFonts w:ascii="Calibri" w:hAnsi="Calibri" w:cs="Calibri"/>
        </w:rPr>
      </w:pPr>
    </w:p>
    <w:p w14:paraId="18CBB6B5" w14:textId="6D3E561F" w:rsidR="006246E9" w:rsidRPr="00F640BF" w:rsidRDefault="006246E9" w:rsidP="002C025A">
      <w:pPr>
        <w:spacing w:line="360" w:lineRule="auto"/>
        <w:jc w:val="both"/>
        <w:rPr>
          <w:rFonts w:ascii="Calibri" w:hAnsi="Calibri" w:cs="Calibri"/>
          <w:b/>
          <w:bCs/>
        </w:rPr>
      </w:pPr>
      <w:r w:rsidRPr="00F640BF">
        <w:rPr>
          <w:rFonts w:ascii="Calibri" w:hAnsi="Calibri" w:cs="Calibri"/>
          <w:b/>
          <w:bCs/>
        </w:rPr>
        <w:t>Data archiving statement</w:t>
      </w:r>
    </w:p>
    <w:p w14:paraId="5A2D05AF" w14:textId="3C7FDA29" w:rsidR="006246E9" w:rsidRPr="00F640BF" w:rsidRDefault="006246E9" w:rsidP="002C025A">
      <w:pPr>
        <w:spacing w:line="360" w:lineRule="auto"/>
        <w:jc w:val="both"/>
        <w:rPr>
          <w:rFonts w:ascii="Calibri" w:hAnsi="Calibri" w:cs="Calibri"/>
        </w:rPr>
      </w:pPr>
      <w:r w:rsidRPr="00F640BF">
        <w:rPr>
          <w:rFonts w:ascii="Calibri" w:hAnsi="Calibri" w:cs="Calibri"/>
        </w:rPr>
        <w:t>We intend to use Dryad Digital Repository.</w:t>
      </w:r>
    </w:p>
    <w:p w14:paraId="0C3FF2CE" w14:textId="77777777" w:rsidR="006246E9" w:rsidRPr="00F640BF" w:rsidRDefault="006246E9" w:rsidP="002C025A">
      <w:pPr>
        <w:spacing w:line="360" w:lineRule="auto"/>
        <w:jc w:val="both"/>
        <w:rPr>
          <w:rFonts w:ascii="Calibri" w:hAnsi="Calibri" w:cs="Calibri"/>
        </w:rPr>
      </w:pPr>
    </w:p>
    <w:p w14:paraId="0C526F5A" w14:textId="176BC114" w:rsidR="006246E9" w:rsidRPr="00F640BF" w:rsidRDefault="006246E9" w:rsidP="002C025A">
      <w:pPr>
        <w:spacing w:line="360" w:lineRule="auto"/>
        <w:jc w:val="both"/>
        <w:rPr>
          <w:rFonts w:ascii="Calibri" w:hAnsi="Calibri" w:cs="Calibri"/>
          <w:b/>
          <w:bCs/>
        </w:rPr>
      </w:pPr>
      <w:r w:rsidRPr="00F640BF">
        <w:rPr>
          <w:rFonts w:ascii="Calibri" w:hAnsi="Calibri" w:cs="Calibri"/>
          <w:b/>
          <w:bCs/>
        </w:rPr>
        <w:t>Keywords</w:t>
      </w:r>
    </w:p>
    <w:p w14:paraId="5186911B" w14:textId="1AC7A76D" w:rsidR="006246E9" w:rsidRPr="00F640BF" w:rsidRDefault="006246E9" w:rsidP="002C025A">
      <w:pPr>
        <w:spacing w:line="360" w:lineRule="auto"/>
        <w:jc w:val="both"/>
        <w:rPr>
          <w:rFonts w:ascii="Calibri" w:hAnsi="Calibri" w:cs="Calibri"/>
        </w:rPr>
      </w:pPr>
      <w:r w:rsidRPr="00F640BF">
        <w:rPr>
          <w:rFonts w:ascii="Calibri" w:hAnsi="Calibri" w:cs="Calibri"/>
        </w:rPr>
        <w:t>Bees, Surfactants, Inert ingredient, Alcohol</w:t>
      </w:r>
      <w:r w:rsidR="00005D2E" w:rsidRPr="00F640BF">
        <w:rPr>
          <w:rFonts w:ascii="Calibri" w:hAnsi="Calibri" w:cs="Calibri"/>
        </w:rPr>
        <w:t xml:space="preserve"> Ethoxylate</w:t>
      </w:r>
      <w:r w:rsidR="00B80913">
        <w:rPr>
          <w:rFonts w:ascii="Calibri" w:hAnsi="Calibri" w:cs="Calibri"/>
        </w:rPr>
        <w:t>s</w:t>
      </w:r>
      <w:r w:rsidRPr="00F640BF">
        <w:rPr>
          <w:rFonts w:ascii="Calibri" w:hAnsi="Calibri" w:cs="Calibri"/>
        </w:rPr>
        <w:t>, Fungicide</w:t>
      </w:r>
      <w:r w:rsidR="00B80913">
        <w:rPr>
          <w:rFonts w:ascii="Calibri" w:hAnsi="Calibri" w:cs="Calibri"/>
        </w:rPr>
        <w:t>s.</w:t>
      </w:r>
    </w:p>
    <w:p w14:paraId="3279A89A" w14:textId="77777777" w:rsidR="006246E9" w:rsidRPr="00F640BF" w:rsidRDefault="006246E9" w:rsidP="002C025A">
      <w:pPr>
        <w:spacing w:line="360" w:lineRule="auto"/>
        <w:jc w:val="both"/>
        <w:rPr>
          <w:rFonts w:ascii="Calibri" w:hAnsi="Calibri" w:cs="Calibri"/>
        </w:rPr>
      </w:pPr>
    </w:p>
    <w:p w14:paraId="0045F617" w14:textId="6ECDBE5E" w:rsidR="006246E9" w:rsidRPr="00F640BF" w:rsidRDefault="006246E9" w:rsidP="002C025A">
      <w:pPr>
        <w:spacing w:line="360" w:lineRule="auto"/>
        <w:jc w:val="both"/>
        <w:rPr>
          <w:rFonts w:ascii="Calibri" w:hAnsi="Calibri" w:cs="Calibri"/>
          <w:b/>
          <w:bCs/>
        </w:rPr>
      </w:pPr>
      <w:r w:rsidRPr="00F640BF">
        <w:rPr>
          <w:rFonts w:ascii="Calibri" w:hAnsi="Calibri" w:cs="Calibri"/>
          <w:b/>
          <w:bCs/>
        </w:rPr>
        <w:t>Author Contributions</w:t>
      </w:r>
    </w:p>
    <w:p w14:paraId="6DEF4FB0" w14:textId="45FAB495" w:rsidR="009E5F61" w:rsidRPr="00F640BF" w:rsidRDefault="006246E9" w:rsidP="002C025A">
      <w:pPr>
        <w:spacing w:line="360" w:lineRule="auto"/>
        <w:jc w:val="both"/>
        <w:rPr>
          <w:rFonts w:ascii="Calibri" w:hAnsi="Calibri" w:cs="Calibri"/>
        </w:rPr>
      </w:pPr>
      <w:r w:rsidRPr="00F640BF">
        <w:rPr>
          <w:rFonts w:ascii="Calibri" w:hAnsi="Calibri" w:cs="Calibri"/>
        </w:rPr>
        <w:t xml:space="preserve">﻿EAS </w:t>
      </w:r>
      <w:r w:rsidR="00C4715F" w:rsidRPr="00F640BF">
        <w:rPr>
          <w:rFonts w:ascii="Calibri" w:hAnsi="Calibri" w:cs="Calibri"/>
        </w:rPr>
        <w:t xml:space="preserve">conceived the project, </w:t>
      </w:r>
      <w:r w:rsidRPr="00F640BF">
        <w:rPr>
          <w:rFonts w:ascii="Calibri" w:hAnsi="Calibri" w:cs="Calibri"/>
        </w:rPr>
        <w:t xml:space="preserve">carried out the </w:t>
      </w:r>
      <w:r w:rsidR="00B94CCC" w:rsidRPr="00F640BF">
        <w:rPr>
          <w:rFonts w:ascii="Calibri" w:hAnsi="Calibri" w:cs="Calibri"/>
        </w:rPr>
        <w:t>experiment</w:t>
      </w:r>
      <w:r w:rsidR="00C4715F" w:rsidRPr="00F640BF">
        <w:rPr>
          <w:rFonts w:ascii="Calibri" w:hAnsi="Calibri" w:cs="Calibri"/>
        </w:rPr>
        <w:t>,</w:t>
      </w:r>
      <w:r w:rsidR="00B94CCC" w:rsidRPr="00F640BF">
        <w:rPr>
          <w:rFonts w:ascii="Calibri" w:hAnsi="Calibri" w:cs="Calibri"/>
        </w:rPr>
        <w:t xml:space="preserve"> </w:t>
      </w:r>
      <w:r w:rsidRPr="00F640BF">
        <w:rPr>
          <w:rFonts w:ascii="Calibri" w:hAnsi="Calibri" w:cs="Calibri"/>
        </w:rPr>
        <w:t>performed the statistical analyses</w:t>
      </w:r>
      <w:r w:rsidR="00C4715F" w:rsidRPr="00F640BF">
        <w:rPr>
          <w:rFonts w:ascii="Calibri" w:hAnsi="Calibri" w:cs="Calibri"/>
        </w:rPr>
        <w:t>, and wrote the first draft of the manuscript</w:t>
      </w:r>
      <w:r w:rsidRPr="00F640BF">
        <w:rPr>
          <w:rFonts w:ascii="Calibri" w:hAnsi="Calibri" w:cs="Calibri"/>
        </w:rPr>
        <w:t>; EAS</w:t>
      </w:r>
      <w:r w:rsidR="009E5F61" w:rsidRPr="00F640BF">
        <w:rPr>
          <w:rFonts w:ascii="Calibri" w:hAnsi="Calibri" w:cs="Calibri"/>
        </w:rPr>
        <w:t xml:space="preserve"> </w:t>
      </w:r>
      <w:r w:rsidRPr="00F640BF">
        <w:rPr>
          <w:rFonts w:ascii="Calibri" w:hAnsi="Calibri" w:cs="Calibri"/>
        </w:rPr>
        <w:t xml:space="preserve">and MJFB designed the experiment and </w:t>
      </w:r>
      <w:r w:rsidR="00C4715F" w:rsidRPr="00F640BF">
        <w:rPr>
          <w:rFonts w:ascii="Calibri" w:hAnsi="Calibri" w:cs="Calibri"/>
        </w:rPr>
        <w:t>co-</w:t>
      </w:r>
      <w:r w:rsidRPr="00F640BF">
        <w:rPr>
          <w:rFonts w:ascii="Calibri" w:hAnsi="Calibri" w:cs="Calibri"/>
        </w:rPr>
        <w:t xml:space="preserve">wrote the </w:t>
      </w:r>
      <w:r w:rsidR="00C4715F" w:rsidRPr="00F640BF">
        <w:rPr>
          <w:rFonts w:ascii="Calibri" w:hAnsi="Calibri" w:cs="Calibri"/>
        </w:rPr>
        <w:t>manuscript</w:t>
      </w:r>
      <w:r w:rsidRPr="00F640BF">
        <w:rPr>
          <w:rFonts w:ascii="Calibri" w:hAnsi="Calibri" w:cs="Calibri"/>
        </w:rPr>
        <w:t>.</w:t>
      </w:r>
      <w:r w:rsidR="004E48FB" w:rsidRPr="00F640BF">
        <w:rPr>
          <w:rFonts w:ascii="Calibri" w:hAnsi="Calibri" w:cs="Calibri"/>
        </w:rPr>
        <w:t xml:space="preserve"> </w:t>
      </w:r>
      <w:r w:rsidR="009E5F61" w:rsidRPr="00F640BF">
        <w:rPr>
          <w:rFonts w:ascii="Calibri" w:hAnsi="Calibri" w:cs="Calibri"/>
          <w:b/>
          <w:bCs/>
          <w:sz w:val="32"/>
          <w:szCs w:val="32"/>
        </w:rPr>
        <w:br w:type="page"/>
      </w:r>
    </w:p>
    <w:p w14:paraId="63736FFD" w14:textId="255345A4" w:rsidR="0021149A" w:rsidRPr="00F640BF" w:rsidRDefault="00B93C5B" w:rsidP="006662CD">
      <w:pPr>
        <w:spacing w:line="360" w:lineRule="auto"/>
        <w:jc w:val="both"/>
        <w:rPr>
          <w:rFonts w:ascii="Calibri" w:hAnsi="Calibri" w:cs="Calibri"/>
        </w:rPr>
      </w:pPr>
      <w:r w:rsidRPr="00F640BF">
        <w:rPr>
          <w:rFonts w:ascii="Calibri" w:hAnsi="Calibri" w:cs="Calibri"/>
          <w:b/>
          <w:bCs/>
          <w:sz w:val="32"/>
          <w:szCs w:val="32"/>
        </w:rPr>
        <w:lastRenderedPageBreak/>
        <w:t>References</w:t>
      </w:r>
      <w:r w:rsidR="005278DB" w:rsidRPr="00F640BF">
        <w:rPr>
          <w:rFonts w:ascii="Calibri" w:hAnsi="Calibri" w:cs="Calibri"/>
          <w:b/>
          <w:bCs/>
          <w:sz w:val="32"/>
          <w:szCs w:val="32"/>
        </w:rPr>
        <w:t xml:space="preserve"> </w:t>
      </w:r>
    </w:p>
    <w:p w14:paraId="47D7402A" w14:textId="00E2662B"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Amistar® Environmental Information Sheet. (2020). Available at: </w:t>
      </w:r>
      <w:hyperlink r:id="rId14" w:history="1">
        <w:r w:rsidR="00B61644" w:rsidRPr="0077548F">
          <w:rPr>
            <w:rStyle w:val="Hyperlink"/>
            <w:rFonts w:ascii="Calibri" w:hAnsi="Calibri" w:cs="Calibri"/>
          </w:rPr>
          <w:t>https://www.syngenta.co.uk/sites/g/files/zhg151/f/amistar_0.pdf?token=1511171806</w:t>
        </w:r>
      </w:hyperlink>
      <w:r w:rsidR="00B61644">
        <w:rPr>
          <w:rFonts w:ascii="Calibri" w:hAnsi="Calibri" w:cs="Calibri"/>
        </w:rPr>
        <w:t xml:space="preserve">. </w:t>
      </w:r>
      <w:r w:rsidRPr="00F640BF">
        <w:rPr>
          <w:rFonts w:ascii="Calibri" w:hAnsi="Calibri" w:cs="Calibri"/>
        </w:rPr>
        <w:t>Last accessed in January 2021</w:t>
      </w:r>
      <w:r w:rsidR="00D326B6">
        <w:rPr>
          <w:rFonts w:ascii="Calibri" w:hAnsi="Calibri" w:cs="Calibri"/>
        </w:rPr>
        <w:t>.</w:t>
      </w:r>
    </w:p>
    <w:p w14:paraId="411C32BD" w14:textId="77777777"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Amistar® Label. (2020). Available at: https://www.syngenta.co.uk/product/crop-protection/amistar-0. Last accessed in January 2021.</w:t>
      </w:r>
    </w:p>
    <w:p w14:paraId="71D362B6" w14:textId="5BD253F5"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Amistar® MSDS. (2020). Available at: https://www.syngenta.co.uk/sites/g/files/zhg151/f/amistar_v18.pdf?token=1533657564. Last accessed in January 2021</w:t>
      </w:r>
      <w:r w:rsidR="00D326B6">
        <w:rPr>
          <w:rFonts w:ascii="Calibri" w:hAnsi="Calibri" w:cs="Calibri"/>
        </w:rPr>
        <w:t>.</w:t>
      </w:r>
    </w:p>
    <w:p w14:paraId="557EC917" w14:textId="3E5B16B3"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Banks, J. E., Banks, H. T., Myers, N., </w:t>
      </w:r>
      <w:proofErr w:type="spellStart"/>
      <w:r w:rsidRPr="00F640BF">
        <w:rPr>
          <w:rFonts w:ascii="Calibri" w:hAnsi="Calibri" w:cs="Calibri"/>
        </w:rPr>
        <w:t>Laubmeier</w:t>
      </w:r>
      <w:proofErr w:type="spellEnd"/>
      <w:r w:rsidRPr="00F640BF">
        <w:rPr>
          <w:rFonts w:ascii="Calibri" w:hAnsi="Calibri" w:cs="Calibri"/>
        </w:rPr>
        <w:t xml:space="preserve">, A. N., and </w:t>
      </w:r>
      <w:proofErr w:type="spellStart"/>
      <w:r w:rsidRPr="00F640BF">
        <w:rPr>
          <w:rFonts w:ascii="Calibri" w:hAnsi="Calibri" w:cs="Calibri"/>
        </w:rPr>
        <w:t>Bommarco</w:t>
      </w:r>
      <w:proofErr w:type="spellEnd"/>
      <w:r w:rsidRPr="00F640BF">
        <w:rPr>
          <w:rFonts w:ascii="Calibri" w:hAnsi="Calibri" w:cs="Calibri"/>
        </w:rPr>
        <w:t xml:space="preserve">, R. (2020) ﻿Lethal and sublethal effects of toxicants on bumble bee </w:t>
      </w:r>
      <w:r w:rsidR="00071773" w:rsidRPr="00F640BF">
        <w:rPr>
          <w:rFonts w:ascii="Calibri" w:hAnsi="Calibri" w:cs="Calibri"/>
        </w:rPr>
        <w:t xml:space="preserve">populations: a </w:t>
      </w:r>
      <w:r w:rsidRPr="00F640BF">
        <w:rPr>
          <w:rFonts w:ascii="Calibri" w:hAnsi="Calibri" w:cs="Calibri"/>
        </w:rPr>
        <w:t xml:space="preserve">modelling approach. ﻿Ecotoxicology </w:t>
      </w:r>
      <w:r w:rsidRPr="00F640BF">
        <w:rPr>
          <w:rFonts w:ascii="Calibri" w:hAnsi="Calibri" w:cs="Calibri"/>
          <w:i/>
          <w:iCs/>
        </w:rPr>
        <w:t>29</w:t>
      </w:r>
      <w:r w:rsidRPr="00F640BF">
        <w:rPr>
          <w:rFonts w:ascii="Calibri" w:hAnsi="Calibri" w:cs="Calibri"/>
        </w:rPr>
        <w:t>, 237-245</w:t>
      </w:r>
      <w:r w:rsidR="00D326B6">
        <w:rPr>
          <w:rFonts w:ascii="Calibri" w:hAnsi="Calibri" w:cs="Calibri"/>
        </w:rPr>
        <w:t>.</w:t>
      </w:r>
    </w:p>
    <w:p w14:paraId="7BF563A0" w14:textId="689D6C08"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Bartlett, D. W., Clough, J. M., Godwin, J. R., Hall, A. A., Hamer, M. and Parr-</w:t>
      </w:r>
      <w:proofErr w:type="spellStart"/>
      <w:r w:rsidRPr="00F640BF">
        <w:rPr>
          <w:rFonts w:ascii="Calibri" w:hAnsi="Calibri" w:cs="Calibri"/>
        </w:rPr>
        <w:t>Dobrzanski</w:t>
      </w:r>
      <w:proofErr w:type="spellEnd"/>
      <w:r w:rsidRPr="00F640BF">
        <w:rPr>
          <w:rFonts w:ascii="Calibri" w:hAnsi="Calibri" w:cs="Calibri"/>
        </w:rPr>
        <w:t xml:space="preserve">, B. (2002) The </w:t>
      </w:r>
      <w:proofErr w:type="spellStart"/>
      <w:r w:rsidRPr="00F640BF">
        <w:rPr>
          <w:rFonts w:ascii="Calibri" w:hAnsi="Calibri" w:cs="Calibri"/>
        </w:rPr>
        <w:t>strobilurin</w:t>
      </w:r>
      <w:proofErr w:type="spellEnd"/>
      <w:r w:rsidRPr="00F640BF">
        <w:rPr>
          <w:rFonts w:ascii="Calibri" w:hAnsi="Calibri" w:cs="Calibri"/>
        </w:rPr>
        <w:t xml:space="preserve"> fungicides. Pest </w:t>
      </w:r>
      <w:proofErr w:type="spellStart"/>
      <w:r w:rsidRPr="00F640BF">
        <w:rPr>
          <w:rFonts w:ascii="Calibri" w:hAnsi="Calibri" w:cs="Calibri"/>
        </w:rPr>
        <w:t>Manag</w:t>
      </w:r>
      <w:proofErr w:type="spellEnd"/>
      <w:r w:rsidRPr="00F640BF">
        <w:rPr>
          <w:rFonts w:ascii="Calibri" w:hAnsi="Calibri" w:cs="Calibri"/>
        </w:rPr>
        <w:t xml:space="preserve"> Sci </w:t>
      </w:r>
      <w:r w:rsidRPr="00F640BF">
        <w:rPr>
          <w:rFonts w:ascii="Calibri" w:hAnsi="Calibri" w:cs="Calibri"/>
          <w:i/>
          <w:iCs/>
        </w:rPr>
        <w:t>58</w:t>
      </w:r>
      <w:r w:rsidRPr="00F640BF">
        <w:rPr>
          <w:rFonts w:ascii="Calibri" w:hAnsi="Calibri" w:cs="Calibri"/>
        </w:rPr>
        <w:t>, 649-662.</w:t>
      </w:r>
    </w:p>
    <w:p w14:paraId="0FFBDD06" w14:textId="2F6EE273" w:rsidR="0021149A" w:rsidRPr="00F640BF"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Bartoń</w:t>
      </w:r>
      <w:proofErr w:type="spellEnd"/>
      <w:r w:rsidRPr="00F640BF">
        <w:rPr>
          <w:rFonts w:ascii="Calibri" w:hAnsi="Calibri" w:cs="Calibri"/>
        </w:rPr>
        <w:t xml:space="preserve">, K. (2020) </w:t>
      </w:r>
      <w:proofErr w:type="spellStart"/>
      <w:r w:rsidRPr="00F640BF">
        <w:rPr>
          <w:rFonts w:ascii="Calibri" w:hAnsi="Calibri" w:cs="Calibri"/>
        </w:rPr>
        <w:t>MuMIn</w:t>
      </w:r>
      <w:proofErr w:type="spellEnd"/>
      <w:r w:rsidRPr="00F640BF">
        <w:rPr>
          <w:rFonts w:ascii="Calibri" w:hAnsi="Calibri" w:cs="Calibri"/>
        </w:rPr>
        <w:t xml:space="preserve">: </w:t>
      </w:r>
      <w:r w:rsidR="007D1E9B" w:rsidRPr="00F640BF">
        <w:rPr>
          <w:rFonts w:ascii="Calibri" w:hAnsi="Calibri" w:cs="Calibri"/>
        </w:rPr>
        <w:t>multi-model inferenc</w:t>
      </w:r>
      <w:r w:rsidRPr="00F640BF">
        <w:rPr>
          <w:rFonts w:ascii="Calibri" w:hAnsi="Calibri" w:cs="Calibri"/>
        </w:rPr>
        <w:t>e. ﻿R package version 1.0.0. https://CRAN.R-project.org/package=MuMIn</w:t>
      </w:r>
      <w:r w:rsidR="00D326B6">
        <w:rPr>
          <w:rFonts w:ascii="Calibri" w:hAnsi="Calibri" w:cs="Calibri"/>
        </w:rPr>
        <w:t>.</w:t>
      </w:r>
    </w:p>
    <w:p w14:paraId="4C5AF83C" w14:textId="1B46F733"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color w:val="000000"/>
          <w:shd w:val="clear" w:color="auto" w:fill="FFFFFF"/>
        </w:rPr>
        <w:t xml:space="preserve">Bates, D., </w:t>
      </w:r>
      <w:proofErr w:type="spellStart"/>
      <w:r w:rsidRPr="00F640BF">
        <w:rPr>
          <w:rFonts w:ascii="Calibri" w:hAnsi="Calibri" w:cs="Calibri"/>
          <w:color w:val="000000"/>
          <w:shd w:val="clear" w:color="auto" w:fill="FFFFFF"/>
        </w:rPr>
        <w:t>Mächler</w:t>
      </w:r>
      <w:proofErr w:type="spellEnd"/>
      <w:r w:rsidRPr="00F640BF">
        <w:rPr>
          <w:rFonts w:ascii="Calibri" w:hAnsi="Calibri" w:cs="Calibri"/>
          <w:color w:val="000000"/>
          <w:shd w:val="clear" w:color="auto" w:fill="FFFFFF"/>
        </w:rPr>
        <w:t xml:space="preserve">, M., </w:t>
      </w:r>
      <w:proofErr w:type="spellStart"/>
      <w:r w:rsidRPr="00F640BF">
        <w:rPr>
          <w:rFonts w:ascii="Calibri" w:hAnsi="Calibri" w:cs="Calibri"/>
          <w:color w:val="000000"/>
          <w:shd w:val="clear" w:color="auto" w:fill="FFFFFF"/>
        </w:rPr>
        <w:t>Bolker</w:t>
      </w:r>
      <w:proofErr w:type="spellEnd"/>
      <w:r w:rsidRPr="00F640BF">
        <w:rPr>
          <w:rFonts w:ascii="Calibri" w:hAnsi="Calibri" w:cs="Calibri"/>
          <w:color w:val="000000"/>
          <w:shd w:val="clear" w:color="auto" w:fill="FFFFFF"/>
        </w:rPr>
        <w:t>, B., and Walker, S. (2015) Fitting</w:t>
      </w:r>
      <w:r w:rsidR="007D1E9B" w:rsidRPr="00F640BF">
        <w:rPr>
          <w:rFonts w:ascii="Calibri" w:hAnsi="Calibri" w:cs="Calibri"/>
          <w:color w:val="000000"/>
          <w:shd w:val="clear" w:color="auto" w:fill="FFFFFF"/>
        </w:rPr>
        <w:t xml:space="preserve"> linear mixed-effects models u</w:t>
      </w:r>
      <w:r w:rsidRPr="00F640BF">
        <w:rPr>
          <w:rFonts w:ascii="Calibri" w:hAnsi="Calibri" w:cs="Calibri"/>
          <w:color w:val="000000"/>
          <w:shd w:val="clear" w:color="auto" w:fill="FFFFFF"/>
        </w:rPr>
        <w:t>sing lme4.</w:t>
      </w:r>
      <w:r w:rsidRPr="00F640BF">
        <w:rPr>
          <w:rStyle w:val="apple-converted-space"/>
          <w:rFonts w:ascii="Calibri" w:hAnsi="Calibri" w:cs="Calibri"/>
          <w:color w:val="000000"/>
          <w:shd w:val="clear" w:color="auto" w:fill="FFFFFF"/>
        </w:rPr>
        <w:t> </w:t>
      </w:r>
      <w:r w:rsidR="00F94979">
        <w:rPr>
          <w:rStyle w:val="Emphasis"/>
          <w:rFonts w:ascii="Calibri" w:hAnsi="Calibri" w:cs="Calibri"/>
          <w:i w:val="0"/>
          <w:iCs w:val="0"/>
          <w:color w:val="000000"/>
        </w:rPr>
        <w:t>J</w:t>
      </w:r>
      <w:r w:rsidRPr="007D1E9B">
        <w:rPr>
          <w:rStyle w:val="Emphasis"/>
          <w:rFonts w:ascii="Calibri" w:hAnsi="Calibri" w:cs="Calibri"/>
          <w:i w:val="0"/>
          <w:iCs w:val="0"/>
          <w:color w:val="000000"/>
        </w:rPr>
        <w:t xml:space="preserve"> </w:t>
      </w:r>
      <w:r w:rsidR="00F94979">
        <w:rPr>
          <w:rStyle w:val="Emphasis"/>
          <w:rFonts w:ascii="Calibri" w:hAnsi="Calibri" w:cs="Calibri"/>
          <w:i w:val="0"/>
          <w:iCs w:val="0"/>
          <w:color w:val="000000"/>
        </w:rPr>
        <w:t xml:space="preserve">Stat </w:t>
      </w:r>
      <w:proofErr w:type="spellStart"/>
      <w:r w:rsidRPr="007D1E9B">
        <w:rPr>
          <w:rStyle w:val="Emphasis"/>
          <w:rFonts w:ascii="Calibri" w:hAnsi="Calibri" w:cs="Calibri"/>
          <w:i w:val="0"/>
          <w:iCs w:val="0"/>
          <w:color w:val="000000"/>
        </w:rPr>
        <w:t>Softw</w:t>
      </w:r>
      <w:proofErr w:type="spellEnd"/>
      <w:r w:rsidRPr="00F640BF">
        <w:rPr>
          <w:rStyle w:val="apple-converted-space"/>
          <w:rFonts w:ascii="Calibri" w:hAnsi="Calibri" w:cs="Calibri"/>
          <w:i/>
          <w:iCs/>
          <w:color w:val="000000"/>
          <w:shd w:val="clear" w:color="auto" w:fill="FFFFFF"/>
        </w:rPr>
        <w:t> </w:t>
      </w:r>
      <w:r w:rsidRPr="00F640BF">
        <w:rPr>
          <w:rFonts w:ascii="Calibri" w:hAnsi="Calibri" w:cs="Calibri"/>
          <w:i/>
          <w:iCs/>
          <w:color w:val="000000"/>
        </w:rPr>
        <w:t>67</w:t>
      </w:r>
      <w:r w:rsidRPr="00F640BF">
        <w:rPr>
          <w:rFonts w:ascii="Calibri" w:hAnsi="Calibri" w:cs="Calibri"/>
          <w:color w:val="000000"/>
          <w:shd w:val="clear" w:color="auto" w:fill="FFFFFF"/>
        </w:rPr>
        <w:t>,</w:t>
      </w:r>
      <w:r w:rsidRPr="00F640BF">
        <w:rPr>
          <w:rFonts w:ascii="Calibri" w:hAnsi="Calibri" w:cs="Calibri"/>
          <w:i/>
          <w:iCs/>
          <w:color w:val="000000"/>
          <w:shd w:val="clear" w:color="auto" w:fill="FFFFFF"/>
        </w:rPr>
        <w:t xml:space="preserve"> </w:t>
      </w:r>
      <w:r w:rsidRPr="00F640BF">
        <w:rPr>
          <w:rFonts w:ascii="Calibri" w:hAnsi="Calibri" w:cs="Calibri"/>
          <w:color w:val="000000"/>
          <w:shd w:val="clear" w:color="auto" w:fill="FFFFFF"/>
        </w:rPr>
        <w:t>1–48.</w:t>
      </w:r>
    </w:p>
    <w:p w14:paraId="58F1F375" w14:textId="702C2159"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Bryden, J., Gill, R. J., Mitton, R. A. A., Raine, N. E., and Jansen V. A. A. (2013) ﻿Chronic sublethal stress causes bee colony failure. ﻿</w:t>
      </w:r>
      <w:proofErr w:type="spellStart"/>
      <w:r w:rsidRPr="00F640BF">
        <w:rPr>
          <w:rFonts w:ascii="Calibri" w:hAnsi="Calibri" w:cs="Calibri"/>
        </w:rPr>
        <w:t>Ecol</w:t>
      </w:r>
      <w:proofErr w:type="spellEnd"/>
      <w:r w:rsidRPr="00F640BF">
        <w:rPr>
          <w:rFonts w:ascii="Calibri" w:hAnsi="Calibri" w:cs="Calibri"/>
        </w:rPr>
        <w:t xml:space="preserve"> Lett </w:t>
      </w:r>
      <w:r w:rsidRPr="00F640BF">
        <w:rPr>
          <w:rFonts w:ascii="Calibri" w:hAnsi="Calibri" w:cs="Calibri"/>
          <w:i/>
          <w:iCs/>
        </w:rPr>
        <w:t>16</w:t>
      </w:r>
      <w:r w:rsidRPr="00F640BF">
        <w:rPr>
          <w:rFonts w:ascii="Calibri" w:hAnsi="Calibri" w:cs="Calibri"/>
        </w:rPr>
        <w:t>, 1463–1469</w:t>
      </w:r>
      <w:r w:rsidR="00D326B6">
        <w:rPr>
          <w:rFonts w:ascii="Calibri" w:hAnsi="Calibri" w:cs="Calibri"/>
        </w:rPr>
        <w:t>.</w:t>
      </w:r>
    </w:p>
    <w:p w14:paraId="5515AB4A" w14:textId="20B21782" w:rsidR="0021149A" w:rsidRPr="007D1E9B"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color w:val="000000"/>
        </w:rPr>
        <w:t>Chen, J. and Mullin, C.</w:t>
      </w:r>
      <w:r w:rsidR="00117099">
        <w:rPr>
          <w:rFonts w:ascii="Calibri" w:hAnsi="Calibri" w:cs="Calibri"/>
          <w:color w:val="000000"/>
        </w:rPr>
        <w:t>A.</w:t>
      </w:r>
      <w:r w:rsidRPr="00F640BF">
        <w:rPr>
          <w:rFonts w:ascii="Calibri" w:hAnsi="Calibri" w:cs="Calibri"/>
          <w:color w:val="000000"/>
        </w:rPr>
        <w:t xml:space="preserve">, 2013. </w:t>
      </w:r>
      <w:r w:rsidR="007D1E9B" w:rsidRPr="00F640BF">
        <w:rPr>
          <w:rFonts w:ascii="Calibri" w:hAnsi="Calibri" w:cs="Calibri"/>
          <w:color w:val="000000"/>
        </w:rPr>
        <w:t xml:space="preserve">quantitative determination of </w:t>
      </w:r>
      <w:proofErr w:type="spellStart"/>
      <w:r w:rsidR="007D1E9B" w:rsidRPr="00F640BF">
        <w:rPr>
          <w:rFonts w:ascii="Calibri" w:hAnsi="Calibri" w:cs="Calibri"/>
          <w:color w:val="000000"/>
        </w:rPr>
        <w:t>trisiloxane</w:t>
      </w:r>
      <w:proofErr w:type="spellEnd"/>
      <w:r w:rsidR="007D1E9B" w:rsidRPr="00F640BF">
        <w:rPr>
          <w:rFonts w:ascii="Calibri" w:hAnsi="Calibri" w:cs="Calibri"/>
          <w:color w:val="000000"/>
        </w:rPr>
        <w:t xml:space="preserve"> surfactants in beehive environments based on liquid chromatography coupled to mass spectrometry</w:t>
      </w:r>
      <w:r w:rsidRPr="00F640BF">
        <w:rPr>
          <w:rFonts w:ascii="Calibri" w:hAnsi="Calibri" w:cs="Calibri"/>
          <w:color w:val="000000"/>
        </w:rPr>
        <w:t>. </w:t>
      </w:r>
      <w:r w:rsidRPr="007D1E9B">
        <w:rPr>
          <w:rFonts w:ascii="Calibri" w:hAnsi="Calibri" w:cs="Calibri"/>
          <w:color w:val="000000"/>
        </w:rPr>
        <w:t>Environ</w:t>
      </w:r>
      <w:r w:rsidR="004C0B0C">
        <w:rPr>
          <w:rFonts w:ascii="Calibri" w:hAnsi="Calibri" w:cs="Calibri"/>
          <w:color w:val="000000"/>
        </w:rPr>
        <w:t xml:space="preserve"> </w:t>
      </w:r>
      <w:r w:rsidRPr="007D1E9B">
        <w:rPr>
          <w:rFonts w:ascii="Calibri" w:hAnsi="Calibri" w:cs="Calibri"/>
          <w:color w:val="000000"/>
        </w:rPr>
        <w:t>Sci</w:t>
      </w:r>
      <w:r w:rsidR="004C0B0C">
        <w:rPr>
          <w:rFonts w:ascii="Calibri" w:hAnsi="Calibri" w:cs="Calibri"/>
          <w:color w:val="000000"/>
        </w:rPr>
        <w:t xml:space="preserve"> </w:t>
      </w:r>
      <w:r w:rsidRPr="007D1E9B">
        <w:rPr>
          <w:rFonts w:ascii="Calibri" w:hAnsi="Calibri" w:cs="Calibri"/>
          <w:color w:val="000000"/>
        </w:rPr>
        <w:t xml:space="preserve">&amp; </w:t>
      </w:r>
      <w:proofErr w:type="spellStart"/>
      <w:r w:rsidRPr="007D1E9B">
        <w:rPr>
          <w:rFonts w:ascii="Calibri" w:hAnsi="Calibri" w:cs="Calibri"/>
          <w:color w:val="000000"/>
        </w:rPr>
        <w:t>Techn</w:t>
      </w:r>
      <w:r w:rsidR="004C0B0C">
        <w:rPr>
          <w:rFonts w:ascii="Calibri" w:hAnsi="Calibri" w:cs="Calibri"/>
          <w:color w:val="000000"/>
        </w:rPr>
        <w:t>ol</w:t>
      </w:r>
      <w:proofErr w:type="spellEnd"/>
      <w:r w:rsidRPr="007D1E9B">
        <w:rPr>
          <w:rFonts w:ascii="Calibri" w:hAnsi="Calibri" w:cs="Calibri"/>
          <w:color w:val="000000"/>
        </w:rPr>
        <w:t xml:space="preserve"> </w:t>
      </w:r>
      <w:r w:rsidRPr="007D1E9B">
        <w:rPr>
          <w:rFonts w:ascii="Calibri" w:hAnsi="Calibri" w:cs="Calibri"/>
          <w:i/>
          <w:iCs/>
          <w:color w:val="000000"/>
        </w:rPr>
        <w:t>47</w:t>
      </w:r>
      <w:r w:rsidRPr="007D1E9B">
        <w:rPr>
          <w:rFonts w:ascii="Calibri" w:hAnsi="Calibri" w:cs="Calibri"/>
          <w:color w:val="000000"/>
        </w:rPr>
        <w:t>, 9317-9323.</w:t>
      </w:r>
    </w:p>
    <w:p w14:paraId="3B592347" w14:textId="4DD46454"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Chen, J., Mullin, C.A. (2014). ﻿Determination of nonylphenol ethoxylate and </w:t>
      </w:r>
      <w:proofErr w:type="spellStart"/>
      <w:r w:rsidRPr="00F640BF">
        <w:rPr>
          <w:rFonts w:ascii="Calibri" w:hAnsi="Calibri" w:cs="Calibri"/>
        </w:rPr>
        <w:t>octylphenol</w:t>
      </w:r>
      <w:proofErr w:type="spellEnd"/>
      <w:r w:rsidRPr="00F640BF">
        <w:rPr>
          <w:rFonts w:ascii="Calibri" w:hAnsi="Calibri" w:cs="Calibri"/>
        </w:rPr>
        <w:t xml:space="preserve"> ethoxylate surfactants in beehive samples by high performance liquid chromatography coupled to mass spectrometry. Food Chem </w:t>
      </w:r>
      <w:r w:rsidRPr="00F640BF">
        <w:rPr>
          <w:rFonts w:ascii="Calibri" w:hAnsi="Calibri" w:cs="Calibri"/>
          <w:i/>
          <w:iCs/>
        </w:rPr>
        <w:t>158</w:t>
      </w:r>
      <w:r w:rsidRPr="00F640BF">
        <w:rPr>
          <w:rFonts w:ascii="Calibri" w:hAnsi="Calibri" w:cs="Calibri"/>
        </w:rPr>
        <w:t xml:space="preserve">, 473-479. </w:t>
      </w:r>
    </w:p>
    <w:p w14:paraId="5BAB247F" w14:textId="77777777" w:rsidR="008F2317" w:rsidRDefault="0021149A" w:rsidP="0094665A">
      <w:pPr>
        <w:shd w:val="clear" w:color="auto" w:fill="FFFFFF"/>
        <w:spacing w:after="180" w:line="360" w:lineRule="auto"/>
        <w:ind w:left="450" w:hanging="450"/>
        <w:jc w:val="both"/>
        <w:rPr>
          <w:rFonts w:ascii="Calibri" w:hAnsi="Calibri" w:cs="Calibri"/>
          <w:color w:val="000000"/>
        </w:rPr>
      </w:pPr>
      <w:r w:rsidRPr="00F532AF">
        <w:rPr>
          <w:rFonts w:ascii="Calibri" w:hAnsi="Calibri" w:cs="Calibri"/>
          <w:color w:val="000000"/>
        </w:rPr>
        <w:t xml:space="preserve">Chen, L., Yan, Q., Zhang, J., Yuan, S. and Liu, X., 2019. Joint </w:t>
      </w:r>
      <w:r w:rsidR="007D1E9B" w:rsidRPr="00F532AF">
        <w:rPr>
          <w:rFonts w:ascii="Calibri" w:hAnsi="Calibri" w:cs="Calibri"/>
          <w:color w:val="000000"/>
        </w:rPr>
        <w:t xml:space="preserve">toxicity of acetamiprid and co‐applied pesticide adjuvants on honeybees under </w:t>
      </w:r>
      <w:proofErr w:type="spellStart"/>
      <w:r w:rsidR="007D1E9B" w:rsidRPr="00F532AF">
        <w:rPr>
          <w:rFonts w:ascii="Calibri" w:hAnsi="Calibri" w:cs="Calibri"/>
          <w:color w:val="000000"/>
        </w:rPr>
        <w:t>semifield</w:t>
      </w:r>
      <w:proofErr w:type="spellEnd"/>
      <w:r w:rsidR="007D1E9B" w:rsidRPr="00F532AF">
        <w:rPr>
          <w:rFonts w:ascii="Calibri" w:hAnsi="Calibri" w:cs="Calibri"/>
          <w:color w:val="000000"/>
        </w:rPr>
        <w:t xml:space="preserve"> and laboratory conditi</w:t>
      </w:r>
      <w:r w:rsidRPr="00F532AF">
        <w:rPr>
          <w:rFonts w:ascii="Calibri" w:hAnsi="Calibri" w:cs="Calibri"/>
          <w:color w:val="000000"/>
        </w:rPr>
        <w:t>ons. </w:t>
      </w:r>
      <w:r w:rsidR="00F532AF">
        <w:rPr>
          <w:rFonts w:ascii="Calibri" w:hAnsi="Calibri" w:cs="Calibri"/>
          <w:color w:val="000000"/>
        </w:rPr>
        <w:t>Environ</w:t>
      </w:r>
      <w:r w:rsidRPr="00F532AF">
        <w:rPr>
          <w:rFonts w:ascii="Calibri" w:hAnsi="Calibri" w:cs="Calibri"/>
          <w:color w:val="000000"/>
        </w:rPr>
        <w:t xml:space="preserve"> </w:t>
      </w:r>
      <w:proofErr w:type="spellStart"/>
      <w:r w:rsidRPr="00F532AF">
        <w:rPr>
          <w:rFonts w:ascii="Calibri" w:hAnsi="Calibri" w:cs="Calibri"/>
          <w:color w:val="000000"/>
        </w:rPr>
        <w:t>Toxicol</w:t>
      </w:r>
      <w:proofErr w:type="spellEnd"/>
      <w:r w:rsidRPr="00F532AF">
        <w:rPr>
          <w:rFonts w:ascii="Calibri" w:hAnsi="Calibri" w:cs="Calibri"/>
          <w:color w:val="000000"/>
        </w:rPr>
        <w:t xml:space="preserve"> Chem </w:t>
      </w:r>
      <w:r w:rsidRPr="009B56EE">
        <w:rPr>
          <w:rFonts w:ascii="Calibri" w:hAnsi="Calibri" w:cs="Calibri"/>
          <w:i/>
          <w:iCs/>
          <w:color w:val="000000"/>
        </w:rPr>
        <w:t>38</w:t>
      </w:r>
      <w:r w:rsidRPr="00F532AF">
        <w:rPr>
          <w:rFonts w:ascii="Calibri" w:hAnsi="Calibri" w:cs="Calibri"/>
          <w:color w:val="000000"/>
        </w:rPr>
        <w:t>, 1940-1946</w:t>
      </w:r>
      <w:r w:rsidR="008F2317">
        <w:rPr>
          <w:rFonts w:ascii="Calibri" w:hAnsi="Calibri" w:cs="Calibri"/>
          <w:color w:val="000000"/>
        </w:rPr>
        <w:t>.</w:t>
      </w:r>
    </w:p>
    <w:p w14:paraId="752E6F97" w14:textId="11B158DF" w:rsidR="0021149A" w:rsidRPr="008F2317" w:rsidRDefault="0021149A" w:rsidP="0094665A">
      <w:pPr>
        <w:shd w:val="clear" w:color="auto" w:fill="FFFFFF"/>
        <w:spacing w:after="180" w:line="360" w:lineRule="auto"/>
        <w:ind w:left="450" w:hanging="450"/>
        <w:jc w:val="both"/>
        <w:rPr>
          <w:rFonts w:ascii="Calibri" w:hAnsi="Calibri" w:cs="Calibri"/>
          <w:color w:val="000000"/>
        </w:rPr>
      </w:pPr>
      <w:proofErr w:type="spellStart"/>
      <w:r w:rsidRPr="00F640BF">
        <w:rPr>
          <w:rFonts w:ascii="Calibri" w:hAnsi="Calibri" w:cs="Calibri"/>
        </w:rPr>
        <w:t>Ciarlo</w:t>
      </w:r>
      <w:proofErr w:type="spellEnd"/>
      <w:r w:rsidRPr="00F640BF">
        <w:rPr>
          <w:rFonts w:ascii="Calibri" w:hAnsi="Calibri" w:cs="Calibri"/>
        </w:rPr>
        <w:t xml:space="preserve">, T.J., Mullin, C.A., Frazier, J.L., and Schmehl, D.R. (2012). Learning impairment in honey bees caused by agricultural spray adjuvants. </w:t>
      </w:r>
      <w:proofErr w:type="spellStart"/>
      <w:r w:rsidRPr="00F640BF">
        <w:rPr>
          <w:rFonts w:ascii="Calibri" w:hAnsi="Calibri" w:cs="Calibri"/>
        </w:rPr>
        <w:t>PLoS</w:t>
      </w:r>
      <w:proofErr w:type="spellEnd"/>
      <w:r w:rsidRPr="00F640BF">
        <w:rPr>
          <w:rFonts w:ascii="Calibri" w:hAnsi="Calibri" w:cs="Calibri"/>
        </w:rPr>
        <w:t xml:space="preserve"> ONE </w:t>
      </w:r>
      <w:r w:rsidRPr="00F640BF">
        <w:rPr>
          <w:rFonts w:ascii="Calibri" w:hAnsi="Calibri" w:cs="Calibri"/>
          <w:i/>
          <w:iCs/>
        </w:rPr>
        <w:t>7</w:t>
      </w:r>
      <w:r w:rsidRPr="00F640BF">
        <w:rPr>
          <w:rFonts w:ascii="Calibri" w:hAnsi="Calibri" w:cs="Calibri"/>
        </w:rPr>
        <w:t>, e40848</w:t>
      </w:r>
      <w:r w:rsidR="00D326B6">
        <w:rPr>
          <w:rFonts w:ascii="Calibri" w:hAnsi="Calibri" w:cs="Calibri"/>
        </w:rPr>
        <w:t>.</w:t>
      </w:r>
    </w:p>
    <w:p w14:paraId="56F9271D" w14:textId="3CA81304"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color w:val="000000" w:themeColor="text1"/>
        </w:rPr>
        <w:lastRenderedPageBreak/>
        <w:t xml:space="preserve">Cox, C. and </w:t>
      </w:r>
      <w:proofErr w:type="spellStart"/>
      <w:r w:rsidRPr="00F640BF">
        <w:rPr>
          <w:rFonts w:ascii="Calibri" w:hAnsi="Calibri" w:cs="Calibri"/>
          <w:color w:val="000000" w:themeColor="text1"/>
        </w:rPr>
        <w:t>Surgan</w:t>
      </w:r>
      <w:proofErr w:type="spellEnd"/>
      <w:r w:rsidRPr="00F640BF">
        <w:rPr>
          <w:rFonts w:ascii="Calibri" w:hAnsi="Calibri" w:cs="Calibri"/>
          <w:color w:val="000000" w:themeColor="text1"/>
        </w:rPr>
        <w:t xml:space="preserve">, M. (2006). ﻿Unidentified inert ingredients in </w:t>
      </w:r>
      <w:r w:rsidR="00071773" w:rsidRPr="00F640BF">
        <w:rPr>
          <w:rFonts w:ascii="Calibri" w:hAnsi="Calibri" w:cs="Calibri"/>
          <w:color w:val="000000" w:themeColor="text1"/>
        </w:rPr>
        <w:t xml:space="preserve">pesticides: implications </w:t>
      </w:r>
      <w:r w:rsidRPr="00F640BF">
        <w:rPr>
          <w:rFonts w:ascii="Calibri" w:hAnsi="Calibri" w:cs="Calibri"/>
          <w:color w:val="000000" w:themeColor="text1"/>
        </w:rPr>
        <w:t xml:space="preserve">for human and environmental health. </w:t>
      </w:r>
      <w:r w:rsidR="0071756A">
        <w:rPr>
          <w:rFonts w:ascii="Calibri" w:hAnsi="Calibri" w:cs="Calibri"/>
          <w:color w:val="000000"/>
        </w:rPr>
        <w:t>Environ</w:t>
      </w:r>
      <w:r w:rsidR="0071756A" w:rsidRPr="00F532AF">
        <w:rPr>
          <w:rFonts w:ascii="Calibri" w:hAnsi="Calibri" w:cs="Calibri"/>
          <w:color w:val="000000"/>
        </w:rPr>
        <w:t xml:space="preserve"> </w:t>
      </w:r>
      <w:r w:rsidRPr="00F640BF">
        <w:rPr>
          <w:rFonts w:ascii="Calibri" w:hAnsi="Calibri" w:cs="Calibri"/>
          <w:color w:val="000000" w:themeColor="text1"/>
        </w:rPr>
        <w:t xml:space="preserve">Health </w:t>
      </w:r>
      <w:proofErr w:type="spellStart"/>
      <w:r w:rsidRPr="00F640BF">
        <w:rPr>
          <w:rFonts w:ascii="Calibri" w:hAnsi="Calibri" w:cs="Calibri"/>
          <w:color w:val="000000" w:themeColor="text1"/>
        </w:rPr>
        <w:t>Persp</w:t>
      </w:r>
      <w:proofErr w:type="spellEnd"/>
      <w:r w:rsidRPr="00F640BF">
        <w:rPr>
          <w:rFonts w:ascii="Calibri" w:hAnsi="Calibri" w:cs="Calibri"/>
          <w:color w:val="000000" w:themeColor="text1"/>
        </w:rPr>
        <w:t xml:space="preserve"> </w:t>
      </w:r>
      <w:r w:rsidRPr="00F640BF">
        <w:rPr>
          <w:rFonts w:ascii="Calibri" w:hAnsi="Calibri" w:cs="Calibri"/>
          <w:i/>
          <w:iCs/>
          <w:color w:val="000000" w:themeColor="text1"/>
        </w:rPr>
        <w:t>114</w:t>
      </w:r>
      <w:r w:rsidRPr="00F640BF">
        <w:rPr>
          <w:rFonts w:ascii="Calibri" w:hAnsi="Calibri" w:cs="Calibri"/>
          <w:color w:val="000000" w:themeColor="text1"/>
        </w:rPr>
        <w:t xml:space="preserve">, 1803-1806. </w:t>
      </w:r>
    </w:p>
    <w:p w14:paraId="68DCDC55" w14:textId="77777777" w:rsidR="007244CB"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Cullen, M.G., Thompson, L.J., Carolan, L.C., Stout, J.C. and D.A. Stanley. (2019). Fungicides, herbicides and bees: A systematic review of existing research and methods. </w:t>
      </w:r>
      <w:proofErr w:type="spellStart"/>
      <w:r w:rsidRPr="00F640BF">
        <w:rPr>
          <w:rFonts w:ascii="Calibri" w:hAnsi="Calibri" w:cs="Calibri"/>
        </w:rPr>
        <w:t>PLoS</w:t>
      </w:r>
      <w:proofErr w:type="spellEnd"/>
      <w:r w:rsidRPr="00F640BF">
        <w:rPr>
          <w:rFonts w:ascii="Calibri" w:hAnsi="Calibri" w:cs="Calibri"/>
        </w:rPr>
        <w:t xml:space="preserve"> ONE </w:t>
      </w:r>
      <w:r w:rsidRPr="00F640BF">
        <w:rPr>
          <w:rFonts w:ascii="Calibri" w:hAnsi="Calibri" w:cs="Calibri"/>
          <w:i/>
          <w:iCs/>
        </w:rPr>
        <w:t>14</w:t>
      </w:r>
      <w:r w:rsidRPr="00F640BF">
        <w:rPr>
          <w:rFonts w:ascii="Calibri" w:hAnsi="Calibri" w:cs="Calibri"/>
        </w:rPr>
        <w:t>, e0225743.</w:t>
      </w:r>
    </w:p>
    <w:p w14:paraId="55D73384" w14:textId="38D899EF" w:rsidR="0021149A" w:rsidRPr="00F640BF"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Danihlík</w:t>
      </w:r>
      <w:proofErr w:type="spellEnd"/>
      <w:r w:rsidRPr="00F640BF">
        <w:rPr>
          <w:rFonts w:ascii="Calibri" w:hAnsi="Calibri" w:cs="Calibri"/>
        </w:rPr>
        <w:t xml:space="preserve">, J., </w:t>
      </w:r>
      <w:proofErr w:type="spellStart"/>
      <w:r w:rsidRPr="00F640BF">
        <w:rPr>
          <w:rFonts w:ascii="Calibri" w:hAnsi="Calibri" w:cs="Calibri"/>
        </w:rPr>
        <w:t>Škrabišová</w:t>
      </w:r>
      <w:proofErr w:type="spellEnd"/>
      <w:r w:rsidRPr="00F640BF">
        <w:rPr>
          <w:rFonts w:ascii="Calibri" w:hAnsi="Calibri" w:cs="Calibri"/>
        </w:rPr>
        <w:t xml:space="preserve">, M., </w:t>
      </w:r>
      <w:proofErr w:type="spellStart"/>
      <w:r w:rsidRPr="00F640BF">
        <w:rPr>
          <w:rFonts w:ascii="Calibri" w:hAnsi="Calibri" w:cs="Calibri"/>
        </w:rPr>
        <w:t>Lenobel</w:t>
      </w:r>
      <w:proofErr w:type="spellEnd"/>
      <w:r w:rsidRPr="00F640BF">
        <w:rPr>
          <w:rFonts w:ascii="Calibri" w:hAnsi="Calibri" w:cs="Calibri"/>
        </w:rPr>
        <w:t xml:space="preserve">, R., </w:t>
      </w:r>
      <w:proofErr w:type="spellStart"/>
      <w:r w:rsidRPr="00F640BF">
        <w:rPr>
          <w:rFonts w:ascii="Calibri" w:hAnsi="Calibri" w:cs="Calibri"/>
        </w:rPr>
        <w:t>Šebela</w:t>
      </w:r>
      <w:proofErr w:type="spellEnd"/>
      <w:r w:rsidRPr="00F640BF">
        <w:rPr>
          <w:rFonts w:ascii="Calibri" w:hAnsi="Calibri" w:cs="Calibri"/>
        </w:rPr>
        <w:t xml:space="preserve">, M., Omar, E., </w:t>
      </w:r>
      <w:proofErr w:type="spellStart"/>
      <w:r w:rsidRPr="00F640BF">
        <w:rPr>
          <w:rFonts w:ascii="Calibri" w:hAnsi="Calibri" w:cs="Calibri"/>
        </w:rPr>
        <w:t>Petr̂ivalský</w:t>
      </w:r>
      <w:proofErr w:type="spellEnd"/>
      <w:r w:rsidRPr="00F640BF">
        <w:rPr>
          <w:rFonts w:ascii="Calibri" w:hAnsi="Calibri" w:cs="Calibri"/>
        </w:rPr>
        <w:t xml:space="preserve">, M., </w:t>
      </w:r>
      <w:proofErr w:type="spellStart"/>
      <w:r w:rsidRPr="00F640BF">
        <w:rPr>
          <w:rFonts w:ascii="Calibri" w:hAnsi="Calibri" w:cs="Calibri"/>
        </w:rPr>
        <w:t>Crailsheim</w:t>
      </w:r>
      <w:proofErr w:type="spellEnd"/>
      <w:r w:rsidRPr="00F640BF">
        <w:rPr>
          <w:rFonts w:ascii="Calibri" w:hAnsi="Calibri" w:cs="Calibri"/>
        </w:rPr>
        <w:t xml:space="preserve">. K., and </w:t>
      </w:r>
      <w:proofErr w:type="spellStart"/>
      <w:r w:rsidRPr="00F640BF">
        <w:rPr>
          <w:rFonts w:ascii="Calibri" w:hAnsi="Calibri" w:cs="Calibri"/>
        </w:rPr>
        <w:t>Brodschneider</w:t>
      </w:r>
      <w:proofErr w:type="spellEnd"/>
      <w:r w:rsidRPr="00F640BF">
        <w:rPr>
          <w:rFonts w:ascii="Calibri" w:hAnsi="Calibri" w:cs="Calibri"/>
        </w:rPr>
        <w:t xml:space="preserve">, R. (2018) Does the </w:t>
      </w:r>
      <w:r w:rsidR="007244CB" w:rsidRPr="00F640BF">
        <w:rPr>
          <w:rFonts w:ascii="Calibri" w:hAnsi="Calibri" w:cs="Calibri"/>
        </w:rPr>
        <w:t>pollen diet influence the production and expression of antimicrobial peptides in individual honey bees</w:t>
      </w:r>
      <w:r w:rsidRPr="00F640BF">
        <w:rPr>
          <w:rFonts w:ascii="Calibri" w:hAnsi="Calibri" w:cs="Calibri"/>
        </w:rPr>
        <w:t xml:space="preserve">? Insects </w:t>
      </w:r>
      <w:r w:rsidRPr="00F640BF">
        <w:rPr>
          <w:rFonts w:ascii="Calibri" w:hAnsi="Calibri" w:cs="Calibri"/>
          <w:i/>
          <w:iCs/>
        </w:rPr>
        <w:t>9</w:t>
      </w:r>
      <w:r w:rsidRPr="00F640BF">
        <w:rPr>
          <w:rFonts w:ascii="Calibri" w:hAnsi="Calibri" w:cs="Calibri"/>
        </w:rPr>
        <w:t xml:space="preserve">, 1-12. </w:t>
      </w:r>
    </w:p>
    <w:p w14:paraId="3BE02BB7" w14:textId="77777777"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EC. (2009). Regulation (EU) No 1107/2009. Official Journal of the European Union </w:t>
      </w:r>
      <w:r w:rsidRPr="00F640BF">
        <w:rPr>
          <w:rFonts w:ascii="Calibri" w:hAnsi="Calibri" w:cs="Calibri"/>
          <w:i/>
          <w:iCs/>
        </w:rPr>
        <w:t>309</w:t>
      </w:r>
      <w:r w:rsidRPr="00F640BF">
        <w:rPr>
          <w:rFonts w:ascii="Calibri" w:hAnsi="Calibri" w:cs="Calibri"/>
        </w:rPr>
        <w:t>, 1-50.</w:t>
      </w:r>
    </w:p>
    <w:p w14:paraId="21F9E060" w14:textId="7B2C997D"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EC. (2013). Regulation (EU) No 284/2013. Official Journal of the European Union L93, 85-152.</w:t>
      </w:r>
    </w:p>
    <w:p w14:paraId="380AF65E" w14:textId="5F782693" w:rsidR="00AE3308" w:rsidRPr="00F640BF" w:rsidRDefault="00AE3308"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EFSA. (2010). Conclusion on the peer review of the pesticide risk assessment of the active substance azoxystrobin. EFSA Journal </w:t>
      </w:r>
      <w:r w:rsidRPr="00F640BF">
        <w:rPr>
          <w:rFonts w:ascii="Calibri" w:hAnsi="Calibri" w:cs="Calibri"/>
          <w:i/>
          <w:iCs/>
        </w:rPr>
        <w:t>8</w:t>
      </w:r>
      <w:r w:rsidRPr="00F640BF">
        <w:rPr>
          <w:rFonts w:ascii="Calibri" w:hAnsi="Calibri" w:cs="Calibri"/>
        </w:rPr>
        <w:t xml:space="preserve">, 1-110. </w:t>
      </w:r>
    </w:p>
    <w:p w14:paraId="0A219500" w14:textId="3AA0708F"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European Patent EP2004194B1. Azoxystrobin formulations. Available at: https://patents.google.com/patent/EP2004194B1/en. Last accessed in January 2021.</w:t>
      </w:r>
    </w:p>
    <w:p w14:paraId="3C2018D2" w14:textId="3EB52CBB"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FAOSTAT. (2019). FAOSTAT </w:t>
      </w:r>
      <w:r w:rsidR="007244CB" w:rsidRPr="00F640BF">
        <w:rPr>
          <w:rFonts w:ascii="Calibri" w:hAnsi="Calibri" w:cs="Calibri"/>
        </w:rPr>
        <w:t>pesticides use dataset</w:t>
      </w:r>
      <w:r w:rsidRPr="00F640BF">
        <w:rPr>
          <w:rFonts w:ascii="Calibri" w:hAnsi="Calibri" w:cs="Calibri"/>
        </w:rPr>
        <w:t xml:space="preserve">. Available at </w:t>
      </w:r>
      <w:hyperlink r:id="rId15" w:anchor="data/RP" w:history="1">
        <w:r w:rsidRPr="00F640BF">
          <w:rPr>
            <w:rStyle w:val="Hyperlink"/>
            <w:rFonts w:ascii="Calibri" w:hAnsi="Calibri" w:cs="Calibri"/>
          </w:rPr>
          <w:t>http://www.fao.org/faostat/en/#data/RP</w:t>
        </w:r>
      </w:hyperlink>
      <w:r w:rsidRPr="00F640BF">
        <w:rPr>
          <w:rFonts w:ascii="Calibri" w:hAnsi="Calibri" w:cs="Calibri"/>
        </w:rPr>
        <w:t xml:space="preserve">. Version updated September 2, 2019. Last accessed in March 2020. </w:t>
      </w:r>
    </w:p>
    <w:p w14:paraId="3664FE4A" w14:textId="2B4FCACC" w:rsidR="0021149A" w:rsidRPr="00F640BF"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Fernández-Ortuño</w:t>
      </w:r>
      <w:proofErr w:type="spellEnd"/>
      <w:r w:rsidRPr="00F640BF">
        <w:rPr>
          <w:rFonts w:ascii="Calibri" w:hAnsi="Calibri" w:cs="Calibri"/>
        </w:rPr>
        <w:t xml:space="preserve">, D., </w:t>
      </w:r>
      <w:proofErr w:type="spellStart"/>
      <w:r w:rsidRPr="00F640BF">
        <w:rPr>
          <w:rFonts w:ascii="Calibri" w:hAnsi="Calibri" w:cs="Calibri"/>
        </w:rPr>
        <w:t>Torés</w:t>
      </w:r>
      <w:proofErr w:type="spellEnd"/>
      <w:r w:rsidRPr="00F640BF">
        <w:rPr>
          <w:rFonts w:ascii="Calibri" w:hAnsi="Calibri" w:cs="Calibri"/>
        </w:rPr>
        <w:t xml:space="preserve">, J. A., de Vicente, A., and </w:t>
      </w:r>
      <w:proofErr w:type="spellStart"/>
      <w:r w:rsidRPr="00F640BF">
        <w:rPr>
          <w:rFonts w:ascii="Calibri" w:hAnsi="Calibri" w:cs="Calibri"/>
        </w:rPr>
        <w:t>Pérez-García</w:t>
      </w:r>
      <w:proofErr w:type="spellEnd"/>
      <w:r w:rsidRPr="00F640BF">
        <w:rPr>
          <w:rFonts w:ascii="Calibri" w:hAnsi="Calibri" w:cs="Calibri"/>
        </w:rPr>
        <w:t xml:space="preserve"> A. (2010) The </w:t>
      </w:r>
      <w:proofErr w:type="spellStart"/>
      <w:r w:rsidRPr="00F640BF">
        <w:rPr>
          <w:rFonts w:ascii="Calibri" w:hAnsi="Calibri" w:cs="Calibri"/>
        </w:rPr>
        <w:t>QoI</w:t>
      </w:r>
      <w:proofErr w:type="spellEnd"/>
      <w:r w:rsidRPr="00F640BF">
        <w:rPr>
          <w:rFonts w:ascii="Calibri" w:hAnsi="Calibri" w:cs="Calibri"/>
        </w:rPr>
        <w:t xml:space="preserve"> </w:t>
      </w:r>
      <w:r w:rsidR="007244CB" w:rsidRPr="00F640BF">
        <w:rPr>
          <w:rFonts w:ascii="Calibri" w:hAnsi="Calibri" w:cs="Calibri"/>
        </w:rPr>
        <w:t>fungicides, the rise and fall of a successful class of agricultural fungicide</w:t>
      </w:r>
      <w:r w:rsidRPr="00F640BF">
        <w:rPr>
          <w:rFonts w:ascii="Calibri" w:hAnsi="Calibri" w:cs="Calibri"/>
        </w:rPr>
        <w:t xml:space="preserve">s. ﻿Fungicides, Odile </w:t>
      </w:r>
      <w:proofErr w:type="spellStart"/>
      <w:r w:rsidRPr="00F640BF">
        <w:rPr>
          <w:rFonts w:ascii="Calibri" w:hAnsi="Calibri" w:cs="Calibri"/>
        </w:rPr>
        <w:t>Carisse</w:t>
      </w:r>
      <w:proofErr w:type="spellEnd"/>
      <w:r w:rsidRPr="00F640BF">
        <w:rPr>
          <w:rFonts w:ascii="Calibri" w:hAnsi="Calibri" w:cs="Calibri"/>
        </w:rPr>
        <w:t xml:space="preserve"> (Ed.), </w:t>
      </w:r>
      <w:proofErr w:type="spellStart"/>
      <w:r w:rsidRPr="00F640BF">
        <w:rPr>
          <w:rFonts w:ascii="Calibri" w:hAnsi="Calibri" w:cs="Calibri"/>
        </w:rPr>
        <w:t>IntechOpen</w:t>
      </w:r>
      <w:proofErr w:type="spellEnd"/>
      <w:r w:rsidRPr="00F640BF">
        <w:rPr>
          <w:rFonts w:ascii="Calibri" w:hAnsi="Calibri" w:cs="Calibri"/>
        </w:rPr>
        <w:t xml:space="preserve">, London, UK. </w:t>
      </w:r>
    </w:p>
    <w:p w14:paraId="5B7C3A18" w14:textId="1408471E"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color w:val="000000"/>
        </w:rPr>
        <w:t>Fine, J. and Mullin, C.</w:t>
      </w:r>
      <w:r w:rsidR="00E8431C">
        <w:rPr>
          <w:rFonts w:ascii="Calibri" w:hAnsi="Calibri" w:cs="Calibri"/>
          <w:color w:val="000000"/>
        </w:rPr>
        <w:t>A.</w:t>
      </w:r>
      <w:r w:rsidRPr="00F640BF">
        <w:rPr>
          <w:rFonts w:ascii="Calibri" w:hAnsi="Calibri" w:cs="Calibri"/>
          <w:color w:val="000000"/>
        </w:rPr>
        <w:t>, 2017. Metabolism of N-</w:t>
      </w:r>
      <w:r w:rsidR="007244CB" w:rsidRPr="00F640BF">
        <w:rPr>
          <w:rFonts w:ascii="Calibri" w:hAnsi="Calibri" w:cs="Calibri"/>
          <w:color w:val="000000"/>
        </w:rPr>
        <w:t>methyl-2-pyrrolidone in honey bee adults and larvae</w:t>
      </w:r>
      <w:r w:rsidRPr="00F640BF">
        <w:rPr>
          <w:rFonts w:ascii="Calibri" w:hAnsi="Calibri" w:cs="Calibri"/>
          <w:color w:val="000000"/>
        </w:rPr>
        <w:t xml:space="preserve">: </w:t>
      </w:r>
      <w:r w:rsidR="00071773" w:rsidRPr="00F640BF">
        <w:rPr>
          <w:rFonts w:ascii="Calibri" w:hAnsi="Calibri" w:cs="Calibri"/>
          <w:color w:val="000000"/>
        </w:rPr>
        <w:t xml:space="preserve">exploring age </w:t>
      </w:r>
      <w:r w:rsidR="007244CB" w:rsidRPr="00F640BF">
        <w:rPr>
          <w:rFonts w:ascii="Calibri" w:hAnsi="Calibri" w:cs="Calibri"/>
          <w:color w:val="000000"/>
        </w:rPr>
        <w:t>related differences in toxic effects</w:t>
      </w:r>
      <w:r w:rsidRPr="00F640BF">
        <w:rPr>
          <w:rFonts w:ascii="Calibri" w:hAnsi="Calibri" w:cs="Calibri"/>
          <w:color w:val="000000"/>
        </w:rPr>
        <w:t>. </w:t>
      </w:r>
      <w:r w:rsidRPr="008F2317">
        <w:rPr>
          <w:rFonts w:ascii="Calibri" w:hAnsi="Calibri" w:cs="Calibri"/>
          <w:color w:val="000000"/>
        </w:rPr>
        <w:t>Environ</w:t>
      </w:r>
      <w:r w:rsidR="008F2317">
        <w:rPr>
          <w:rFonts w:ascii="Calibri" w:hAnsi="Calibri" w:cs="Calibri"/>
          <w:color w:val="000000"/>
        </w:rPr>
        <w:t xml:space="preserve"> </w:t>
      </w:r>
      <w:proofErr w:type="spellStart"/>
      <w:r w:rsidR="008F2317">
        <w:rPr>
          <w:rFonts w:ascii="Calibri" w:hAnsi="Calibri" w:cs="Calibri"/>
          <w:color w:val="000000"/>
        </w:rPr>
        <w:t>Scie</w:t>
      </w:r>
      <w:proofErr w:type="spellEnd"/>
      <w:r w:rsidR="008F2317">
        <w:rPr>
          <w:rFonts w:ascii="Calibri" w:hAnsi="Calibri" w:cs="Calibri"/>
          <w:color w:val="000000"/>
        </w:rPr>
        <w:t xml:space="preserve"> </w:t>
      </w:r>
      <w:proofErr w:type="spellStart"/>
      <w:r w:rsidR="008F2317">
        <w:rPr>
          <w:rFonts w:ascii="Calibri" w:hAnsi="Calibri" w:cs="Calibri"/>
          <w:color w:val="000000"/>
        </w:rPr>
        <w:t>Tehcnol</w:t>
      </w:r>
      <w:proofErr w:type="spellEnd"/>
      <w:r w:rsidRPr="00F640BF">
        <w:rPr>
          <w:rFonts w:ascii="Calibri" w:hAnsi="Calibri" w:cs="Calibri"/>
          <w:color w:val="000000"/>
        </w:rPr>
        <w:t xml:space="preserve"> 51, </w:t>
      </w:r>
      <w:r w:rsidR="008F2317">
        <w:rPr>
          <w:rFonts w:ascii="Calibri" w:hAnsi="Calibri" w:cs="Calibri"/>
          <w:color w:val="000000"/>
        </w:rPr>
        <w:t>1</w:t>
      </w:r>
      <w:r w:rsidRPr="00F640BF">
        <w:rPr>
          <w:rFonts w:ascii="Calibri" w:hAnsi="Calibri" w:cs="Calibri"/>
          <w:color w:val="000000"/>
        </w:rPr>
        <w:t>1412-11422.</w:t>
      </w:r>
    </w:p>
    <w:p w14:paraId="47CD830F" w14:textId="19CD0905"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Fine, J.D., Cox-Foster, D.L., and Mullin, C.A. (2017). An inert pesticide adjuvant synergizes viral pathogenicity and mortality in honey bee larvae. Sci Rep </w:t>
      </w:r>
      <w:r w:rsidRPr="00F640BF">
        <w:rPr>
          <w:rFonts w:ascii="Calibri" w:hAnsi="Calibri" w:cs="Calibri"/>
          <w:i/>
          <w:iCs/>
        </w:rPr>
        <w:t>7</w:t>
      </w:r>
      <w:r w:rsidRPr="00F640BF">
        <w:rPr>
          <w:rFonts w:ascii="Calibri" w:hAnsi="Calibri" w:cs="Calibri"/>
        </w:rPr>
        <w:t xml:space="preserve">, 1-9. </w:t>
      </w:r>
    </w:p>
    <w:p w14:paraId="053FEE58" w14:textId="3B33A68B"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Hazen, J.L. (2000). Adjuvants – terminology, classification, and chemistry. Weed </w:t>
      </w:r>
      <w:proofErr w:type="spellStart"/>
      <w:r w:rsidRPr="00F640BF">
        <w:rPr>
          <w:rFonts w:ascii="Calibri" w:hAnsi="Calibri" w:cs="Calibri"/>
        </w:rPr>
        <w:t>Technol</w:t>
      </w:r>
      <w:proofErr w:type="spellEnd"/>
      <w:r w:rsidRPr="00F640BF">
        <w:rPr>
          <w:rFonts w:ascii="Calibri" w:hAnsi="Calibri" w:cs="Calibri"/>
        </w:rPr>
        <w:t xml:space="preserve"> </w:t>
      </w:r>
      <w:r w:rsidRPr="00F640BF">
        <w:rPr>
          <w:rFonts w:ascii="Calibri" w:hAnsi="Calibri" w:cs="Calibri"/>
          <w:i/>
          <w:iCs/>
        </w:rPr>
        <w:t>14</w:t>
      </w:r>
      <w:r w:rsidRPr="00F640BF">
        <w:rPr>
          <w:rFonts w:ascii="Calibri" w:hAnsi="Calibri" w:cs="Calibri"/>
        </w:rPr>
        <w:t xml:space="preserve">, 773–84. </w:t>
      </w:r>
    </w:p>
    <w:p w14:paraId="2C423D11" w14:textId="4E52A16A" w:rsidR="0021149A" w:rsidRPr="00F640BF" w:rsidRDefault="0021149A" w:rsidP="00234362">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Health and Safety Executive UK. 2020. </w:t>
      </w:r>
      <w:r w:rsidR="007244CB">
        <w:rPr>
          <w:rFonts w:ascii="Calibri" w:hAnsi="Calibri" w:cs="Calibri"/>
        </w:rPr>
        <w:t>P</w:t>
      </w:r>
      <w:r w:rsidR="007244CB" w:rsidRPr="00F640BF">
        <w:rPr>
          <w:rFonts w:ascii="Calibri" w:hAnsi="Calibri" w:cs="Calibri"/>
        </w:rPr>
        <w:t xml:space="preserve">lant protection products with authorisation for use in the </w:t>
      </w:r>
      <w:r w:rsidR="00C466C4">
        <w:rPr>
          <w:rFonts w:ascii="Calibri" w:hAnsi="Calibri" w:cs="Calibri"/>
        </w:rPr>
        <w:t>UK</w:t>
      </w:r>
      <w:r w:rsidR="007244CB" w:rsidRPr="00F640BF">
        <w:rPr>
          <w:rFonts w:ascii="Calibri" w:hAnsi="Calibri" w:cs="Calibri"/>
        </w:rPr>
        <w:t xml:space="preserve"> database se</w:t>
      </w:r>
      <w:r w:rsidRPr="00F640BF">
        <w:rPr>
          <w:rFonts w:ascii="Calibri" w:hAnsi="Calibri" w:cs="Calibri"/>
        </w:rPr>
        <w:t xml:space="preserve">arch. Available at: </w:t>
      </w:r>
      <w:hyperlink r:id="rId16" w:history="1">
        <w:r w:rsidRPr="00F640BF">
          <w:rPr>
            <w:rStyle w:val="Hyperlink"/>
            <w:rFonts w:ascii="Calibri" w:hAnsi="Calibri" w:cs="Calibri"/>
          </w:rPr>
          <w:t>https://secure.pesticides.gov.uk/pestreg/ProdSearch.asp</w:t>
        </w:r>
      </w:hyperlink>
      <w:r w:rsidRPr="00F640BF">
        <w:rPr>
          <w:rFonts w:ascii="Calibri" w:hAnsi="Calibri" w:cs="Calibri"/>
        </w:rPr>
        <w:t xml:space="preserve"> Accessed in November 2020. </w:t>
      </w:r>
    </w:p>
    <w:p w14:paraId="7A43B607" w14:textId="42E6EC8F" w:rsidR="00E613C3" w:rsidRPr="00F640BF" w:rsidRDefault="00E613C3"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Hendriksma</w:t>
      </w:r>
      <w:proofErr w:type="spellEnd"/>
      <w:r w:rsidRPr="00F640BF">
        <w:rPr>
          <w:rFonts w:ascii="Calibri" w:hAnsi="Calibri" w:cs="Calibri"/>
        </w:rPr>
        <w:t xml:space="preserve">, H. P., Toth, A. L., and </w:t>
      </w:r>
      <w:proofErr w:type="spellStart"/>
      <w:r w:rsidRPr="00F640BF">
        <w:rPr>
          <w:rFonts w:ascii="Calibri" w:hAnsi="Calibri" w:cs="Calibri"/>
        </w:rPr>
        <w:t>Shafir</w:t>
      </w:r>
      <w:proofErr w:type="spellEnd"/>
      <w:r w:rsidRPr="00F640BF">
        <w:rPr>
          <w:rFonts w:ascii="Calibri" w:hAnsi="Calibri" w:cs="Calibri"/>
        </w:rPr>
        <w:t xml:space="preserve">, S. (2019) Individual </w:t>
      </w:r>
      <w:r w:rsidR="007244CB" w:rsidRPr="00F640BF">
        <w:rPr>
          <w:rFonts w:ascii="Calibri" w:hAnsi="Calibri" w:cs="Calibri"/>
        </w:rPr>
        <w:t>and colony level foraging decisions of bumble bees and honey bees in relation to balancing of nutrient needs</w:t>
      </w:r>
      <w:r w:rsidRPr="00F640BF">
        <w:rPr>
          <w:rFonts w:ascii="Calibri" w:hAnsi="Calibri" w:cs="Calibri"/>
        </w:rPr>
        <w:t xml:space="preserve">. Front </w:t>
      </w:r>
      <w:proofErr w:type="spellStart"/>
      <w:r w:rsidRPr="00F640BF">
        <w:rPr>
          <w:rFonts w:ascii="Calibri" w:hAnsi="Calibri" w:cs="Calibri"/>
        </w:rPr>
        <w:t>Ecol</w:t>
      </w:r>
      <w:proofErr w:type="spellEnd"/>
      <w:r w:rsidRPr="00F640BF">
        <w:rPr>
          <w:rFonts w:ascii="Calibri" w:hAnsi="Calibri" w:cs="Calibri"/>
        </w:rPr>
        <w:t xml:space="preserve"> and </w:t>
      </w:r>
      <w:proofErr w:type="spellStart"/>
      <w:r w:rsidRPr="00F640BF">
        <w:rPr>
          <w:rFonts w:ascii="Calibri" w:hAnsi="Calibri" w:cs="Calibri"/>
        </w:rPr>
        <w:t>Evol</w:t>
      </w:r>
      <w:proofErr w:type="spellEnd"/>
      <w:r w:rsidR="00FC3F4F">
        <w:rPr>
          <w:rFonts w:ascii="Calibri" w:hAnsi="Calibri" w:cs="Calibri"/>
        </w:rPr>
        <w:t xml:space="preserve"> </w:t>
      </w:r>
      <w:r w:rsidRPr="00F640BF">
        <w:rPr>
          <w:rFonts w:ascii="Calibri" w:hAnsi="Calibri" w:cs="Calibri"/>
          <w:i/>
          <w:iCs/>
        </w:rPr>
        <w:t>7</w:t>
      </w:r>
      <w:r w:rsidRPr="00F640BF">
        <w:rPr>
          <w:rFonts w:ascii="Calibri" w:hAnsi="Calibri" w:cs="Calibri"/>
        </w:rPr>
        <w:t xml:space="preserve">, 177. </w:t>
      </w:r>
    </w:p>
    <w:p w14:paraId="042D7745" w14:textId="2691CF0B" w:rsidR="0021149A" w:rsidRPr="00F640BF" w:rsidRDefault="0021149A" w:rsidP="0094665A">
      <w:pPr>
        <w:autoSpaceDE w:val="0"/>
        <w:autoSpaceDN w:val="0"/>
        <w:adjustRightInd w:val="0"/>
        <w:spacing w:line="360" w:lineRule="auto"/>
        <w:ind w:left="480" w:right="-720" w:hanging="480"/>
        <w:jc w:val="both"/>
        <w:rPr>
          <w:rFonts w:ascii="Calibri" w:hAnsi="Calibri"/>
        </w:rPr>
      </w:pPr>
      <w:proofErr w:type="spellStart"/>
      <w:r w:rsidRPr="00F640BF">
        <w:rPr>
          <w:rFonts w:ascii="Calibri" w:hAnsi="Calibri" w:cs="Calibri"/>
        </w:rPr>
        <w:t>Kassambara</w:t>
      </w:r>
      <w:proofErr w:type="spellEnd"/>
      <w:r w:rsidRPr="00F640BF">
        <w:rPr>
          <w:rFonts w:ascii="Calibri" w:hAnsi="Calibri" w:cs="Calibri"/>
        </w:rPr>
        <w:t xml:space="preserve">, A., Kosinski, M. and </w:t>
      </w:r>
      <w:proofErr w:type="spellStart"/>
      <w:r w:rsidRPr="00F640BF">
        <w:rPr>
          <w:rFonts w:ascii="Calibri" w:hAnsi="Calibri" w:cs="Calibri"/>
        </w:rPr>
        <w:t>Biecek</w:t>
      </w:r>
      <w:proofErr w:type="spellEnd"/>
      <w:r w:rsidRPr="00F640BF">
        <w:rPr>
          <w:rFonts w:ascii="Calibri" w:hAnsi="Calibri" w:cs="Calibri"/>
        </w:rPr>
        <w:t xml:space="preserve">, P. (2019). </w:t>
      </w:r>
      <w:proofErr w:type="spellStart"/>
      <w:r w:rsidRPr="00F640BF">
        <w:rPr>
          <w:rFonts w:ascii="Calibri" w:hAnsi="Calibri" w:cs="Calibri"/>
        </w:rPr>
        <w:t>survminer</w:t>
      </w:r>
      <w:proofErr w:type="spellEnd"/>
      <w:r w:rsidRPr="00F640BF">
        <w:rPr>
          <w:rFonts w:ascii="Calibri" w:hAnsi="Calibri" w:cs="Calibri"/>
        </w:rPr>
        <w:t xml:space="preserve">: </w:t>
      </w:r>
      <w:r w:rsidR="00071773">
        <w:rPr>
          <w:rFonts w:ascii="Calibri" w:hAnsi="Calibri" w:cs="Calibri"/>
        </w:rPr>
        <w:t>d</w:t>
      </w:r>
      <w:r w:rsidRPr="00F640BF">
        <w:rPr>
          <w:rFonts w:ascii="Calibri" w:hAnsi="Calibri" w:cs="Calibri"/>
        </w:rPr>
        <w:t>rawing survival curves using 'ggplot2'. R package version 0.4.6.</w:t>
      </w:r>
      <w:r w:rsidRPr="00F640BF">
        <w:rPr>
          <w:rFonts w:ascii="Calibri" w:hAnsi="Calibri"/>
        </w:rPr>
        <w:t xml:space="preserve"> </w:t>
      </w:r>
      <w:hyperlink r:id="rId17" w:history="1">
        <w:r w:rsidRPr="00F640BF">
          <w:rPr>
            <w:rStyle w:val="Hyperlink"/>
            <w:rFonts w:ascii="Calibri" w:hAnsi="Calibri"/>
          </w:rPr>
          <w:t>https://CRAN.R-project.org/package=survminer</w:t>
        </w:r>
      </w:hyperlink>
      <w:r w:rsidR="00D326B6">
        <w:rPr>
          <w:rStyle w:val="Hyperlink"/>
          <w:rFonts w:ascii="Calibri" w:hAnsi="Calibri"/>
        </w:rPr>
        <w:t>.</w:t>
      </w:r>
    </w:p>
    <w:p w14:paraId="5F45329F" w14:textId="47A935A1" w:rsidR="0021149A" w:rsidRPr="00F640BF" w:rsidRDefault="0021149A" w:rsidP="0094665A">
      <w:pPr>
        <w:shd w:val="clear" w:color="auto" w:fill="FFFFFF"/>
        <w:spacing w:after="180" w:line="360" w:lineRule="auto"/>
        <w:ind w:left="450" w:hanging="450"/>
        <w:jc w:val="both"/>
        <w:rPr>
          <w:rFonts w:ascii="Calibri" w:hAnsi="Calibri" w:cs="Calibri"/>
          <w:color w:val="000000"/>
        </w:rPr>
      </w:pPr>
      <w:r w:rsidRPr="00F640BF">
        <w:rPr>
          <w:rFonts w:ascii="Calibri" w:hAnsi="Calibri" w:cs="Calibri"/>
        </w:rPr>
        <w:lastRenderedPageBreak/>
        <w:t xml:space="preserve">Li, B., Pang, X., Zhang, P., Lin, J., Li, X., Liu, Y., Li, H., Liu, F., and Mu, W. (2018) Alcohol ethoxylates significantly synergize pesticides than alkylphenol ethoxylates considering bioactivity against three pests and joint toxicity to </w:t>
      </w:r>
      <w:r w:rsidRPr="00F640BF">
        <w:rPr>
          <w:rFonts w:ascii="Calibri" w:hAnsi="Calibri" w:cs="Calibri"/>
          <w:i/>
          <w:iCs/>
        </w:rPr>
        <w:t>Daphnia magna</w:t>
      </w:r>
      <w:r w:rsidRPr="00F640BF">
        <w:rPr>
          <w:rFonts w:ascii="Calibri" w:hAnsi="Calibri" w:cs="Calibri"/>
        </w:rPr>
        <w:t xml:space="preserve">. </w:t>
      </w:r>
      <w:r w:rsidR="00350756">
        <w:rPr>
          <w:rFonts w:ascii="Calibri" w:hAnsi="Calibri" w:cs="Calibri"/>
        </w:rPr>
        <w:t xml:space="preserve">Sci Total </w:t>
      </w:r>
      <w:r w:rsidRPr="00F640BF">
        <w:rPr>
          <w:rFonts w:ascii="Calibri" w:hAnsi="Calibri" w:cs="Calibri"/>
        </w:rPr>
        <w:t xml:space="preserve">Environ </w:t>
      </w:r>
      <w:r w:rsidRPr="00F640BF">
        <w:rPr>
          <w:rFonts w:ascii="Calibri" w:hAnsi="Calibri" w:cs="Calibri"/>
          <w:i/>
          <w:iCs/>
        </w:rPr>
        <w:t>644</w:t>
      </w:r>
      <w:r w:rsidRPr="00F640BF">
        <w:rPr>
          <w:rFonts w:ascii="Calibri" w:hAnsi="Calibri" w:cs="Calibri"/>
        </w:rPr>
        <w:t>, 1452–1459</w:t>
      </w:r>
      <w:r w:rsidR="00D326B6">
        <w:rPr>
          <w:rFonts w:ascii="Calibri" w:hAnsi="Calibri" w:cs="Calibri"/>
        </w:rPr>
        <w:t>.</w:t>
      </w:r>
    </w:p>
    <w:p w14:paraId="7CB3E7D2" w14:textId="7C080445" w:rsidR="0021149A" w:rsidRPr="00F640BF" w:rsidRDefault="0021149A" w:rsidP="0094665A">
      <w:pPr>
        <w:shd w:val="clear" w:color="auto" w:fill="FFFFFF"/>
        <w:spacing w:after="180" w:line="360" w:lineRule="auto"/>
        <w:ind w:left="450" w:hanging="450"/>
        <w:jc w:val="both"/>
        <w:rPr>
          <w:rFonts w:ascii="Calibri" w:hAnsi="Calibri" w:cs="Calibri"/>
          <w:color w:val="000000"/>
        </w:rPr>
      </w:pPr>
      <w:r w:rsidRPr="00F640BF">
        <w:rPr>
          <w:rFonts w:ascii="Calibri" w:hAnsi="Calibri" w:cs="Calibri"/>
          <w:color w:val="000000"/>
        </w:rPr>
        <w:t xml:space="preserve">﻿Lundin, O., </w:t>
      </w:r>
      <w:proofErr w:type="spellStart"/>
      <w:r w:rsidRPr="00F640BF">
        <w:rPr>
          <w:rFonts w:ascii="Calibri" w:hAnsi="Calibri" w:cs="Calibri"/>
          <w:color w:val="000000"/>
        </w:rPr>
        <w:t>Rundlöf</w:t>
      </w:r>
      <w:proofErr w:type="spellEnd"/>
      <w:r w:rsidRPr="00F640BF">
        <w:rPr>
          <w:rFonts w:ascii="Calibri" w:hAnsi="Calibri" w:cs="Calibri"/>
          <w:color w:val="000000"/>
        </w:rPr>
        <w:t xml:space="preserve">, M., Smith, H.G., Fries, I. and </w:t>
      </w:r>
      <w:proofErr w:type="spellStart"/>
      <w:r w:rsidRPr="00F640BF">
        <w:rPr>
          <w:rFonts w:ascii="Calibri" w:hAnsi="Calibri" w:cs="Calibri"/>
          <w:color w:val="000000"/>
        </w:rPr>
        <w:t>Bommarco</w:t>
      </w:r>
      <w:proofErr w:type="spellEnd"/>
      <w:r w:rsidRPr="00F640BF">
        <w:rPr>
          <w:rFonts w:ascii="Calibri" w:hAnsi="Calibri" w:cs="Calibri"/>
          <w:color w:val="000000"/>
        </w:rPr>
        <w:t xml:space="preserve">, R. 2015. Neonicotinoid insecticides and their impacts on bees: </w:t>
      </w:r>
      <w:r w:rsidR="00071773">
        <w:rPr>
          <w:rFonts w:ascii="Calibri" w:hAnsi="Calibri" w:cs="Calibri"/>
          <w:color w:val="000000"/>
        </w:rPr>
        <w:t>a</w:t>
      </w:r>
      <w:r w:rsidRPr="00F640BF">
        <w:rPr>
          <w:rFonts w:ascii="Calibri" w:hAnsi="Calibri" w:cs="Calibri"/>
          <w:color w:val="000000"/>
        </w:rPr>
        <w:t xml:space="preserve"> systematic review of research approaches and identification of knowledge gaps. </w:t>
      </w:r>
      <w:proofErr w:type="spellStart"/>
      <w:r w:rsidRPr="000D6D0D">
        <w:rPr>
          <w:rFonts w:ascii="Calibri" w:hAnsi="Calibri" w:cs="Calibri"/>
          <w:color w:val="000000"/>
        </w:rPr>
        <w:t>PLoS</w:t>
      </w:r>
      <w:proofErr w:type="spellEnd"/>
      <w:r w:rsidRPr="000D6D0D">
        <w:rPr>
          <w:rFonts w:ascii="Calibri" w:hAnsi="Calibri" w:cs="Calibri"/>
          <w:color w:val="000000"/>
        </w:rPr>
        <w:t xml:space="preserve"> One</w:t>
      </w:r>
      <w:r w:rsidRPr="00F640BF">
        <w:rPr>
          <w:rFonts w:ascii="Calibri" w:hAnsi="Calibri" w:cs="Calibri"/>
          <w:color w:val="000000"/>
        </w:rPr>
        <w:t xml:space="preserve">, 10:e0136928. </w:t>
      </w:r>
    </w:p>
    <w:p w14:paraId="1CD15495" w14:textId="05C8DE17"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w:t>
      </w:r>
      <w:proofErr w:type="spellStart"/>
      <w:r w:rsidRPr="00F640BF">
        <w:rPr>
          <w:rFonts w:ascii="Calibri" w:hAnsi="Calibri" w:cs="Calibri"/>
        </w:rPr>
        <w:t>McArt</w:t>
      </w:r>
      <w:proofErr w:type="spellEnd"/>
      <w:r w:rsidRPr="00F640BF">
        <w:rPr>
          <w:rFonts w:ascii="Calibri" w:hAnsi="Calibri" w:cs="Calibri"/>
        </w:rPr>
        <w:t xml:space="preserve">, S.H., </w:t>
      </w:r>
      <w:proofErr w:type="spellStart"/>
      <w:r w:rsidRPr="00F640BF">
        <w:rPr>
          <w:rFonts w:ascii="Calibri" w:hAnsi="Calibri" w:cs="Calibri"/>
        </w:rPr>
        <w:t>Urbanowicz</w:t>
      </w:r>
      <w:proofErr w:type="spellEnd"/>
      <w:r w:rsidRPr="00F640BF">
        <w:rPr>
          <w:rFonts w:ascii="Calibri" w:hAnsi="Calibri" w:cs="Calibri"/>
        </w:rPr>
        <w:t xml:space="preserve">, C., </w:t>
      </w:r>
      <w:proofErr w:type="spellStart"/>
      <w:r w:rsidRPr="00F640BF">
        <w:rPr>
          <w:rFonts w:ascii="Calibri" w:hAnsi="Calibri" w:cs="Calibri"/>
        </w:rPr>
        <w:t>McCoshum</w:t>
      </w:r>
      <w:proofErr w:type="spellEnd"/>
      <w:r w:rsidRPr="00F640BF">
        <w:rPr>
          <w:rFonts w:ascii="Calibri" w:hAnsi="Calibri" w:cs="Calibri"/>
        </w:rPr>
        <w:t xml:space="preserve">, S., Irwin, R.E., Adler, L.S. (2017). Landscape predictors of pathogen prevalence and range contractions in US bumblebees. Proc R Soc B </w:t>
      </w:r>
      <w:r w:rsidRPr="00F640BF">
        <w:rPr>
          <w:rFonts w:ascii="Calibri" w:hAnsi="Calibri" w:cs="Calibri"/>
          <w:i/>
          <w:iCs/>
        </w:rPr>
        <w:t>284,</w:t>
      </w:r>
      <w:r w:rsidRPr="00F640BF">
        <w:rPr>
          <w:rFonts w:ascii="Calibri" w:hAnsi="Calibri" w:cs="Calibri"/>
        </w:rPr>
        <w:t xml:space="preserve"> 20172181.</w:t>
      </w:r>
    </w:p>
    <w:p w14:paraId="6682715A" w14:textId="77777777" w:rsidR="0094665A"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Mesnage</w:t>
      </w:r>
      <w:proofErr w:type="spellEnd"/>
      <w:r w:rsidRPr="00F640BF">
        <w:rPr>
          <w:rFonts w:ascii="Calibri" w:hAnsi="Calibri" w:cs="Calibri"/>
        </w:rPr>
        <w:t xml:space="preserve">, R., and Antoniou, M.N. (2018). Ignoring adjuvant toxicity falsifies the safety profile of commercial pesticides. Front Public Health </w:t>
      </w:r>
      <w:r w:rsidRPr="00F640BF">
        <w:rPr>
          <w:rFonts w:ascii="Calibri" w:hAnsi="Calibri" w:cs="Calibri"/>
          <w:i/>
          <w:iCs/>
        </w:rPr>
        <w:t>5</w:t>
      </w:r>
      <w:r w:rsidRPr="00F640BF">
        <w:rPr>
          <w:rFonts w:ascii="Calibri" w:hAnsi="Calibri" w:cs="Calibri"/>
        </w:rPr>
        <w:t xml:space="preserve">, 1-8. </w:t>
      </w:r>
    </w:p>
    <w:p w14:paraId="52F2CA88" w14:textId="05B40723" w:rsidR="0094665A" w:rsidRPr="0094665A"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color w:val="000000"/>
        </w:rPr>
        <w:t>Milchreit</w:t>
      </w:r>
      <w:proofErr w:type="spellEnd"/>
      <w:r w:rsidRPr="00F640BF">
        <w:rPr>
          <w:rFonts w:ascii="Calibri" w:hAnsi="Calibri" w:cs="Calibri"/>
          <w:color w:val="000000"/>
        </w:rPr>
        <w:t xml:space="preserve">, K., </w:t>
      </w:r>
      <w:proofErr w:type="spellStart"/>
      <w:r w:rsidRPr="00F640BF">
        <w:rPr>
          <w:rFonts w:ascii="Calibri" w:hAnsi="Calibri" w:cs="Calibri"/>
          <w:color w:val="000000"/>
        </w:rPr>
        <w:t>Ruhnke</w:t>
      </w:r>
      <w:proofErr w:type="spellEnd"/>
      <w:r w:rsidRPr="00F640BF">
        <w:rPr>
          <w:rFonts w:ascii="Calibri" w:hAnsi="Calibri" w:cs="Calibri"/>
          <w:color w:val="000000"/>
        </w:rPr>
        <w:t xml:space="preserve">, H., Wegener, J. and </w:t>
      </w:r>
      <w:proofErr w:type="spellStart"/>
      <w:r w:rsidRPr="00F640BF">
        <w:rPr>
          <w:rFonts w:ascii="Calibri" w:hAnsi="Calibri" w:cs="Calibri"/>
          <w:color w:val="000000"/>
        </w:rPr>
        <w:t>Bienefeld</w:t>
      </w:r>
      <w:proofErr w:type="spellEnd"/>
      <w:r w:rsidRPr="00F640BF">
        <w:rPr>
          <w:rFonts w:ascii="Calibri" w:hAnsi="Calibri" w:cs="Calibri"/>
          <w:color w:val="000000"/>
        </w:rPr>
        <w:t>, K., 2016. Effects of an insect growth regulator and a solvent on honeybee (</w:t>
      </w:r>
      <w:r w:rsidRPr="00CA28E9">
        <w:rPr>
          <w:rFonts w:ascii="Calibri" w:hAnsi="Calibri" w:cs="Calibri"/>
          <w:i/>
          <w:iCs/>
          <w:color w:val="000000"/>
        </w:rPr>
        <w:t>Apis mellifera</w:t>
      </w:r>
      <w:r w:rsidRPr="00F640BF">
        <w:rPr>
          <w:rFonts w:ascii="Calibri" w:hAnsi="Calibri" w:cs="Calibri"/>
          <w:color w:val="000000"/>
        </w:rPr>
        <w:t xml:space="preserve"> L.) brood development and queen viability. </w:t>
      </w:r>
      <w:proofErr w:type="spellStart"/>
      <w:r w:rsidRPr="00CA28E9">
        <w:rPr>
          <w:rFonts w:ascii="Calibri" w:hAnsi="Calibri" w:cs="Calibri"/>
          <w:color w:val="000000"/>
        </w:rPr>
        <w:t>Ecotoxicol</w:t>
      </w:r>
      <w:proofErr w:type="spellEnd"/>
      <w:r w:rsidRPr="00F640BF">
        <w:rPr>
          <w:rFonts w:ascii="Calibri" w:hAnsi="Calibri" w:cs="Calibri"/>
          <w:color w:val="000000"/>
        </w:rPr>
        <w:t xml:space="preserve"> </w:t>
      </w:r>
      <w:r w:rsidRPr="006E4A0D">
        <w:rPr>
          <w:rFonts w:ascii="Calibri" w:hAnsi="Calibri" w:cs="Calibri"/>
          <w:i/>
          <w:iCs/>
          <w:color w:val="000000"/>
        </w:rPr>
        <w:t>25</w:t>
      </w:r>
      <w:r w:rsidRPr="00F640BF">
        <w:rPr>
          <w:rFonts w:ascii="Calibri" w:hAnsi="Calibri" w:cs="Calibri"/>
          <w:color w:val="000000"/>
        </w:rPr>
        <w:t>, 530-537.</w:t>
      </w:r>
    </w:p>
    <w:p w14:paraId="548644B6" w14:textId="20D97F3B" w:rsidR="0021149A" w:rsidRPr="0094665A" w:rsidRDefault="0021149A" w:rsidP="0094665A">
      <w:pPr>
        <w:shd w:val="clear" w:color="auto" w:fill="FFFFFF"/>
        <w:spacing w:after="180" w:line="360" w:lineRule="auto"/>
        <w:ind w:left="450" w:hanging="450"/>
        <w:jc w:val="both"/>
        <w:rPr>
          <w:rFonts w:ascii="Calibri" w:hAnsi="Calibri" w:cs="Calibri"/>
          <w:color w:val="000000"/>
        </w:rPr>
      </w:pPr>
      <w:r w:rsidRPr="00F640BF">
        <w:rPr>
          <w:rFonts w:ascii="Calibri" w:hAnsi="Calibri" w:cs="Calibri"/>
        </w:rPr>
        <w:t xml:space="preserve">Moffett, J.O., and Morton, H.L. (1973). Surfactants in water drown honey bees. Environ </w:t>
      </w:r>
      <w:proofErr w:type="spellStart"/>
      <w:r w:rsidRPr="00F640BF">
        <w:rPr>
          <w:rFonts w:ascii="Calibri" w:hAnsi="Calibri" w:cs="Calibri"/>
        </w:rPr>
        <w:t>Entomol</w:t>
      </w:r>
      <w:proofErr w:type="spellEnd"/>
      <w:r w:rsidRPr="00F640BF">
        <w:rPr>
          <w:rFonts w:ascii="Calibri" w:hAnsi="Calibri" w:cs="Calibri"/>
        </w:rPr>
        <w:t xml:space="preserve"> </w:t>
      </w:r>
      <w:r w:rsidRPr="00F640BF">
        <w:rPr>
          <w:rFonts w:ascii="Calibri" w:hAnsi="Calibri" w:cs="Calibri"/>
          <w:i/>
          <w:iCs/>
        </w:rPr>
        <w:t>2</w:t>
      </w:r>
      <w:r w:rsidRPr="00F640BF">
        <w:rPr>
          <w:rFonts w:ascii="Calibri" w:hAnsi="Calibri" w:cs="Calibri"/>
        </w:rPr>
        <w:t>, 227-231.</w:t>
      </w:r>
    </w:p>
    <w:p w14:paraId="3E06D023" w14:textId="59819BAC"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Mullin, C.A., M. Frazier, M., Frazier, J.L., Ashcraft, A., Simonds, R., </w:t>
      </w:r>
      <w:proofErr w:type="spellStart"/>
      <w:r w:rsidRPr="00F640BF">
        <w:rPr>
          <w:rFonts w:ascii="Calibri" w:hAnsi="Calibri" w:cs="Calibri"/>
        </w:rPr>
        <w:t>vanEngelsdorp</w:t>
      </w:r>
      <w:proofErr w:type="spellEnd"/>
      <w:r w:rsidRPr="00F640BF">
        <w:rPr>
          <w:rFonts w:ascii="Calibri" w:hAnsi="Calibri" w:cs="Calibri"/>
        </w:rPr>
        <w:t xml:space="preserve">, D., and </w:t>
      </w:r>
      <w:proofErr w:type="spellStart"/>
      <w:r w:rsidRPr="00F640BF">
        <w:rPr>
          <w:rFonts w:ascii="Calibri" w:hAnsi="Calibri" w:cs="Calibri"/>
        </w:rPr>
        <w:t>Pettis</w:t>
      </w:r>
      <w:proofErr w:type="spellEnd"/>
      <w:r w:rsidRPr="00F640BF">
        <w:rPr>
          <w:rFonts w:ascii="Calibri" w:hAnsi="Calibri" w:cs="Calibri"/>
        </w:rPr>
        <w:t xml:space="preserve">, J.S. (2010) High </w:t>
      </w:r>
      <w:r w:rsidR="004B3CA5" w:rsidRPr="00F640BF">
        <w:rPr>
          <w:rFonts w:ascii="Calibri" w:hAnsi="Calibri" w:cs="Calibri"/>
        </w:rPr>
        <w:t xml:space="preserve">levels of miticides and agrochemicals in </w:t>
      </w:r>
      <w:r w:rsidR="00CF49A1">
        <w:rPr>
          <w:rFonts w:ascii="Calibri" w:hAnsi="Calibri" w:cs="Calibri"/>
        </w:rPr>
        <w:t>N</w:t>
      </w:r>
      <w:r w:rsidR="004B3CA5" w:rsidRPr="00F640BF">
        <w:rPr>
          <w:rFonts w:ascii="Calibri" w:hAnsi="Calibri" w:cs="Calibri"/>
        </w:rPr>
        <w:t xml:space="preserve">orth </w:t>
      </w:r>
      <w:r w:rsidR="00CF49A1">
        <w:rPr>
          <w:rFonts w:ascii="Calibri" w:hAnsi="Calibri" w:cs="Calibri"/>
        </w:rPr>
        <w:t>A</w:t>
      </w:r>
      <w:r w:rsidR="004B3CA5" w:rsidRPr="00F640BF">
        <w:rPr>
          <w:rFonts w:ascii="Calibri" w:hAnsi="Calibri" w:cs="Calibri"/>
        </w:rPr>
        <w:t>merican apiaries</w:t>
      </w:r>
      <w:r w:rsidRPr="00F640BF">
        <w:rPr>
          <w:rFonts w:ascii="Calibri" w:hAnsi="Calibri" w:cs="Calibri"/>
        </w:rPr>
        <w:t xml:space="preserve">: </w:t>
      </w:r>
      <w:r w:rsidR="00071773">
        <w:rPr>
          <w:rFonts w:ascii="Calibri" w:hAnsi="Calibri" w:cs="Calibri"/>
        </w:rPr>
        <w:t>i</w:t>
      </w:r>
      <w:r w:rsidRPr="00F640BF">
        <w:rPr>
          <w:rFonts w:ascii="Calibri" w:hAnsi="Calibri" w:cs="Calibri"/>
        </w:rPr>
        <w:t xml:space="preserve">mplications for </w:t>
      </w:r>
      <w:r w:rsidR="004B3CA5" w:rsidRPr="00F640BF">
        <w:rPr>
          <w:rFonts w:ascii="Calibri" w:hAnsi="Calibri" w:cs="Calibri"/>
        </w:rPr>
        <w:t>honey bee health</w:t>
      </w:r>
      <w:r w:rsidRPr="00F640BF">
        <w:rPr>
          <w:rFonts w:ascii="Calibri" w:hAnsi="Calibri" w:cs="Calibri"/>
        </w:rPr>
        <w:t xml:space="preserve">. </w:t>
      </w:r>
      <w:proofErr w:type="spellStart"/>
      <w:r w:rsidRPr="00F640BF">
        <w:rPr>
          <w:rFonts w:ascii="Calibri" w:hAnsi="Calibri" w:cs="Calibri"/>
        </w:rPr>
        <w:t>PLoS</w:t>
      </w:r>
      <w:proofErr w:type="spellEnd"/>
      <w:r w:rsidRPr="00F640BF">
        <w:rPr>
          <w:rFonts w:ascii="Calibri" w:hAnsi="Calibri" w:cs="Calibri"/>
        </w:rPr>
        <w:t xml:space="preserve"> ONE </w:t>
      </w:r>
      <w:r w:rsidRPr="00F640BF">
        <w:rPr>
          <w:rFonts w:ascii="Calibri" w:hAnsi="Calibri" w:cs="Calibri"/>
          <w:i/>
          <w:iCs/>
        </w:rPr>
        <w:t>5</w:t>
      </w:r>
      <w:r w:rsidRPr="00F640BF">
        <w:rPr>
          <w:rFonts w:ascii="Calibri" w:hAnsi="Calibri" w:cs="Calibri"/>
        </w:rPr>
        <w:t>, e9754.</w:t>
      </w:r>
    </w:p>
    <w:p w14:paraId="266B9646" w14:textId="5F4A9F70"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Mullin, C.A. (2015). Effects of ‘inactive’ ingredients on bees. </w:t>
      </w:r>
      <w:proofErr w:type="spellStart"/>
      <w:r w:rsidRPr="00F640BF">
        <w:rPr>
          <w:rFonts w:ascii="Calibri" w:hAnsi="Calibri" w:cs="Calibri"/>
        </w:rPr>
        <w:t>Cur</w:t>
      </w:r>
      <w:r w:rsidR="00CF49A1">
        <w:rPr>
          <w:rFonts w:ascii="Calibri" w:hAnsi="Calibri" w:cs="Calibri"/>
        </w:rPr>
        <w:t>r</w:t>
      </w:r>
      <w:proofErr w:type="spellEnd"/>
      <w:r w:rsidRPr="00F640BF">
        <w:rPr>
          <w:rFonts w:ascii="Calibri" w:hAnsi="Calibri" w:cs="Calibri"/>
        </w:rPr>
        <w:t xml:space="preserve"> </w:t>
      </w:r>
      <w:proofErr w:type="spellStart"/>
      <w:r w:rsidRPr="00F640BF">
        <w:rPr>
          <w:rFonts w:ascii="Calibri" w:hAnsi="Calibri" w:cs="Calibri"/>
        </w:rPr>
        <w:t>Opin</w:t>
      </w:r>
      <w:proofErr w:type="spellEnd"/>
      <w:r w:rsidRPr="00F640BF">
        <w:rPr>
          <w:rFonts w:ascii="Calibri" w:hAnsi="Calibri" w:cs="Calibri"/>
        </w:rPr>
        <w:t xml:space="preserve"> Insect Sci </w:t>
      </w:r>
      <w:r w:rsidRPr="00F640BF">
        <w:rPr>
          <w:rFonts w:ascii="Calibri" w:hAnsi="Calibri" w:cs="Calibri"/>
          <w:i/>
          <w:iCs/>
        </w:rPr>
        <w:t>10</w:t>
      </w:r>
      <w:r w:rsidRPr="00F640BF">
        <w:rPr>
          <w:rFonts w:ascii="Calibri" w:hAnsi="Calibri" w:cs="Calibri"/>
        </w:rPr>
        <w:t>, 194-200.</w:t>
      </w:r>
    </w:p>
    <w:p w14:paraId="0870C0D1" w14:textId="4A992BEC" w:rsidR="0021149A" w:rsidRPr="00F640BF" w:rsidRDefault="0021149A" w:rsidP="0094665A">
      <w:pPr>
        <w:autoSpaceDE w:val="0"/>
        <w:autoSpaceDN w:val="0"/>
        <w:adjustRightInd w:val="0"/>
        <w:spacing w:line="360" w:lineRule="auto"/>
        <w:ind w:left="480" w:right="-720" w:hanging="480"/>
        <w:jc w:val="both"/>
        <w:rPr>
          <w:rFonts w:ascii="Calibri" w:hAnsi="Calibri" w:cs="Calibri"/>
          <w:i/>
          <w:iCs/>
        </w:rPr>
      </w:pPr>
      <w:r w:rsidRPr="00F640BF">
        <w:rPr>
          <w:rFonts w:ascii="Calibri" w:hAnsi="Calibri" w:cs="Calibri"/>
        </w:rPr>
        <w:t xml:space="preserve">Mullin, C.A., Chen, J., Fine J.D., Frazier, M.T., and Frazier, J.L. (2015). The formulation makes the honey bee poison. </w:t>
      </w:r>
      <w:proofErr w:type="spellStart"/>
      <w:r w:rsidRPr="00F640BF">
        <w:rPr>
          <w:rFonts w:ascii="Calibri" w:hAnsi="Calibri" w:cs="Calibri"/>
        </w:rPr>
        <w:t>Pesti</w:t>
      </w:r>
      <w:r w:rsidR="00CF49A1">
        <w:rPr>
          <w:rFonts w:ascii="Calibri" w:hAnsi="Calibri" w:cs="Calibri"/>
        </w:rPr>
        <w:t>c</w:t>
      </w:r>
      <w:proofErr w:type="spellEnd"/>
      <w:r w:rsidRPr="00F640BF">
        <w:rPr>
          <w:rFonts w:ascii="Calibri" w:hAnsi="Calibri" w:cs="Calibri"/>
        </w:rPr>
        <w:t xml:space="preserve"> </w:t>
      </w:r>
      <w:proofErr w:type="spellStart"/>
      <w:r w:rsidRPr="00F640BF">
        <w:rPr>
          <w:rFonts w:ascii="Calibri" w:hAnsi="Calibri" w:cs="Calibri"/>
        </w:rPr>
        <w:t>Biochem</w:t>
      </w:r>
      <w:proofErr w:type="spellEnd"/>
      <w:r w:rsidRPr="00F640BF">
        <w:rPr>
          <w:rFonts w:ascii="Calibri" w:hAnsi="Calibri" w:cs="Calibri"/>
        </w:rPr>
        <w:t xml:space="preserve"> Phys</w:t>
      </w:r>
      <w:r w:rsidRPr="00F640BF">
        <w:rPr>
          <w:rFonts w:ascii="Calibri" w:hAnsi="Calibri" w:cs="Calibri"/>
          <w:i/>
          <w:iCs/>
        </w:rPr>
        <w:t xml:space="preserve"> 120</w:t>
      </w:r>
      <w:r w:rsidRPr="00F640BF">
        <w:rPr>
          <w:rFonts w:ascii="Calibri" w:hAnsi="Calibri" w:cs="Calibri"/>
        </w:rPr>
        <w:t>, 27-35.</w:t>
      </w:r>
    </w:p>
    <w:p w14:paraId="68A1CD0B" w14:textId="77777777"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Nieto, A., Roberts, S.P.M., Kemp, J., </w:t>
      </w:r>
      <w:proofErr w:type="spellStart"/>
      <w:r w:rsidRPr="00F640BF">
        <w:rPr>
          <w:rFonts w:ascii="Calibri" w:hAnsi="Calibri" w:cs="Calibri"/>
        </w:rPr>
        <w:t>Rasmont</w:t>
      </w:r>
      <w:proofErr w:type="spellEnd"/>
      <w:r w:rsidRPr="00F640BF">
        <w:rPr>
          <w:rFonts w:ascii="Calibri" w:hAnsi="Calibri" w:cs="Calibri"/>
        </w:rPr>
        <w:t xml:space="preserve">, P., Kuhlmann, M., García </w:t>
      </w:r>
      <w:proofErr w:type="spellStart"/>
      <w:r w:rsidRPr="00F640BF">
        <w:rPr>
          <w:rFonts w:ascii="Calibri" w:hAnsi="Calibri" w:cs="Calibri"/>
        </w:rPr>
        <w:t>Criado</w:t>
      </w:r>
      <w:proofErr w:type="spellEnd"/>
      <w:r w:rsidRPr="00F640BF">
        <w:rPr>
          <w:rFonts w:ascii="Calibri" w:hAnsi="Calibri" w:cs="Calibri"/>
        </w:rPr>
        <w:t xml:space="preserve">, M., Biesmeijer, J.C., Bogusch, P., </w:t>
      </w:r>
      <w:proofErr w:type="spellStart"/>
      <w:r w:rsidRPr="00F640BF">
        <w:rPr>
          <w:rFonts w:ascii="Calibri" w:hAnsi="Calibri" w:cs="Calibri"/>
        </w:rPr>
        <w:t>Dathe</w:t>
      </w:r>
      <w:proofErr w:type="spellEnd"/>
      <w:r w:rsidRPr="00F640BF">
        <w:rPr>
          <w:rFonts w:ascii="Calibri" w:hAnsi="Calibri" w:cs="Calibri"/>
        </w:rPr>
        <w:t xml:space="preserve">, H.H., De la </w:t>
      </w:r>
      <w:proofErr w:type="spellStart"/>
      <w:r w:rsidRPr="00F640BF">
        <w:rPr>
          <w:rFonts w:ascii="Calibri" w:hAnsi="Calibri" w:cs="Calibri"/>
        </w:rPr>
        <w:t>Rúa</w:t>
      </w:r>
      <w:proofErr w:type="spellEnd"/>
      <w:r w:rsidRPr="00F640BF">
        <w:rPr>
          <w:rFonts w:ascii="Calibri" w:hAnsi="Calibri" w:cs="Calibri"/>
        </w:rPr>
        <w:t>, P., et al. (2014). European red list of bees. (﻿Luxembourg: Publication Office of the European Union.</w:t>
      </w:r>
    </w:p>
    <w:p w14:paraId="224404E7" w14:textId="1441E31B"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OECD. (2017). Bumblebee, acute oral toxicity test. OECD Guidelines for the Testing of Chemicals </w:t>
      </w:r>
      <w:r w:rsidRPr="00F640BF">
        <w:rPr>
          <w:rFonts w:ascii="Calibri" w:hAnsi="Calibri" w:cs="Calibri"/>
          <w:i/>
          <w:iCs/>
        </w:rPr>
        <w:t>247</w:t>
      </w:r>
      <w:r w:rsidRPr="00F640BF">
        <w:rPr>
          <w:rFonts w:ascii="Calibri" w:hAnsi="Calibri" w:cs="Calibri"/>
        </w:rPr>
        <w:t>, 1–12</w:t>
      </w:r>
      <w:r w:rsidR="00D326B6">
        <w:rPr>
          <w:rFonts w:ascii="Calibri" w:hAnsi="Calibri" w:cs="Calibri"/>
        </w:rPr>
        <w:t>.</w:t>
      </w:r>
    </w:p>
    <w:p w14:paraId="267CC698" w14:textId="3F5AC591"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color w:val="000000"/>
        </w:rPr>
        <w:t>Potts, S.G.</w:t>
      </w:r>
      <w:r w:rsidRPr="00F640BF">
        <w:rPr>
          <w:rFonts w:ascii="Calibri" w:hAnsi="Calibri" w:cs="Calibri"/>
          <w:color w:val="000000"/>
          <w:shd w:val="clear" w:color="auto" w:fill="FFFFFF"/>
        </w:rPr>
        <w:t>, </w:t>
      </w:r>
      <w:r w:rsidRPr="00F640BF">
        <w:rPr>
          <w:rFonts w:ascii="Calibri" w:hAnsi="Calibri" w:cs="Calibri"/>
          <w:color w:val="000000"/>
        </w:rPr>
        <w:t>Ngo, H.T.</w:t>
      </w:r>
      <w:r w:rsidRPr="00F640BF">
        <w:rPr>
          <w:rFonts w:ascii="Calibri" w:hAnsi="Calibri" w:cs="Calibri"/>
          <w:color w:val="000000"/>
          <w:shd w:val="clear" w:color="auto" w:fill="FFFFFF"/>
        </w:rPr>
        <w:t>, </w:t>
      </w:r>
      <w:r w:rsidRPr="00F640BF">
        <w:rPr>
          <w:rFonts w:ascii="Calibri" w:hAnsi="Calibri" w:cs="Calibri"/>
          <w:color w:val="000000"/>
        </w:rPr>
        <w:t>Biesmeijer, J.C.</w:t>
      </w:r>
      <w:r w:rsidRPr="00F640BF">
        <w:rPr>
          <w:rFonts w:ascii="Calibri" w:hAnsi="Calibri" w:cs="Calibri"/>
          <w:color w:val="000000"/>
          <w:shd w:val="clear" w:color="auto" w:fill="FFFFFF"/>
        </w:rPr>
        <w:t>, </w:t>
      </w:r>
      <w:r w:rsidRPr="00F640BF">
        <w:rPr>
          <w:rFonts w:ascii="Calibri" w:hAnsi="Calibri" w:cs="Calibri"/>
          <w:color w:val="000000"/>
        </w:rPr>
        <w:t>Breeze, T.D.</w:t>
      </w:r>
      <w:r w:rsidRPr="00F640BF">
        <w:rPr>
          <w:rFonts w:ascii="Calibri" w:hAnsi="Calibri" w:cs="Calibri"/>
          <w:color w:val="000000"/>
          <w:shd w:val="clear" w:color="auto" w:fill="FFFFFF"/>
        </w:rPr>
        <w:t>, </w:t>
      </w:r>
      <w:r w:rsidRPr="00F640BF">
        <w:rPr>
          <w:rFonts w:ascii="Calibri" w:hAnsi="Calibri" w:cs="Calibri"/>
          <w:color w:val="000000"/>
        </w:rPr>
        <w:t>Dicks, L.V.</w:t>
      </w:r>
      <w:r w:rsidRPr="00F640BF">
        <w:rPr>
          <w:rFonts w:ascii="Calibri" w:hAnsi="Calibri" w:cs="Calibri"/>
          <w:color w:val="000000"/>
          <w:shd w:val="clear" w:color="auto" w:fill="FFFFFF"/>
        </w:rPr>
        <w:t>, </w:t>
      </w:r>
      <w:r w:rsidRPr="00F640BF">
        <w:rPr>
          <w:rFonts w:ascii="Calibri" w:hAnsi="Calibri" w:cs="Calibri"/>
          <w:color w:val="000000"/>
        </w:rPr>
        <w:t>Garibaldi, L.A.,</w:t>
      </w:r>
      <w:r w:rsidRPr="00F640BF">
        <w:rPr>
          <w:rFonts w:ascii="Calibri" w:hAnsi="Calibri" w:cs="Calibri"/>
          <w:color w:val="000000"/>
          <w:shd w:val="clear" w:color="auto" w:fill="FFFFFF"/>
        </w:rPr>
        <w:t> </w:t>
      </w:r>
      <w:r w:rsidRPr="00F640BF">
        <w:rPr>
          <w:rFonts w:ascii="Calibri" w:hAnsi="Calibri" w:cs="Calibri"/>
          <w:color w:val="000000"/>
        </w:rPr>
        <w:t>Hill, R.</w:t>
      </w:r>
      <w:r w:rsidRPr="00F640BF">
        <w:rPr>
          <w:rFonts w:ascii="Calibri" w:hAnsi="Calibri" w:cs="Calibri"/>
          <w:color w:val="000000"/>
          <w:shd w:val="clear" w:color="auto" w:fill="FFFFFF"/>
        </w:rPr>
        <w:t>, </w:t>
      </w:r>
      <w:proofErr w:type="spellStart"/>
      <w:r w:rsidRPr="00F640BF">
        <w:rPr>
          <w:rFonts w:ascii="Calibri" w:hAnsi="Calibri" w:cs="Calibri"/>
          <w:color w:val="000000"/>
        </w:rPr>
        <w:t>Settele</w:t>
      </w:r>
      <w:proofErr w:type="spellEnd"/>
      <w:r w:rsidRPr="00F640BF">
        <w:rPr>
          <w:rFonts w:ascii="Calibri" w:hAnsi="Calibri" w:cs="Calibri"/>
          <w:color w:val="000000"/>
        </w:rPr>
        <w:t>, J.,</w:t>
      </w:r>
      <w:r w:rsidRPr="00F640BF">
        <w:rPr>
          <w:rFonts w:ascii="Calibri" w:hAnsi="Calibri" w:cs="Calibri"/>
          <w:color w:val="000000"/>
          <w:shd w:val="clear" w:color="auto" w:fill="FFFFFF"/>
        </w:rPr>
        <w:t> </w:t>
      </w:r>
      <w:proofErr w:type="spellStart"/>
      <w:r w:rsidRPr="00F640BF">
        <w:rPr>
          <w:rFonts w:ascii="Calibri" w:hAnsi="Calibri" w:cs="Calibri"/>
          <w:color w:val="000000"/>
        </w:rPr>
        <w:t>Vanbergen</w:t>
      </w:r>
      <w:proofErr w:type="spellEnd"/>
      <w:r w:rsidRPr="00F640BF">
        <w:rPr>
          <w:rFonts w:ascii="Calibri" w:hAnsi="Calibri" w:cs="Calibri"/>
          <w:color w:val="000000"/>
        </w:rPr>
        <w:t xml:space="preserve">, A. eds. </w:t>
      </w:r>
      <w:r w:rsidRPr="00F640BF">
        <w:rPr>
          <w:rFonts w:ascii="Calibri" w:hAnsi="Calibri" w:cs="Calibri"/>
        </w:rPr>
        <w:t xml:space="preserve">(2016). The assessment </w:t>
      </w:r>
      <w:r w:rsidR="004B3CA5" w:rsidRPr="00F640BF">
        <w:rPr>
          <w:rFonts w:ascii="Calibri" w:hAnsi="Calibri" w:cs="Calibri"/>
        </w:rPr>
        <w:t>report of the intergovernmental science-policy platform on biodiversity and ecosystem services on pollinators, pollinatio</w:t>
      </w:r>
      <w:r w:rsidRPr="00F640BF">
        <w:rPr>
          <w:rFonts w:ascii="Calibri" w:hAnsi="Calibri" w:cs="Calibri"/>
        </w:rPr>
        <w:t xml:space="preserve">n and food production. </w:t>
      </w:r>
      <w:r w:rsidRPr="00F640BF">
        <w:rPr>
          <w:rFonts w:ascii="Calibri" w:hAnsi="Calibri" w:cs="Calibri"/>
        </w:rPr>
        <w:lastRenderedPageBreak/>
        <w:t>(Bonn, Germany: Secretariat of the Intergovernmental Science-Policy Platform on Biodiversity and Ecosystem Services)</w:t>
      </w:r>
      <w:r w:rsidR="00D326B6">
        <w:rPr>
          <w:rFonts w:ascii="Calibri" w:hAnsi="Calibri" w:cs="Calibri"/>
        </w:rPr>
        <w:t>.</w:t>
      </w:r>
    </w:p>
    <w:p w14:paraId="1BDB834C" w14:textId="7BACAF54"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R Development Core Team. (2019). R: </w:t>
      </w:r>
      <w:r w:rsidR="00071773">
        <w:rPr>
          <w:rFonts w:ascii="Calibri" w:hAnsi="Calibri" w:cs="Calibri"/>
        </w:rPr>
        <w:t>a</w:t>
      </w:r>
      <w:r w:rsidRPr="00F640BF">
        <w:rPr>
          <w:rFonts w:ascii="Calibri" w:hAnsi="Calibri" w:cs="Calibri"/>
        </w:rPr>
        <w:t xml:space="preserve"> language and environment for statistical computing. R Foundation for Statistical Computing. </w:t>
      </w:r>
      <w:hyperlink r:id="rId18" w:history="1">
        <w:r w:rsidRPr="00F640BF">
          <w:rPr>
            <w:rStyle w:val="Hyperlink"/>
            <w:rFonts w:ascii="Calibri" w:hAnsi="Calibri" w:cs="Calibri"/>
          </w:rPr>
          <w:t>https://www.R-project.org</w:t>
        </w:r>
      </w:hyperlink>
      <w:r w:rsidRPr="00F640BF">
        <w:rPr>
          <w:rFonts w:ascii="Calibri" w:hAnsi="Calibri" w:cs="Calibri"/>
        </w:rPr>
        <w:t>.</w:t>
      </w:r>
    </w:p>
    <w:p w14:paraId="33D801D1" w14:textId="47E8C525" w:rsidR="0021149A" w:rsidRPr="00F640BF"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Rennich</w:t>
      </w:r>
      <w:proofErr w:type="spellEnd"/>
      <w:r w:rsidRPr="00F640BF">
        <w:rPr>
          <w:rFonts w:ascii="Calibri" w:hAnsi="Calibri" w:cs="Calibri"/>
        </w:rPr>
        <w:t xml:space="preserve">, K., Kunkel, G., </w:t>
      </w:r>
      <w:proofErr w:type="spellStart"/>
      <w:r w:rsidRPr="00F640BF">
        <w:rPr>
          <w:rFonts w:ascii="Calibri" w:hAnsi="Calibri" w:cs="Calibri"/>
        </w:rPr>
        <w:t>Abban</w:t>
      </w:r>
      <w:proofErr w:type="spellEnd"/>
      <w:r w:rsidRPr="00F640BF">
        <w:rPr>
          <w:rFonts w:ascii="Calibri" w:hAnsi="Calibri" w:cs="Calibri"/>
        </w:rPr>
        <w:t xml:space="preserve">, S., Fahey, R., R., Eversole, H., Evans, J., </w:t>
      </w:r>
      <w:proofErr w:type="spellStart"/>
      <w:r w:rsidRPr="00F640BF">
        <w:rPr>
          <w:rFonts w:ascii="Calibri" w:hAnsi="Calibri" w:cs="Calibri"/>
        </w:rPr>
        <w:t>Forsgren</w:t>
      </w:r>
      <w:proofErr w:type="spellEnd"/>
      <w:r w:rsidRPr="00F640BF">
        <w:rPr>
          <w:rFonts w:ascii="Calibri" w:hAnsi="Calibri" w:cs="Calibri"/>
        </w:rPr>
        <w:t xml:space="preserve">, E., Levi, V., Lopez, D., </w:t>
      </w:r>
      <w:proofErr w:type="spellStart"/>
      <w:r w:rsidRPr="00F640BF">
        <w:rPr>
          <w:rFonts w:ascii="Calibri" w:hAnsi="Calibri" w:cs="Calibri"/>
        </w:rPr>
        <w:t>Madella</w:t>
      </w:r>
      <w:proofErr w:type="spellEnd"/>
      <w:r w:rsidRPr="00F640BF">
        <w:rPr>
          <w:rFonts w:ascii="Calibri" w:hAnsi="Calibri" w:cs="Calibri"/>
        </w:rPr>
        <w:t xml:space="preserve">, S., et al. (2013). 2013‐2014 National </w:t>
      </w:r>
      <w:r w:rsidR="004B3CA5" w:rsidRPr="00F640BF">
        <w:rPr>
          <w:rFonts w:ascii="Calibri" w:hAnsi="Calibri" w:cs="Calibri"/>
        </w:rPr>
        <w:t>honey bee pests and diseases survey re</w:t>
      </w:r>
      <w:r w:rsidRPr="00F640BF">
        <w:rPr>
          <w:rFonts w:ascii="Calibri" w:hAnsi="Calibri" w:cs="Calibri"/>
        </w:rPr>
        <w:t>port. USDA Report.</w:t>
      </w:r>
    </w:p>
    <w:p w14:paraId="00CA8F10" w14:textId="5F316496" w:rsidR="0021149A" w:rsidRPr="00F640BF"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Rundlöf</w:t>
      </w:r>
      <w:proofErr w:type="spellEnd"/>
      <w:r w:rsidRPr="00F640BF">
        <w:rPr>
          <w:rFonts w:ascii="Calibri" w:hAnsi="Calibri" w:cs="Calibri"/>
        </w:rPr>
        <w:t xml:space="preserve">, M, Andersson, G.K., </w:t>
      </w:r>
      <w:proofErr w:type="spellStart"/>
      <w:r w:rsidRPr="00F640BF">
        <w:rPr>
          <w:rFonts w:ascii="Calibri" w:hAnsi="Calibri" w:cs="Calibri"/>
        </w:rPr>
        <w:t>Bommarco</w:t>
      </w:r>
      <w:proofErr w:type="spellEnd"/>
      <w:r w:rsidRPr="00F640BF">
        <w:rPr>
          <w:rFonts w:ascii="Calibri" w:hAnsi="Calibri" w:cs="Calibri"/>
        </w:rPr>
        <w:t xml:space="preserve">, R., Fries, I., </w:t>
      </w:r>
      <w:proofErr w:type="spellStart"/>
      <w:r w:rsidRPr="00F640BF">
        <w:rPr>
          <w:rFonts w:ascii="Calibri" w:hAnsi="Calibri" w:cs="Calibri"/>
        </w:rPr>
        <w:t>Hederström</w:t>
      </w:r>
      <w:proofErr w:type="spellEnd"/>
      <w:r w:rsidRPr="00F640BF">
        <w:rPr>
          <w:rFonts w:ascii="Calibri" w:hAnsi="Calibri" w:cs="Calibri"/>
        </w:rPr>
        <w:t xml:space="preserve">, V., </w:t>
      </w:r>
      <w:proofErr w:type="spellStart"/>
      <w:r w:rsidRPr="00F640BF">
        <w:rPr>
          <w:rFonts w:ascii="Calibri" w:hAnsi="Calibri" w:cs="Calibri"/>
        </w:rPr>
        <w:t>Herbertsson</w:t>
      </w:r>
      <w:proofErr w:type="spellEnd"/>
      <w:r w:rsidRPr="00F640BF">
        <w:rPr>
          <w:rFonts w:ascii="Calibri" w:hAnsi="Calibri" w:cs="Calibri"/>
        </w:rPr>
        <w:t xml:space="preserve">, L., Jonsson, O., Klatt, B.K., Pedersen, T.R., </w:t>
      </w:r>
      <w:proofErr w:type="spellStart"/>
      <w:r w:rsidRPr="00F640BF">
        <w:rPr>
          <w:rFonts w:ascii="Calibri" w:hAnsi="Calibri" w:cs="Calibri"/>
        </w:rPr>
        <w:t>Yourstone</w:t>
      </w:r>
      <w:proofErr w:type="spellEnd"/>
      <w:r w:rsidRPr="00F640BF">
        <w:rPr>
          <w:rFonts w:ascii="Calibri" w:hAnsi="Calibri" w:cs="Calibri"/>
        </w:rPr>
        <w:t xml:space="preserve">, J., et al. (2015). Seed coating with a neonicotinoid insecticide negatively affects wild bees. Nature </w:t>
      </w:r>
      <w:r w:rsidRPr="00F640BF">
        <w:rPr>
          <w:rFonts w:ascii="Calibri" w:hAnsi="Calibri" w:cs="Calibri"/>
          <w:i/>
          <w:iCs/>
        </w:rPr>
        <w:t>521</w:t>
      </w:r>
      <w:r w:rsidRPr="00F640BF">
        <w:rPr>
          <w:rFonts w:ascii="Calibri" w:hAnsi="Calibri" w:cs="Calibri"/>
        </w:rPr>
        <w:t xml:space="preserve">, 77–80. </w:t>
      </w:r>
    </w:p>
    <w:p w14:paraId="5EF6AD85" w14:textId="5B69EC89" w:rsidR="005715DC" w:rsidRPr="00F640BF" w:rsidRDefault="005715DC"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Rutrecht, S. T., and Brown M. J. F. (2009) Differential virulence in a multiple‐host parasite of bumble bees: resolving the paradox of parasite survival? Oikos </w:t>
      </w:r>
      <w:r w:rsidRPr="00F640BF">
        <w:rPr>
          <w:rFonts w:ascii="Calibri" w:hAnsi="Calibri" w:cs="Calibri"/>
          <w:i/>
          <w:iCs/>
        </w:rPr>
        <w:t>116</w:t>
      </w:r>
      <w:r w:rsidRPr="00F640BF">
        <w:rPr>
          <w:rFonts w:ascii="Calibri" w:hAnsi="Calibri" w:cs="Calibri"/>
        </w:rPr>
        <w:t>, 941-949.</w:t>
      </w:r>
    </w:p>
    <w:p w14:paraId="75DF0E02" w14:textId="5B027806"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Schatz, K., and </w:t>
      </w:r>
      <w:proofErr w:type="spellStart"/>
      <w:r w:rsidRPr="00F640BF">
        <w:rPr>
          <w:rFonts w:ascii="Calibri" w:hAnsi="Calibri" w:cs="Calibri"/>
        </w:rPr>
        <w:t>Wallner</w:t>
      </w:r>
      <w:proofErr w:type="spellEnd"/>
      <w:r w:rsidRPr="00F640BF">
        <w:rPr>
          <w:rFonts w:ascii="Calibri" w:hAnsi="Calibri" w:cs="Calibri"/>
        </w:rPr>
        <w:t xml:space="preserve">, F. (2009) </w:t>
      </w:r>
      <w:r w:rsidRPr="00F640BF">
        <w:rPr>
          <w:rFonts w:ascii="Calibri" w:hAnsi="Calibri" w:cs="Calibri"/>
          <w:color w:val="000000" w:themeColor="text1"/>
        </w:rPr>
        <w:t>﻿</w:t>
      </w:r>
      <w:proofErr w:type="spellStart"/>
      <w:r w:rsidRPr="00F640BF">
        <w:rPr>
          <w:rFonts w:ascii="Calibri" w:hAnsi="Calibri" w:cs="Calibri"/>
          <w:color w:val="000000" w:themeColor="text1"/>
        </w:rPr>
        <w:t>Pflanzenschutzmittelapplikation</w:t>
      </w:r>
      <w:proofErr w:type="spellEnd"/>
      <w:r w:rsidRPr="00F640BF">
        <w:rPr>
          <w:rFonts w:ascii="Calibri" w:hAnsi="Calibri" w:cs="Calibri"/>
          <w:color w:val="000000" w:themeColor="text1"/>
        </w:rPr>
        <w:t xml:space="preserve"> in </w:t>
      </w:r>
      <w:proofErr w:type="spellStart"/>
      <w:r w:rsidR="004B3CA5" w:rsidRPr="00F640BF">
        <w:rPr>
          <w:rFonts w:ascii="Calibri" w:hAnsi="Calibri" w:cs="Calibri"/>
          <w:color w:val="000000" w:themeColor="text1"/>
        </w:rPr>
        <w:t>blühenden</w:t>
      </w:r>
      <w:proofErr w:type="spellEnd"/>
      <w:r w:rsidR="004B3CA5" w:rsidRPr="00F640BF">
        <w:rPr>
          <w:rFonts w:ascii="Calibri" w:hAnsi="Calibri" w:cs="Calibri"/>
          <w:color w:val="000000" w:themeColor="text1"/>
        </w:rPr>
        <w:t xml:space="preserve"> raps </w:t>
      </w:r>
      <w:r w:rsidRPr="00F640BF">
        <w:rPr>
          <w:rFonts w:ascii="Calibri" w:hAnsi="Calibri" w:cs="Calibri"/>
          <w:color w:val="000000" w:themeColor="text1"/>
        </w:rPr>
        <w:t>(</w:t>
      </w:r>
      <w:r w:rsidRPr="00CA28E9">
        <w:rPr>
          <w:rFonts w:ascii="Calibri" w:hAnsi="Calibri" w:cs="Calibri"/>
          <w:i/>
          <w:iCs/>
          <w:color w:val="000000" w:themeColor="text1"/>
        </w:rPr>
        <w:t>Brassica napus</w:t>
      </w:r>
      <w:r w:rsidRPr="00F640BF">
        <w:rPr>
          <w:rFonts w:ascii="Calibri" w:hAnsi="Calibri" w:cs="Calibri"/>
          <w:color w:val="000000" w:themeColor="text1"/>
        </w:rPr>
        <w:t xml:space="preserve">) und </w:t>
      </w:r>
      <w:proofErr w:type="spellStart"/>
      <w:r w:rsidR="004B3CA5" w:rsidRPr="00F640BF">
        <w:rPr>
          <w:rFonts w:ascii="Calibri" w:hAnsi="Calibri" w:cs="Calibri"/>
          <w:color w:val="000000" w:themeColor="text1"/>
        </w:rPr>
        <w:t>deren</w:t>
      </w:r>
      <w:proofErr w:type="spellEnd"/>
      <w:r w:rsidR="004B3CA5" w:rsidRPr="00F640BF">
        <w:rPr>
          <w:rFonts w:ascii="Calibri" w:hAnsi="Calibri" w:cs="Calibri"/>
          <w:color w:val="000000" w:themeColor="text1"/>
        </w:rPr>
        <w:t xml:space="preserve"> </w:t>
      </w:r>
      <w:proofErr w:type="spellStart"/>
      <w:r w:rsidR="004B3CA5" w:rsidRPr="00F640BF">
        <w:rPr>
          <w:rFonts w:ascii="Calibri" w:hAnsi="Calibri" w:cs="Calibri"/>
          <w:color w:val="000000" w:themeColor="text1"/>
        </w:rPr>
        <w:t>auswirkungen</w:t>
      </w:r>
      <w:proofErr w:type="spellEnd"/>
      <w:r w:rsidR="004B3CA5" w:rsidRPr="00F640BF">
        <w:rPr>
          <w:rFonts w:ascii="Calibri" w:hAnsi="Calibri" w:cs="Calibri"/>
          <w:color w:val="000000" w:themeColor="text1"/>
        </w:rPr>
        <w:t xml:space="preserve"> auf die </w:t>
      </w:r>
      <w:proofErr w:type="spellStart"/>
      <w:r w:rsidR="004B3CA5" w:rsidRPr="00F640BF">
        <w:rPr>
          <w:rFonts w:ascii="Calibri" w:hAnsi="Calibri" w:cs="Calibri"/>
          <w:color w:val="000000" w:themeColor="text1"/>
        </w:rPr>
        <w:t>rückstandssituation</w:t>
      </w:r>
      <w:proofErr w:type="spellEnd"/>
      <w:r w:rsidR="004B3CA5" w:rsidRPr="00F640BF">
        <w:rPr>
          <w:rFonts w:ascii="Calibri" w:hAnsi="Calibri" w:cs="Calibri"/>
          <w:color w:val="000000" w:themeColor="text1"/>
        </w:rPr>
        <w:t xml:space="preserve"> in </w:t>
      </w:r>
      <w:proofErr w:type="spellStart"/>
      <w:r w:rsidR="004B3CA5" w:rsidRPr="00F640BF">
        <w:rPr>
          <w:rFonts w:ascii="Calibri" w:hAnsi="Calibri" w:cs="Calibri"/>
          <w:color w:val="000000" w:themeColor="text1"/>
        </w:rPr>
        <w:t>honig</w:t>
      </w:r>
      <w:proofErr w:type="spellEnd"/>
      <w:r w:rsidR="004B3CA5" w:rsidRPr="00F640BF">
        <w:rPr>
          <w:rFonts w:ascii="Calibri" w:hAnsi="Calibri" w:cs="Calibri"/>
          <w:color w:val="000000" w:themeColor="text1"/>
        </w:rPr>
        <w:t xml:space="preserve">, </w:t>
      </w:r>
      <w:proofErr w:type="spellStart"/>
      <w:r w:rsidR="004B3CA5" w:rsidRPr="00F640BF">
        <w:rPr>
          <w:rFonts w:ascii="Calibri" w:hAnsi="Calibri" w:cs="Calibri"/>
          <w:color w:val="000000" w:themeColor="text1"/>
        </w:rPr>
        <w:t>nektar</w:t>
      </w:r>
      <w:proofErr w:type="spellEnd"/>
      <w:r w:rsidR="004B3CA5" w:rsidRPr="00F640BF">
        <w:rPr>
          <w:rFonts w:ascii="Calibri" w:hAnsi="Calibri" w:cs="Calibri"/>
          <w:color w:val="000000" w:themeColor="text1"/>
        </w:rPr>
        <w:t xml:space="preserve"> und pollen der </w:t>
      </w:r>
      <w:proofErr w:type="spellStart"/>
      <w:r w:rsidR="004B3CA5" w:rsidRPr="00F640BF">
        <w:rPr>
          <w:rFonts w:ascii="Calibri" w:hAnsi="Calibri" w:cs="Calibri"/>
          <w:color w:val="000000" w:themeColor="text1"/>
        </w:rPr>
        <w:t>honigbien</w:t>
      </w:r>
      <w:r w:rsidRPr="00F640BF">
        <w:rPr>
          <w:rFonts w:ascii="Calibri" w:hAnsi="Calibri" w:cs="Calibri"/>
          <w:color w:val="000000" w:themeColor="text1"/>
        </w:rPr>
        <w:t>e</w:t>
      </w:r>
      <w:proofErr w:type="spellEnd"/>
      <w:r w:rsidRPr="00F640BF">
        <w:rPr>
          <w:rFonts w:ascii="Calibri" w:hAnsi="Calibri" w:cs="Calibri"/>
          <w:color w:val="000000" w:themeColor="text1"/>
        </w:rPr>
        <w:t xml:space="preserve"> (</w:t>
      </w:r>
      <w:r w:rsidRPr="00CA28E9">
        <w:rPr>
          <w:rFonts w:ascii="Calibri" w:hAnsi="Calibri" w:cs="Calibri"/>
          <w:i/>
          <w:iCs/>
          <w:color w:val="000000" w:themeColor="text1"/>
        </w:rPr>
        <w:t>Apis mellifera</w:t>
      </w:r>
      <w:r w:rsidRPr="00F640BF">
        <w:rPr>
          <w:rFonts w:ascii="Calibri" w:hAnsi="Calibri" w:cs="Calibri"/>
          <w:color w:val="000000" w:themeColor="text1"/>
        </w:rPr>
        <w:t xml:space="preserve">). PhD Thesis, ﻿Universität Hohenheim. </w:t>
      </w:r>
    </w:p>
    <w:p w14:paraId="09296196" w14:textId="0B8209F5" w:rsidR="0021149A" w:rsidRPr="00F640BF"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Schindelin</w:t>
      </w:r>
      <w:proofErr w:type="spellEnd"/>
      <w:r w:rsidRPr="00F640BF">
        <w:rPr>
          <w:rFonts w:ascii="Calibri" w:hAnsi="Calibri" w:cs="Calibri"/>
        </w:rPr>
        <w:t xml:space="preserve">, J., </w:t>
      </w:r>
      <w:proofErr w:type="spellStart"/>
      <w:r w:rsidRPr="00F640BF">
        <w:rPr>
          <w:rFonts w:ascii="Calibri" w:hAnsi="Calibri" w:cs="Calibri"/>
        </w:rPr>
        <w:t>Arganda</w:t>
      </w:r>
      <w:proofErr w:type="spellEnd"/>
      <w:r w:rsidRPr="00F640BF">
        <w:rPr>
          <w:rFonts w:ascii="Calibri" w:hAnsi="Calibri" w:cs="Calibri"/>
        </w:rPr>
        <w:t xml:space="preserve">-Carreras, I., </w:t>
      </w:r>
      <w:proofErr w:type="spellStart"/>
      <w:r w:rsidRPr="00F640BF">
        <w:rPr>
          <w:rFonts w:ascii="Calibri" w:hAnsi="Calibri" w:cs="Calibri"/>
        </w:rPr>
        <w:t>Frise</w:t>
      </w:r>
      <w:proofErr w:type="spellEnd"/>
      <w:r w:rsidRPr="00F640BF">
        <w:rPr>
          <w:rFonts w:ascii="Calibri" w:hAnsi="Calibri" w:cs="Calibri"/>
        </w:rPr>
        <w:t xml:space="preserve">, E., </w:t>
      </w:r>
      <w:proofErr w:type="spellStart"/>
      <w:r w:rsidRPr="00F640BF">
        <w:rPr>
          <w:rFonts w:ascii="Calibri" w:hAnsi="Calibri" w:cs="Calibri"/>
        </w:rPr>
        <w:t>Kaynig</w:t>
      </w:r>
      <w:proofErr w:type="spellEnd"/>
      <w:r w:rsidRPr="00F640BF">
        <w:rPr>
          <w:rFonts w:ascii="Calibri" w:hAnsi="Calibri" w:cs="Calibri"/>
        </w:rPr>
        <w:t xml:space="preserve">, V., </w:t>
      </w:r>
      <w:proofErr w:type="spellStart"/>
      <w:r w:rsidRPr="00F640BF">
        <w:rPr>
          <w:rFonts w:ascii="Calibri" w:hAnsi="Calibri" w:cs="Calibri"/>
        </w:rPr>
        <w:t>Longair</w:t>
      </w:r>
      <w:proofErr w:type="spellEnd"/>
      <w:r w:rsidRPr="00F640BF">
        <w:rPr>
          <w:rFonts w:ascii="Calibri" w:hAnsi="Calibri" w:cs="Calibri"/>
        </w:rPr>
        <w:t xml:space="preserve">, M., </w:t>
      </w:r>
      <w:proofErr w:type="spellStart"/>
      <w:r w:rsidRPr="00F640BF">
        <w:rPr>
          <w:rFonts w:ascii="Calibri" w:hAnsi="Calibri" w:cs="Calibri"/>
        </w:rPr>
        <w:t>Pietzsch</w:t>
      </w:r>
      <w:proofErr w:type="spellEnd"/>
      <w:r w:rsidRPr="00F640BF">
        <w:rPr>
          <w:rFonts w:ascii="Calibri" w:hAnsi="Calibri" w:cs="Calibri"/>
        </w:rPr>
        <w:t xml:space="preserve">, T., </w:t>
      </w:r>
      <w:proofErr w:type="spellStart"/>
      <w:r w:rsidRPr="00F640BF">
        <w:rPr>
          <w:rFonts w:ascii="Calibri" w:hAnsi="Calibri" w:cs="Calibri"/>
        </w:rPr>
        <w:t>Preibisch</w:t>
      </w:r>
      <w:proofErr w:type="spellEnd"/>
      <w:r w:rsidRPr="00F640BF">
        <w:rPr>
          <w:rFonts w:ascii="Calibri" w:hAnsi="Calibri" w:cs="Calibri"/>
        </w:rPr>
        <w:t xml:space="preserve">, S., </w:t>
      </w:r>
      <w:proofErr w:type="spellStart"/>
      <w:r w:rsidRPr="00F640BF">
        <w:rPr>
          <w:rFonts w:ascii="Calibri" w:hAnsi="Calibri" w:cs="Calibri"/>
        </w:rPr>
        <w:t>Rueden</w:t>
      </w:r>
      <w:proofErr w:type="spellEnd"/>
      <w:r w:rsidRPr="00F640BF">
        <w:rPr>
          <w:rFonts w:ascii="Calibri" w:hAnsi="Calibri" w:cs="Calibri"/>
        </w:rPr>
        <w:t xml:space="preserve">, C., Saalfeld, S., Schmid, B., et al. (2012). Fiji: an open-source platform for biological-image analysis. </w:t>
      </w:r>
      <w:r w:rsidRPr="00F640BF">
        <w:rPr>
          <w:rFonts w:ascii="Calibri" w:hAnsi="Calibri" w:cs="Calibri"/>
          <w:bdr w:val="none" w:sz="0" w:space="0" w:color="auto" w:frame="1"/>
        </w:rPr>
        <w:t>Na</w:t>
      </w:r>
      <w:r w:rsidR="009A6EDB">
        <w:rPr>
          <w:rFonts w:ascii="Calibri" w:hAnsi="Calibri" w:cs="Calibri"/>
          <w:bdr w:val="none" w:sz="0" w:space="0" w:color="auto" w:frame="1"/>
        </w:rPr>
        <w:t>t</w:t>
      </w:r>
      <w:r w:rsidRPr="00F640BF">
        <w:rPr>
          <w:rFonts w:ascii="Calibri" w:hAnsi="Calibri" w:cs="Calibri"/>
          <w:bdr w:val="none" w:sz="0" w:space="0" w:color="auto" w:frame="1"/>
        </w:rPr>
        <w:t xml:space="preserve"> </w:t>
      </w:r>
      <w:r w:rsidR="009A6EDB">
        <w:rPr>
          <w:rFonts w:ascii="Calibri" w:hAnsi="Calibri" w:cs="Calibri"/>
          <w:bdr w:val="none" w:sz="0" w:space="0" w:color="auto" w:frame="1"/>
        </w:rPr>
        <w:t>M</w:t>
      </w:r>
      <w:r w:rsidRPr="00F640BF">
        <w:rPr>
          <w:rFonts w:ascii="Calibri" w:hAnsi="Calibri" w:cs="Calibri"/>
          <w:bdr w:val="none" w:sz="0" w:space="0" w:color="auto" w:frame="1"/>
        </w:rPr>
        <w:t>ethods</w:t>
      </w:r>
      <w:r w:rsidRPr="00F640BF">
        <w:rPr>
          <w:rStyle w:val="apple-converted-space"/>
          <w:rFonts w:ascii="Calibri" w:hAnsi="Calibri" w:cs="Calibri"/>
        </w:rPr>
        <w:t> </w:t>
      </w:r>
      <w:r w:rsidRPr="00F640BF">
        <w:rPr>
          <w:rFonts w:ascii="Calibri" w:hAnsi="Calibri" w:cs="Calibri"/>
          <w:i/>
          <w:iCs/>
          <w:bdr w:val="none" w:sz="0" w:space="0" w:color="auto" w:frame="1"/>
        </w:rPr>
        <w:t>9</w:t>
      </w:r>
      <w:r w:rsidRPr="00F640BF">
        <w:rPr>
          <w:rFonts w:ascii="Calibri" w:hAnsi="Calibri" w:cs="Calibri"/>
        </w:rPr>
        <w:t xml:space="preserve">, 676-682. </w:t>
      </w:r>
    </w:p>
    <w:p w14:paraId="13916414" w14:textId="5AF1378F" w:rsidR="0021149A" w:rsidRPr="00F640BF"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Sgolastra</w:t>
      </w:r>
      <w:proofErr w:type="spellEnd"/>
      <w:r w:rsidRPr="00F640BF">
        <w:rPr>
          <w:rFonts w:ascii="Calibri" w:hAnsi="Calibri" w:cs="Calibri"/>
        </w:rPr>
        <w:t xml:space="preserve">, F., Kemp, W. P., Buckner, J. S., Pitts-Singer, T. L., Maini, S., and Bosch, J. (2011) The long summer: </w:t>
      </w:r>
      <w:r w:rsidR="00071773">
        <w:rPr>
          <w:rFonts w:ascii="Calibri" w:hAnsi="Calibri" w:cs="Calibri"/>
        </w:rPr>
        <w:t>p</w:t>
      </w:r>
      <w:r w:rsidRPr="00F640BF">
        <w:rPr>
          <w:rFonts w:ascii="Calibri" w:hAnsi="Calibri" w:cs="Calibri"/>
        </w:rPr>
        <w:t xml:space="preserve">re-wintering temperatures affect metabolic expenditure and winter survival in a solitary bee. </w:t>
      </w:r>
      <w:r w:rsidR="009A6EDB">
        <w:rPr>
          <w:rFonts w:ascii="Calibri" w:hAnsi="Calibri" w:cs="Calibri"/>
        </w:rPr>
        <w:t>J</w:t>
      </w:r>
      <w:r w:rsidRPr="00F640BF">
        <w:rPr>
          <w:rFonts w:ascii="Calibri" w:hAnsi="Calibri" w:cs="Calibri"/>
        </w:rPr>
        <w:t xml:space="preserve"> </w:t>
      </w:r>
      <w:r w:rsidR="009A6EDB">
        <w:rPr>
          <w:rFonts w:ascii="Calibri" w:hAnsi="Calibri" w:cs="Calibri"/>
        </w:rPr>
        <w:t>I</w:t>
      </w:r>
      <w:r w:rsidRPr="00F640BF">
        <w:rPr>
          <w:rFonts w:ascii="Calibri" w:hAnsi="Calibri" w:cs="Calibri"/>
        </w:rPr>
        <w:t>nsect</w:t>
      </w:r>
      <w:r w:rsidR="009A6EDB">
        <w:rPr>
          <w:rFonts w:ascii="Calibri" w:hAnsi="Calibri" w:cs="Calibri"/>
        </w:rPr>
        <w:t xml:space="preserve"> </w:t>
      </w:r>
      <w:proofErr w:type="spellStart"/>
      <w:r w:rsidR="009A6EDB">
        <w:rPr>
          <w:rFonts w:ascii="Calibri" w:hAnsi="Calibri" w:cs="Calibri"/>
        </w:rPr>
        <w:t>P</w:t>
      </w:r>
      <w:r w:rsidRPr="00F640BF">
        <w:rPr>
          <w:rFonts w:ascii="Calibri" w:hAnsi="Calibri" w:cs="Calibri"/>
        </w:rPr>
        <w:t>hysiol</w:t>
      </w:r>
      <w:proofErr w:type="spellEnd"/>
      <w:r w:rsidRPr="00F640BF">
        <w:rPr>
          <w:rFonts w:ascii="Calibri" w:hAnsi="Calibri" w:cs="Calibri"/>
        </w:rPr>
        <w:t xml:space="preserve"> </w:t>
      </w:r>
      <w:r w:rsidRPr="00F640BF">
        <w:rPr>
          <w:rFonts w:ascii="Calibri" w:hAnsi="Calibri" w:cs="Calibri"/>
          <w:i/>
          <w:iCs/>
        </w:rPr>
        <w:t>57</w:t>
      </w:r>
      <w:r w:rsidRPr="00F640BF">
        <w:rPr>
          <w:rFonts w:ascii="Calibri" w:hAnsi="Calibri" w:cs="Calibri"/>
        </w:rPr>
        <w:t xml:space="preserve">, 1651-1659. </w:t>
      </w:r>
    </w:p>
    <w:p w14:paraId="3A7071CD" w14:textId="05F4F185" w:rsidR="00542CDE" w:rsidRPr="00F640BF" w:rsidRDefault="004E2D4B"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Söderhäll</w:t>
      </w:r>
      <w:proofErr w:type="spellEnd"/>
      <w:r w:rsidRPr="00F640BF">
        <w:rPr>
          <w:rFonts w:ascii="Calibri" w:hAnsi="Calibri" w:cs="Calibri"/>
        </w:rPr>
        <w:t xml:space="preserve">, K., and </w:t>
      </w:r>
      <w:proofErr w:type="spellStart"/>
      <w:r w:rsidRPr="00F640BF">
        <w:rPr>
          <w:rFonts w:ascii="Calibri" w:hAnsi="Calibri" w:cs="Calibri"/>
        </w:rPr>
        <w:t>Cernius</w:t>
      </w:r>
      <w:proofErr w:type="spellEnd"/>
      <w:r w:rsidRPr="00F640BF">
        <w:rPr>
          <w:rFonts w:ascii="Calibri" w:hAnsi="Calibri" w:cs="Calibri"/>
        </w:rPr>
        <w:t xml:space="preserve">, L. (1998) Role of the </w:t>
      </w:r>
      <w:proofErr w:type="spellStart"/>
      <w:r w:rsidRPr="00F640BF">
        <w:rPr>
          <w:rFonts w:ascii="Calibri" w:hAnsi="Calibri" w:cs="Calibri"/>
        </w:rPr>
        <w:t>prophenoloxidase</w:t>
      </w:r>
      <w:proofErr w:type="spellEnd"/>
      <w:r w:rsidRPr="00F640BF">
        <w:rPr>
          <w:rFonts w:ascii="Calibri" w:hAnsi="Calibri" w:cs="Calibri"/>
        </w:rPr>
        <w:t xml:space="preserve">-activating system in invertebrate immunity. </w:t>
      </w:r>
      <w:proofErr w:type="spellStart"/>
      <w:r w:rsidR="00797130">
        <w:rPr>
          <w:rFonts w:ascii="Calibri" w:hAnsi="Calibri" w:cs="Calibri"/>
        </w:rPr>
        <w:t>Curr</w:t>
      </w:r>
      <w:proofErr w:type="spellEnd"/>
      <w:r w:rsidRPr="00F640BF">
        <w:rPr>
          <w:rFonts w:ascii="Calibri" w:hAnsi="Calibri" w:cs="Calibri"/>
        </w:rPr>
        <w:t xml:space="preserve"> </w:t>
      </w:r>
      <w:proofErr w:type="spellStart"/>
      <w:r w:rsidR="00797130">
        <w:rPr>
          <w:rFonts w:ascii="Calibri" w:hAnsi="Calibri" w:cs="Calibri"/>
        </w:rPr>
        <w:t>O</w:t>
      </w:r>
      <w:r w:rsidRPr="00F640BF">
        <w:rPr>
          <w:rFonts w:ascii="Calibri" w:hAnsi="Calibri" w:cs="Calibri"/>
        </w:rPr>
        <w:t>pin</w:t>
      </w:r>
      <w:proofErr w:type="spellEnd"/>
      <w:r w:rsidRPr="00F640BF">
        <w:rPr>
          <w:rFonts w:ascii="Calibri" w:hAnsi="Calibri" w:cs="Calibri"/>
        </w:rPr>
        <w:t xml:space="preserve"> </w:t>
      </w:r>
      <w:r w:rsidR="00797130">
        <w:rPr>
          <w:rFonts w:ascii="Calibri" w:hAnsi="Calibri" w:cs="Calibri"/>
        </w:rPr>
        <w:t>I</w:t>
      </w:r>
      <w:r w:rsidRPr="00F640BF">
        <w:rPr>
          <w:rFonts w:ascii="Calibri" w:hAnsi="Calibri" w:cs="Calibri"/>
        </w:rPr>
        <w:t xml:space="preserve">mmunol </w:t>
      </w:r>
      <w:r w:rsidRPr="00F640BF">
        <w:rPr>
          <w:rFonts w:ascii="Calibri" w:hAnsi="Calibri" w:cs="Calibri"/>
          <w:i/>
          <w:iCs/>
        </w:rPr>
        <w:t>10</w:t>
      </w:r>
      <w:r w:rsidRPr="00F640BF">
        <w:rPr>
          <w:rFonts w:ascii="Calibri" w:hAnsi="Calibri" w:cs="Calibri"/>
        </w:rPr>
        <w:t xml:space="preserve">, 23-28. </w:t>
      </w:r>
    </w:p>
    <w:p w14:paraId="5078F82E" w14:textId="37A1F3A4"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Straub, L., Strobl, V., and Neumann, P. (2020) ﻿The need for an evolutionary approach to ecotoxicology. Nat </w:t>
      </w:r>
      <w:proofErr w:type="spellStart"/>
      <w:r w:rsidR="00B615BB">
        <w:rPr>
          <w:rFonts w:ascii="Calibri" w:hAnsi="Calibri" w:cs="Calibri"/>
        </w:rPr>
        <w:t>Ecol</w:t>
      </w:r>
      <w:proofErr w:type="spellEnd"/>
      <w:r w:rsidR="00B615BB">
        <w:rPr>
          <w:rFonts w:ascii="Calibri" w:hAnsi="Calibri" w:cs="Calibri"/>
        </w:rPr>
        <w:t xml:space="preserve"> </w:t>
      </w:r>
      <w:proofErr w:type="spellStart"/>
      <w:r w:rsidR="00B615BB">
        <w:rPr>
          <w:rFonts w:ascii="Calibri" w:hAnsi="Calibri" w:cs="Calibri"/>
        </w:rPr>
        <w:t>Evol</w:t>
      </w:r>
      <w:proofErr w:type="spellEnd"/>
      <w:r w:rsidRPr="00F640BF">
        <w:rPr>
          <w:rFonts w:ascii="Calibri" w:hAnsi="Calibri" w:cs="Calibri"/>
        </w:rPr>
        <w:t xml:space="preserve"> </w:t>
      </w:r>
      <w:r w:rsidRPr="00F640BF">
        <w:rPr>
          <w:rFonts w:ascii="Calibri" w:hAnsi="Calibri" w:cs="Calibri"/>
          <w:i/>
          <w:iCs/>
        </w:rPr>
        <w:t>4</w:t>
      </w:r>
      <w:r w:rsidRPr="00F640BF">
        <w:rPr>
          <w:rFonts w:ascii="Calibri" w:hAnsi="Calibri" w:cs="Calibri"/>
        </w:rPr>
        <w:t xml:space="preserve">, 895. </w:t>
      </w:r>
    </w:p>
    <w:p w14:paraId="62FDADD2" w14:textId="77777777" w:rsidR="001D6CA1" w:rsidRPr="00F640BF"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Sygenta</w:t>
      </w:r>
      <w:proofErr w:type="spellEnd"/>
      <w:r w:rsidRPr="00F640BF">
        <w:rPr>
          <w:rFonts w:ascii="Calibri" w:hAnsi="Calibri" w:cs="Calibri"/>
        </w:rPr>
        <w:t xml:space="preserve"> Website. (2020) Available at: </w:t>
      </w:r>
      <w:hyperlink r:id="rId19" w:history="1">
        <w:r w:rsidRPr="00F640BF">
          <w:rPr>
            <w:rStyle w:val="Hyperlink"/>
            <w:rFonts w:ascii="Calibri" w:hAnsi="Calibri" w:cs="Calibri"/>
          </w:rPr>
          <w:t>https://www.syngenta.co.uk/products/search/crop-protection</w:t>
        </w:r>
      </w:hyperlink>
      <w:r w:rsidRPr="00F640BF">
        <w:rPr>
          <w:rFonts w:ascii="Calibri" w:hAnsi="Calibri" w:cs="Calibri"/>
        </w:rPr>
        <w:t>. Last accessed in November 2020</w:t>
      </w:r>
      <w:r w:rsidR="001D6CA1" w:rsidRPr="00F640BF">
        <w:rPr>
          <w:rFonts w:ascii="Calibri" w:hAnsi="Calibri" w:cs="Calibri"/>
        </w:rPr>
        <w:t>.</w:t>
      </w:r>
    </w:p>
    <w:p w14:paraId="013A1B7F" w14:textId="235730F3" w:rsidR="001D6CA1" w:rsidRPr="00F640BF" w:rsidRDefault="001D6CA1"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Tamburini</w:t>
      </w:r>
      <w:proofErr w:type="spellEnd"/>
      <w:r w:rsidRPr="00F640BF">
        <w:rPr>
          <w:rFonts w:ascii="Calibri" w:hAnsi="Calibri" w:cs="Calibri"/>
        </w:rPr>
        <w:t xml:space="preserve">, G., Pereira-Peixoto, M. H., </w:t>
      </w:r>
      <w:proofErr w:type="spellStart"/>
      <w:r w:rsidRPr="00F640BF">
        <w:rPr>
          <w:rFonts w:ascii="Calibri" w:hAnsi="Calibri" w:cs="Calibri"/>
        </w:rPr>
        <w:t>Borth</w:t>
      </w:r>
      <w:proofErr w:type="spellEnd"/>
      <w:r w:rsidRPr="00F640BF">
        <w:rPr>
          <w:rFonts w:ascii="Calibri" w:hAnsi="Calibri" w:cs="Calibri"/>
        </w:rPr>
        <w:t xml:space="preserve">, J., </w:t>
      </w:r>
      <w:proofErr w:type="spellStart"/>
      <w:r w:rsidRPr="00F640BF">
        <w:rPr>
          <w:rFonts w:ascii="Calibri" w:hAnsi="Calibri" w:cs="Calibri"/>
        </w:rPr>
        <w:t>Lotz</w:t>
      </w:r>
      <w:proofErr w:type="spellEnd"/>
      <w:r w:rsidRPr="00F640BF">
        <w:rPr>
          <w:rFonts w:ascii="Calibri" w:hAnsi="Calibri" w:cs="Calibri"/>
        </w:rPr>
        <w:t xml:space="preserve">, S., </w:t>
      </w:r>
      <w:proofErr w:type="spellStart"/>
      <w:r w:rsidRPr="00F640BF">
        <w:rPr>
          <w:rFonts w:ascii="Calibri" w:hAnsi="Calibri" w:cs="Calibri"/>
        </w:rPr>
        <w:t>Wintermantel</w:t>
      </w:r>
      <w:proofErr w:type="spellEnd"/>
      <w:r w:rsidRPr="00F640BF">
        <w:rPr>
          <w:rFonts w:ascii="Calibri" w:hAnsi="Calibri" w:cs="Calibri"/>
        </w:rPr>
        <w:t xml:space="preserve">, D., Allan, M., Dean, R., Schwarz, J., Knauer, A., Albrecht, M., and Klein A-M. Unpublished data. </w:t>
      </w:r>
    </w:p>
    <w:p w14:paraId="14B493A8" w14:textId="77777777" w:rsidR="0021149A" w:rsidRPr="00F640BF"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Therneau</w:t>
      </w:r>
      <w:proofErr w:type="spellEnd"/>
      <w:r w:rsidRPr="00F640BF">
        <w:rPr>
          <w:rFonts w:ascii="Calibri" w:hAnsi="Calibri" w:cs="Calibri"/>
        </w:rPr>
        <w:t xml:space="preserve">, T.M. (2020a). A package for survival analysis in R. Version 3.1-11. </w:t>
      </w:r>
      <w:hyperlink r:id="rId20" w:history="1">
        <w:r w:rsidRPr="00F640BF">
          <w:rPr>
            <w:rStyle w:val="Hyperlink"/>
            <w:rFonts w:ascii="Calibri" w:hAnsi="Calibri" w:cs="Calibri"/>
          </w:rPr>
          <w:t>https://CRAN.R-project.org/package=survival</w:t>
        </w:r>
      </w:hyperlink>
      <w:r w:rsidRPr="00F640BF">
        <w:rPr>
          <w:rFonts w:ascii="Calibri" w:hAnsi="Calibri" w:cs="Calibri"/>
        </w:rPr>
        <w:t>.</w:t>
      </w:r>
    </w:p>
    <w:p w14:paraId="6E913FC9" w14:textId="6C9EC643" w:rsidR="0021149A" w:rsidRPr="00F640BF"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lastRenderedPageBreak/>
        <w:t>Therneau</w:t>
      </w:r>
      <w:proofErr w:type="spellEnd"/>
      <w:r w:rsidRPr="00F640BF">
        <w:rPr>
          <w:rFonts w:ascii="Calibri" w:hAnsi="Calibri" w:cs="Calibri"/>
        </w:rPr>
        <w:t xml:space="preserve">, T.M. (2020b). </w:t>
      </w:r>
      <w:proofErr w:type="spellStart"/>
      <w:r w:rsidRPr="00F640BF">
        <w:rPr>
          <w:rFonts w:ascii="Calibri" w:hAnsi="Calibri" w:cs="Calibri"/>
        </w:rPr>
        <w:t>coxme</w:t>
      </w:r>
      <w:proofErr w:type="spellEnd"/>
      <w:r w:rsidRPr="00F640BF">
        <w:rPr>
          <w:rFonts w:ascii="Calibri" w:hAnsi="Calibri" w:cs="Calibri"/>
        </w:rPr>
        <w:t xml:space="preserve">: </w:t>
      </w:r>
      <w:r w:rsidR="00071773">
        <w:rPr>
          <w:rFonts w:ascii="Calibri" w:hAnsi="Calibri" w:cs="Calibri"/>
        </w:rPr>
        <w:t>m</w:t>
      </w:r>
      <w:r w:rsidRPr="00F640BF">
        <w:rPr>
          <w:rFonts w:ascii="Calibri" w:hAnsi="Calibri" w:cs="Calibri"/>
        </w:rPr>
        <w:t xml:space="preserve">ixed effects Cox models. R package version 2.2-5. </w:t>
      </w:r>
      <w:hyperlink r:id="rId21" w:history="1">
        <w:r w:rsidRPr="00F640BF">
          <w:rPr>
            <w:rStyle w:val="Hyperlink"/>
            <w:rFonts w:ascii="Calibri" w:hAnsi="Calibri" w:cs="Calibri"/>
          </w:rPr>
          <w:t>https://CRAN.R-project.org/package=coxme</w:t>
        </w:r>
      </w:hyperlink>
      <w:r w:rsidRPr="00F640BF">
        <w:rPr>
          <w:rFonts w:ascii="Calibri" w:hAnsi="Calibri" w:cs="Calibri"/>
        </w:rPr>
        <w:t>.</w:t>
      </w:r>
    </w:p>
    <w:p w14:paraId="55490538" w14:textId="2B2C4BCE" w:rsidR="0021149A" w:rsidRPr="00F640BF" w:rsidRDefault="0021149A" w:rsidP="0094665A">
      <w:pPr>
        <w:autoSpaceDE w:val="0"/>
        <w:autoSpaceDN w:val="0"/>
        <w:adjustRightInd w:val="0"/>
        <w:spacing w:line="360" w:lineRule="auto"/>
        <w:ind w:left="480" w:right="-720" w:hanging="480"/>
        <w:jc w:val="both"/>
        <w:rPr>
          <w:rFonts w:ascii="Calibri" w:hAnsi="Calibri" w:cs="Calibri"/>
        </w:rPr>
      </w:pPr>
      <w:proofErr w:type="spellStart"/>
      <w:r w:rsidRPr="00F640BF">
        <w:rPr>
          <w:rFonts w:ascii="Calibri" w:hAnsi="Calibri" w:cs="Calibri"/>
        </w:rPr>
        <w:t>Vilmos</w:t>
      </w:r>
      <w:proofErr w:type="spellEnd"/>
      <w:r w:rsidRPr="00F640BF">
        <w:rPr>
          <w:rFonts w:ascii="Calibri" w:hAnsi="Calibri" w:cs="Calibri"/>
        </w:rPr>
        <w:t xml:space="preserve">, P., and </w:t>
      </w:r>
      <w:proofErr w:type="spellStart"/>
      <w:r w:rsidRPr="00F640BF">
        <w:rPr>
          <w:rFonts w:ascii="Calibri" w:hAnsi="Calibri" w:cs="Calibri"/>
        </w:rPr>
        <w:t>Kurucz</w:t>
      </w:r>
      <w:proofErr w:type="spellEnd"/>
      <w:r w:rsidRPr="00F640BF">
        <w:rPr>
          <w:rFonts w:ascii="Calibri" w:hAnsi="Calibri" w:cs="Calibri"/>
        </w:rPr>
        <w:t xml:space="preserve">, É. (1998). Insect immunity: evolutionary roots of the mammalian innate immune system. Immunol </w:t>
      </w:r>
      <w:r w:rsidR="00C7591F">
        <w:rPr>
          <w:rFonts w:ascii="Calibri" w:hAnsi="Calibri" w:cs="Calibri"/>
        </w:rPr>
        <w:t>Lett</w:t>
      </w:r>
      <w:r w:rsidRPr="00F640BF">
        <w:rPr>
          <w:rFonts w:ascii="Calibri" w:hAnsi="Calibri" w:cs="Calibri"/>
        </w:rPr>
        <w:t xml:space="preserve"> </w:t>
      </w:r>
      <w:r w:rsidRPr="00F640BF">
        <w:rPr>
          <w:rFonts w:ascii="Calibri" w:hAnsi="Calibri" w:cs="Calibri"/>
          <w:i/>
          <w:iCs/>
        </w:rPr>
        <w:t>62</w:t>
      </w:r>
      <w:r w:rsidRPr="00F640BF">
        <w:rPr>
          <w:rFonts w:ascii="Calibri" w:hAnsi="Calibri" w:cs="Calibri"/>
        </w:rPr>
        <w:t xml:space="preserve">, 59-66. </w:t>
      </w:r>
    </w:p>
    <w:p w14:paraId="6D5A1147" w14:textId="37BA7CAD"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Wickham, W. (2016). ggplot2: </w:t>
      </w:r>
      <w:r w:rsidR="00071773">
        <w:rPr>
          <w:rFonts w:ascii="Calibri" w:hAnsi="Calibri" w:cs="Calibri"/>
        </w:rPr>
        <w:t>e</w:t>
      </w:r>
      <w:r w:rsidRPr="00F640BF">
        <w:rPr>
          <w:rFonts w:ascii="Calibri" w:hAnsi="Calibri" w:cs="Calibri"/>
        </w:rPr>
        <w:t>legant graphics for data analysis. Springer-Verlag New York.</w:t>
      </w:r>
      <w:r w:rsidRPr="00F640BF">
        <w:rPr>
          <w:rFonts w:ascii="Calibri" w:hAnsi="Calibri"/>
        </w:rPr>
        <w:t xml:space="preserve"> </w:t>
      </w:r>
      <w:hyperlink r:id="rId22" w:history="1">
        <w:r w:rsidRPr="00F640BF">
          <w:rPr>
            <w:rStyle w:val="Hyperlink"/>
            <w:rFonts w:ascii="Calibri" w:hAnsi="Calibri" w:cs="Calibri"/>
          </w:rPr>
          <w:t>https://CRAN.R-project.org/package=ggplot2</w:t>
        </w:r>
      </w:hyperlink>
      <w:r w:rsidRPr="00F640BF">
        <w:rPr>
          <w:rFonts w:ascii="Calibri" w:hAnsi="Calibri" w:cs="Calibri"/>
        </w:rPr>
        <w:t xml:space="preserve">. </w:t>
      </w:r>
    </w:p>
    <w:p w14:paraId="3355CC20" w14:textId="02B03159" w:rsidR="0021149A" w:rsidRPr="00F640BF" w:rsidRDefault="0021149A" w:rsidP="0094665A">
      <w:pPr>
        <w:autoSpaceDE w:val="0"/>
        <w:autoSpaceDN w:val="0"/>
        <w:adjustRightInd w:val="0"/>
        <w:spacing w:line="360" w:lineRule="auto"/>
        <w:ind w:left="480" w:right="-720" w:hanging="480"/>
        <w:jc w:val="both"/>
        <w:rPr>
          <w:rFonts w:ascii="Calibri" w:hAnsi="Calibri" w:cs="Calibri"/>
        </w:rPr>
      </w:pPr>
      <w:r w:rsidRPr="00F640BF">
        <w:rPr>
          <w:rFonts w:ascii="Calibri" w:hAnsi="Calibri" w:cs="Calibri"/>
        </w:rPr>
        <w:t xml:space="preserve">Woodcock, B.A., Isaac, N.J.B., Bullock, J.M., Roy, D.B., Garthwaite, D.G., Crowe, A., and </w:t>
      </w:r>
      <w:proofErr w:type="spellStart"/>
      <w:r w:rsidRPr="00F640BF">
        <w:rPr>
          <w:rFonts w:ascii="Calibri" w:hAnsi="Calibri" w:cs="Calibri"/>
        </w:rPr>
        <w:t>Pywell</w:t>
      </w:r>
      <w:proofErr w:type="spellEnd"/>
      <w:r w:rsidRPr="00F640BF">
        <w:rPr>
          <w:rFonts w:ascii="Calibri" w:hAnsi="Calibri" w:cs="Calibri"/>
        </w:rPr>
        <w:t>, R.F. (2016). Impacts of neonicotinoid use on long-term population changes in wild bees in England. Nat</w:t>
      </w:r>
      <w:r w:rsidR="0073779F">
        <w:rPr>
          <w:rFonts w:ascii="Calibri" w:hAnsi="Calibri" w:cs="Calibri"/>
        </w:rPr>
        <w:t xml:space="preserve"> </w:t>
      </w:r>
      <w:proofErr w:type="spellStart"/>
      <w:r w:rsidRPr="00F640BF">
        <w:rPr>
          <w:rFonts w:ascii="Calibri" w:hAnsi="Calibri" w:cs="Calibri"/>
        </w:rPr>
        <w:t>Commun</w:t>
      </w:r>
      <w:proofErr w:type="spellEnd"/>
      <w:r w:rsidRPr="00F640BF">
        <w:rPr>
          <w:rFonts w:ascii="Calibri" w:hAnsi="Calibri" w:cs="Calibri"/>
        </w:rPr>
        <w:t xml:space="preserve"> </w:t>
      </w:r>
      <w:r w:rsidRPr="00F640BF">
        <w:rPr>
          <w:rFonts w:ascii="Calibri" w:hAnsi="Calibri" w:cs="Calibri"/>
          <w:i/>
          <w:iCs/>
        </w:rPr>
        <w:t>7</w:t>
      </w:r>
      <w:r w:rsidRPr="00F640BF">
        <w:rPr>
          <w:rFonts w:ascii="Calibri" w:hAnsi="Calibri" w:cs="Calibri"/>
        </w:rPr>
        <w:t xml:space="preserve">, 1–8. </w:t>
      </w:r>
    </w:p>
    <w:p w14:paraId="7C0FDB67" w14:textId="287325E7" w:rsidR="00684BE4" w:rsidRDefault="0021149A" w:rsidP="00CB43B5">
      <w:pPr>
        <w:autoSpaceDE w:val="0"/>
        <w:autoSpaceDN w:val="0"/>
        <w:adjustRightInd w:val="0"/>
        <w:spacing w:line="360" w:lineRule="auto"/>
        <w:ind w:left="480" w:right="-720" w:hanging="480"/>
        <w:jc w:val="both"/>
        <w:rPr>
          <w:rFonts w:ascii="Calibri" w:hAnsi="Calibri" w:cs="Calibri"/>
          <w:color w:val="000000"/>
        </w:rPr>
      </w:pPr>
      <w:r w:rsidRPr="00F640BF">
        <w:rPr>
          <w:rFonts w:ascii="Calibri" w:hAnsi="Calibri" w:cs="Calibri"/>
          <w:color w:val="000000"/>
        </w:rPr>
        <w:t>Zhu, W., Schmehl, D., Mullin, C.</w:t>
      </w:r>
      <w:r w:rsidR="00E8431C">
        <w:rPr>
          <w:rFonts w:ascii="Calibri" w:hAnsi="Calibri" w:cs="Calibri"/>
          <w:color w:val="000000"/>
        </w:rPr>
        <w:t>A.</w:t>
      </w:r>
      <w:r w:rsidRPr="00F640BF">
        <w:rPr>
          <w:rFonts w:ascii="Calibri" w:hAnsi="Calibri" w:cs="Calibri"/>
          <w:color w:val="000000"/>
        </w:rPr>
        <w:t xml:space="preserve"> and Frazier, J., 2014. </w:t>
      </w:r>
      <w:r w:rsidR="004B3CA5" w:rsidRPr="00F640BF">
        <w:rPr>
          <w:rFonts w:ascii="Calibri" w:hAnsi="Calibri" w:cs="Calibri"/>
          <w:color w:val="000000"/>
        </w:rPr>
        <w:t>four common pesticides, their mixtures and a formulation solvent in the hive environment have high oral toxicity to honey bee larvae</w:t>
      </w:r>
      <w:r w:rsidRPr="000D6D0D">
        <w:rPr>
          <w:rFonts w:ascii="Calibri" w:hAnsi="Calibri" w:cs="Calibri"/>
          <w:color w:val="000000"/>
        </w:rPr>
        <w:t>. </w:t>
      </w:r>
      <w:proofErr w:type="spellStart"/>
      <w:r w:rsidRPr="000D6D0D">
        <w:rPr>
          <w:rFonts w:ascii="Calibri" w:hAnsi="Calibri" w:cs="Calibri"/>
          <w:color w:val="000000"/>
        </w:rPr>
        <w:t>PLoS</w:t>
      </w:r>
      <w:proofErr w:type="spellEnd"/>
      <w:r w:rsidRPr="000D6D0D">
        <w:rPr>
          <w:rFonts w:ascii="Calibri" w:hAnsi="Calibri" w:cs="Calibri"/>
          <w:color w:val="000000"/>
        </w:rPr>
        <w:t xml:space="preserve"> ONE </w:t>
      </w:r>
      <w:r w:rsidRPr="000D6D0D">
        <w:rPr>
          <w:rFonts w:ascii="Calibri" w:hAnsi="Calibri" w:cs="Calibri"/>
          <w:i/>
          <w:iCs/>
          <w:color w:val="000000"/>
        </w:rPr>
        <w:t>9</w:t>
      </w:r>
      <w:r w:rsidRPr="00F640BF">
        <w:rPr>
          <w:rFonts w:ascii="Calibri" w:hAnsi="Calibri" w:cs="Calibri"/>
          <w:color w:val="000000"/>
        </w:rPr>
        <w:t>,</w:t>
      </w:r>
      <w:r w:rsidR="006E4A0D">
        <w:rPr>
          <w:rFonts w:ascii="Calibri" w:hAnsi="Calibri" w:cs="Calibri"/>
          <w:color w:val="000000"/>
        </w:rPr>
        <w:t xml:space="preserve"> </w:t>
      </w:r>
      <w:r w:rsidRPr="00F640BF">
        <w:rPr>
          <w:rFonts w:ascii="Calibri" w:hAnsi="Calibri" w:cs="Calibri"/>
          <w:color w:val="000000"/>
        </w:rPr>
        <w:t>e77547.</w:t>
      </w:r>
    </w:p>
    <w:sectPr w:rsidR="00684BE4" w:rsidSect="00F640BF">
      <w:footerReference w:type="even" r:id="rId23"/>
      <w:footerReference w:type="default" r:id="rId24"/>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32305" w14:textId="77777777" w:rsidR="00AB341A" w:rsidRDefault="00AB341A" w:rsidP="00E678A3">
      <w:r>
        <w:separator/>
      </w:r>
    </w:p>
  </w:endnote>
  <w:endnote w:type="continuationSeparator" w:id="0">
    <w:p w14:paraId="0A14255B" w14:textId="77777777" w:rsidR="00AB341A" w:rsidRDefault="00AB341A" w:rsidP="00E67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8234115"/>
      <w:docPartObj>
        <w:docPartGallery w:val="Page Numbers (Bottom of Page)"/>
        <w:docPartUnique/>
      </w:docPartObj>
    </w:sdtPr>
    <w:sdtEndPr>
      <w:rPr>
        <w:rStyle w:val="PageNumber"/>
      </w:rPr>
    </w:sdtEndPr>
    <w:sdtContent>
      <w:p w14:paraId="5BC64479" w14:textId="3D67EA6C" w:rsidR="002065BD" w:rsidRDefault="002065BD" w:rsidP="00FB7D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F04CFC" w14:textId="77777777" w:rsidR="002065BD" w:rsidRDefault="002065BD" w:rsidP="00E678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2685142"/>
      <w:docPartObj>
        <w:docPartGallery w:val="Page Numbers (Bottom of Page)"/>
        <w:docPartUnique/>
      </w:docPartObj>
    </w:sdtPr>
    <w:sdtEndPr>
      <w:rPr>
        <w:rStyle w:val="PageNumber"/>
      </w:rPr>
    </w:sdtEndPr>
    <w:sdtContent>
      <w:p w14:paraId="5590CCDC" w14:textId="2883B27B" w:rsidR="002065BD" w:rsidRDefault="002065BD" w:rsidP="00FB7D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285D52" w14:textId="77777777" w:rsidR="002065BD" w:rsidRDefault="002065BD" w:rsidP="00E678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163D3" w14:textId="77777777" w:rsidR="00AB341A" w:rsidRDefault="00AB341A" w:rsidP="00E678A3">
      <w:r>
        <w:separator/>
      </w:r>
    </w:p>
  </w:footnote>
  <w:footnote w:type="continuationSeparator" w:id="0">
    <w:p w14:paraId="0A6B7EA2" w14:textId="77777777" w:rsidR="00AB341A" w:rsidRDefault="00AB341A" w:rsidP="00E67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0591C"/>
    <w:multiLevelType w:val="hybridMultilevel"/>
    <w:tmpl w:val="8C94A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864489"/>
    <w:multiLevelType w:val="hybridMultilevel"/>
    <w:tmpl w:val="D224698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1D9086F"/>
    <w:multiLevelType w:val="multilevel"/>
    <w:tmpl w:val="6A1A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017DB"/>
    <w:multiLevelType w:val="multilevel"/>
    <w:tmpl w:val="B4CE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82"/>
    <w:rsid w:val="000004FF"/>
    <w:rsid w:val="00003135"/>
    <w:rsid w:val="00003B97"/>
    <w:rsid w:val="00004B96"/>
    <w:rsid w:val="00004E3A"/>
    <w:rsid w:val="00005D2E"/>
    <w:rsid w:val="00006664"/>
    <w:rsid w:val="00010765"/>
    <w:rsid w:val="0001145E"/>
    <w:rsid w:val="00012C18"/>
    <w:rsid w:val="00013247"/>
    <w:rsid w:val="00014CBA"/>
    <w:rsid w:val="00015607"/>
    <w:rsid w:val="00015C8D"/>
    <w:rsid w:val="000168C7"/>
    <w:rsid w:val="000208BC"/>
    <w:rsid w:val="00021093"/>
    <w:rsid w:val="00023C53"/>
    <w:rsid w:val="000248E0"/>
    <w:rsid w:val="00027844"/>
    <w:rsid w:val="00027BBD"/>
    <w:rsid w:val="000323B0"/>
    <w:rsid w:val="00035B5A"/>
    <w:rsid w:val="00036851"/>
    <w:rsid w:val="00036DC9"/>
    <w:rsid w:val="00037992"/>
    <w:rsid w:val="00041566"/>
    <w:rsid w:val="00041E72"/>
    <w:rsid w:val="000427D6"/>
    <w:rsid w:val="00046855"/>
    <w:rsid w:val="0004723B"/>
    <w:rsid w:val="00047F34"/>
    <w:rsid w:val="0005123F"/>
    <w:rsid w:val="00051900"/>
    <w:rsid w:val="00052387"/>
    <w:rsid w:val="00052468"/>
    <w:rsid w:val="000532DC"/>
    <w:rsid w:val="0006016E"/>
    <w:rsid w:val="00061D70"/>
    <w:rsid w:val="000626C3"/>
    <w:rsid w:val="00063086"/>
    <w:rsid w:val="000644BA"/>
    <w:rsid w:val="0006460D"/>
    <w:rsid w:val="00064BBB"/>
    <w:rsid w:val="00064E9E"/>
    <w:rsid w:val="00065A09"/>
    <w:rsid w:val="0007057B"/>
    <w:rsid w:val="00070C2E"/>
    <w:rsid w:val="00071509"/>
    <w:rsid w:val="00071773"/>
    <w:rsid w:val="000745D3"/>
    <w:rsid w:val="0007541B"/>
    <w:rsid w:val="000769EB"/>
    <w:rsid w:val="00076A52"/>
    <w:rsid w:val="0007706D"/>
    <w:rsid w:val="000773A0"/>
    <w:rsid w:val="00080413"/>
    <w:rsid w:val="0008438E"/>
    <w:rsid w:val="0008455C"/>
    <w:rsid w:val="00084844"/>
    <w:rsid w:val="00084BA7"/>
    <w:rsid w:val="00085DF1"/>
    <w:rsid w:val="00086958"/>
    <w:rsid w:val="00086E5D"/>
    <w:rsid w:val="00087816"/>
    <w:rsid w:val="00087DB1"/>
    <w:rsid w:val="0009020C"/>
    <w:rsid w:val="00094295"/>
    <w:rsid w:val="00096418"/>
    <w:rsid w:val="00096503"/>
    <w:rsid w:val="000A17CA"/>
    <w:rsid w:val="000A1E84"/>
    <w:rsid w:val="000A20FB"/>
    <w:rsid w:val="000A2A6D"/>
    <w:rsid w:val="000A4BD6"/>
    <w:rsid w:val="000A6D09"/>
    <w:rsid w:val="000B3F89"/>
    <w:rsid w:val="000B4111"/>
    <w:rsid w:val="000B4501"/>
    <w:rsid w:val="000C0690"/>
    <w:rsid w:val="000C251A"/>
    <w:rsid w:val="000C251B"/>
    <w:rsid w:val="000C257E"/>
    <w:rsid w:val="000C36E2"/>
    <w:rsid w:val="000C390D"/>
    <w:rsid w:val="000C4EFB"/>
    <w:rsid w:val="000C65BA"/>
    <w:rsid w:val="000C66DC"/>
    <w:rsid w:val="000D02EA"/>
    <w:rsid w:val="000D0E56"/>
    <w:rsid w:val="000D18E6"/>
    <w:rsid w:val="000D3248"/>
    <w:rsid w:val="000D3CC7"/>
    <w:rsid w:val="000D43E2"/>
    <w:rsid w:val="000D4B20"/>
    <w:rsid w:val="000D4C72"/>
    <w:rsid w:val="000D58DE"/>
    <w:rsid w:val="000D5941"/>
    <w:rsid w:val="000D62CA"/>
    <w:rsid w:val="000D630C"/>
    <w:rsid w:val="000D6D0D"/>
    <w:rsid w:val="000D6E18"/>
    <w:rsid w:val="000D7EDD"/>
    <w:rsid w:val="000E2302"/>
    <w:rsid w:val="000E2C43"/>
    <w:rsid w:val="000E2FD7"/>
    <w:rsid w:val="000E620F"/>
    <w:rsid w:val="000E6A16"/>
    <w:rsid w:val="000E7FE3"/>
    <w:rsid w:val="000F0BCE"/>
    <w:rsid w:val="000F1122"/>
    <w:rsid w:val="000F5B3F"/>
    <w:rsid w:val="000F67B0"/>
    <w:rsid w:val="000F7848"/>
    <w:rsid w:val="00100FB9"/>
    <w:rsid w:val="00102989"/>
    <w:rsid w:val="0010340F"/>
    <w:rsid w:val="00104ADE"/>
    <w:rsid w:val="00105533"/>
    <w:rsid w:val="0011250A"/>
    <w:rsid w:val="001125D5"/>
    <w:rsid w:val="0011268E"/>
    <w:rsid w:val="00113319"/>
    <w:rsid w:val="00114D6B"/>
    <w:rsid w:val="0011594A"/>
    <w:rsid w:val="00117099"/>
    <w:rsid w:val="00121DF7"/>
    <w:rsid w:val="0012227C"/>
    <w:rsid w:val="00122E4B"/>
    <w:rsid w:val="00123061"/>
    <w:rsid w:val="00123170"/>
    <w:rsid w:val="00123290"/>
    <w:rsid w:val="001243BC"/>
    <w:rsid w:val="001247E2"/>
    <w:rsid w:val="00124F5B"/>
    <w:rsid w:val="00131220"/>
    <w:rsid w:val="00131D51"/>
    <w:rsid w:val="0013270C"/>
    <w:rsid w:val="00133A94"/>
    <w:rsid w:val="0013561F"/>
    <w:rsid w:val="0013564E"/>
    <w:rsid w:val="001371AE"/>
    <w:rsid w:val="00137914"/>
    <w:rsid w:val="0014079D"/>
    <w:rsid w:val="001418A0"/>
    <w:rsid w:val="00141A7C"/>
    <w:rsid w:val="00141E96"/>
    <w:rsid w:val="00142FB1"/>
    <w:rsid w:val="001446C2"/>
    <w:rsid w:val="00145D13"/>
    <w:rsid w:val="00146DE7"/>
    <w:rsid w:val="00151AF4"/>
    <w:rsid w:val="00153522"/>
    <w:rsid w:val="00153588"/>
    <w:rsid w:val="00153E38"/>
    <w:rsid w:val="00155013"/>
    <w:rsid w:val="00156603"/>
    <w:rsid w:val="00157FC9"/>
    <w:rsid w:val="00161DEC"/>
    <w:rsid w:val="00164086"/>
    <w:rsid w:val="00164284"/>
    <w:rsid w:val="00165E18"/>
    <w:rsid w:val="00167568"/>
    <w:rsid w:val="001678A9"/>
    <w:rsid w:val="0017134B"/>
    <w:rsid w:val="00171E52"/>
    <w:rsid w:val="00171F8B"/>
    <w:rsid w:val="00173043"/>
    <w:rsid w:val="0017552B"/>
    <w:rsid w:val="00176FE4"/>
    <w:rsid w:val="001806E2"/>
    <w:rsid w:val="00180A8C"/>
    <w:rsid w:val="00183DB5"/>
    <w:rsid w:val="00183F16"/>
    <w:rsid w:val="00183F25"/>
    <w:rsid w:val="00184215"/>
    <w:rsid w:val="0018492C"/>
    <w:rsid w:val="0018587B"/>
    <w:rsid w:val="0018666A"/>
    <w:rsid w:val="00187D8A"/>
    <w:rsid w:val="00192BDF"/>
    <w:rsid w:val="00194177"/>
    <w:rsid w:val="00194CE5"/>
    <w:rsid w:val="00196452"/>
    <w:rsid w:val="00196522"/>
    <w:rsid w:val="001969D2"/>
    <w:rsid w:val="00197274"/>
    <w:rsid w:val="001A2C15"/>
    <w:rsid w:val="001A5278"/>
    <w:rsid w:val="001A5B47"/>
    <w:rsid w:val="001A5D6B"/>
    <w:rsid w:val="001A7D3A"/>
    <w:rsid w:val="001B4073"/>
    <w:rsid w:val="001B7250"/>
    <w:rsid w:val="001B7DDC"/>
    <w:rsid w:val="001B7E41"/>
    <w:rsid w:val="001C064F"/>
    <w:rsid w:val="001C1E0D"/>
    <w:rsid w:val="001C24A0"/>
    <w:rsid w:val="001C28CC"/>
    <w:rsid w:val="001C2BD9"/>
    <w:rsid w:val="001C3D07"/>
    <w:rsid w:val="001C4E43"/>
    <w:rsid w:val="001C6901"/>
    <w:rsid w:val="001C6A22"/>
    <w:rsid w:val="001C7A5F"/>
    <w:rsid w:val="001D0E88"/>
    <w:rsid w:val="001D6CA1"/>
    <w:rsid w:val="001D760B"/>
    <w:rsid w:val="001E009A"/>
    <w:rsid w:val="001E09F4"/>
    <w:rsid w:val="001E0A94"/>
    <w:rsid w:val="001E22F1"/>
    <w:rsid w:val="001E3487"/>
    <w:rsid w:val="001E39AC"/>
    <w:rsid w:val="001E4230"/>
    <w:rsid w:val="001E4C3F"/>
    <w:rsid w:val="001E5077"/>
    <w:rsid w:val="001E512F"/>
    <w:rsid w:val="001E5D6A"/>
    <w:rsid w:val="001E6595"/>
    <w:rsid w:val="001E75CC"/>
    <w:rsid w:val="001E7E7D"/>
    <w:rsid w:val="001F1F3B"/>
    <w:rsid w:val="001F43E9"/>
    <w:rsid w:val="001F47B4"/>
    <w:rsid w:val="001F566F"/>
    <w:rsid w:val="001F7283"/>
    <w:rsid w:val="001F7A88"/>
    <w:rsid w:val="00200753"/>
    <w:rsid w:val="00201AB6"/>
    <w:rsid w:val="00204298"/>
    <w:rsid w:val="00204638"/>
    <w:rsid w:val="00204F23"/>
    <w:rsid w:val="00204F94"/>
    <w:rsid w:val="00206158"/>
    <w:rsid w:val="002065BD"/>
    <w:rsid w:val="0020759C"/>
    <w:rsid w:val="00207D1B"/>
    <w:rsid w:val="0021082B"/>
    <w:rsid w:val="002111B0"/>
    <w:rsid w:val="0021149A"/>
    <w:rsid w:val="00211683"/>
    <w:rsid w:val="002129CA"/>
    <w:rsid w:val="00213662"/>
    <w:rsid w:val="002146C7"/>
    <w:rsid w:val="002162DA"/>
    <w:rsid w:val="002173B8"/>
    <w:rsid w:val="0022124B"/>
    <w:rsid w:val="00221343"/>
    <w:rsid w:val="0022173F"/>
    <w:rsid w:val="002245D2"/>
    <w:rsid w:val="0022537D"/>
    <w:rsid w:val="002271BD"/>
    <w:rsid w:val="00230013"/>
    <w:rsid w:val="0023002B"/>
    <w:rsid w:val="00230324"/>
    <w:rsid w:val="00230333"/>
    <w:rsid w:val="00230883"/>
    <w:rsid w:val="00230914"/>
    <w:rsid w:val="00230E05"/>
    <w:rsid w:val="00230E18"/>
    <w:rsid w:val="002311F3"/>
    <w:rsid w:val="00231C2F"/>
    <w:rsid w:val="002325FA"/>
    <w:rsid w:val="00232704"/>
    <w:rsid w:val="0023340B"/>
    <w:rsid w:val="00234362"/>
    <w:rsid w:val="00234F60"/>
    <w:rsid w:val="0023564E"/>
    <w:rsid w:val="00235CB0"/>
    <w:rsid w:val="00236A42"/>
    <w:rsid w:val="00236D11"/>
    <w:rsid w:val="00237568"/>
    <w:rsid w:val="00237B1B"/>
    <w:rsid w:val="00241274"/>
    <w:rsid w:val="00243F1E"/>
    <w:rsid w:val="002451F6"/>
    <w:rsid w:val="00252D91"/>
    <w:rsid w:val="002530AD"/>
    <w:rsid w:val="00255B75"/>
    <w:rsid w:val="002575ED"/>
    <w:rsid w:val="00263B08"/>
    <w:rsid w:val="00263D74"/>
    <w:rsid w:val="00265898"/>
    <w:rsid w:val="00266534"/>
    <w:rsid w:val="00266AD1"/>
    <w:rsid w:val="00266E6C"/>
    <w:rsid w:val="002678E7"/>
    <w:rsid w:val="00270025"/>
    <w:rsid w:val="002703C0"/>
    <w:rsid w:val="00271935"/>
    <w:rsid w:val="00272742"/>
    <w:rsid w:val="002730B6"/>
    <w:rsid w:val="00275C33"/>
    <w:rsid w:val="00276CE5"/>
    <w:rsid w:val="00277841"/>
    <w:rsid w:val="00280813"/>
    <w:rsid w:val="00284209"/>
    <w:rsid w:val="0028665E"/>
    <w:rsid w:val="00290EC9"/>
    <w:rsid w:val="0029261D"/>
    <w:rsid w:val="00293C87"/>
    <w:rsid w:val="0029400F"/>
    <w:rsid w:val="00294A3D"/>
    <w:rsid w:val="00294D14"/>
    <w:rsid w:val="002965BF"/>
    <w:rsid w:val="00297782"/>
    <w:rsid w:val="002A06E8"/>
    <w:rsid w:val="002A0E77"/>
    <w:rsid w:val="002A1D19"/>
    <w:rsid w:val="002A2108"/>
    <w:rsid w:val="002A43C4"/>
    <w:rsid w:val="002A5394"/>
    <w:rsid w:val="002A5691"/>
    <w:rsid w:val="002A5CB9"/>
    <w:rsid w:val="002A6367"/>
    <w:rsid w:val="002A6500"/>
    <w:rsid w:val="002B0F49"/>
    <w:rsid w:val="002B1EE0"/>
    <w:rsid w:val="002B231B"/>
    <w:rsid w:val="002B331B"/>
    <w:rsid w:val="002B57F8"/>
    <w:rsid w:val="002B730F"/>
    <w:rsid w:val="002C025A"/>
    <w:rsid w:val="002C3DF9"/>
    <w:rsid w:val="002C424F"/>
    <w:rsid w:val="002C42A6"/>
    <w:rsid w:val="002C7213"/>
    <w:rsid w:val="002C7BFC"/>
    <w:rsid w:val="002C7CB8"/>
    <w:rsid w:val="002D0879"/>
    <w:rsid w:val="002D166A"/>
    <w:rsid w:val="002D2478"/>
    <w:rsid w:val="002D24CD"/>
    <w:rsid w:val="002D264A"/>
    <w:rsid w:val="002D2705"/>
    <w:rsid w:val="002D3E91"/>
    <w:rsid w:val="002D6AA0"/>
    <w:rsid w:val="002E065C"/>
    <w:rsid w:val="002E1622"/>
    <w:rsid w:val="002E40C4"/>
    <w:rsid w:val="002E5927"/>
    <w:rsid w:val="002E5EF5"/>
    <w:rsid w:val="002E71F5"/>
    <w:rsid w:val="002E7817"/>
    <w:rsid w:val="002F0873"/>
    <w:rsid w:val="002F1169"/>
    <w:rsid w:val="002F56A8"/>
    <w:rsid w:val="002F5779"/>
    <w:rsid w:val="002F5B43"/>
    <w:rsid w:val="002F5F12"/>
    <w:rsid w:val="002F60F8"/>
    <w:rsid w:val="002F6281"/>
    <w:rsid w:val="003020A3"/>
    <w:rsid w:val="00304464"/>
    <w:rsid w:val="00314D50"/>
    <w:rsid w:val="00314D6F"/>
    <w:rsid w:val="00321826"/>
    <w:rsid w:val="00322B37"/>
    <w:rsid w:val="00322CAF"/>
    <w:rsid w:val="0032349C"/>
    <w:rsid w:val="00326386"/>
    <w:rsid w:val="0032690A"/>
    <w:rsid w:val="00327011"/>
    <w:rsid w:val="003310B3"/>
    <w:rsid w:val="003320D4"/>
    <w:rsid w:val="00333CA9"/>
    <w:rsid w:val="003360FD"/>
    <w:rsid w:val="003423AB"/>
    <w:rsid w:val="0034318C"/>
    <w:rsid w:val="00343409"/>
    <w:rsid w:val="00343A86"/>
    <w:rsid w:val="0034497D"/>
    <w:rsid w:val="00350756"/>
    <w:rsid w:val="00352E89"/>
    <w:rsid w:val="00353D48"/>
    <w:rsid w:val="003547B2"/>
    <w:rsid w:val="00354DFD"/>
    <w:rsid w:val="003561D6"/>
    <w:rsid w:val="003562C2"/>
    <w:rsid w:val="00356309"/>
    <w:rsid w:val="00356FC3"/>
    <w:rsid w:val="00357FD8"/>
    <w:rsid w:val="003629C8"/>
    <w:rsid w:val="00366940"/>
    <w:rsid w:val="00367373"/>
    <w:rsid w:val="003676AB"/>
    <w:rsid w:val="00370CD3"/>
    <w:rsid w:val="003720F3"/>
    <w:rsid w:val="00374EE0"/>
    <w:rsid w:val="00375766"/>
    <w:rsid w:val="00381CC9"/>
    <w:rsid w:val="0038786B"/>
    <w:rsid w:val="0039022E"/>
    <w:rsid w:val="0039068F"/>
    <w:rsid w:val="00391010"/>
    <w:rsid w:val="003919CF"/>
    <w:rsid w:val="003920F9"/>
    <w:rsid w:val="00392158"/>
    <w:rsid w:val="003949A6"/>
    <w:rsid w:val="003962E6"/>
    <w:rsid w:val="003973F6"/>
    <w:rsid w:val="00397466"/>
    <w:rsid w:val="00397BD3"/>
    <w:rsid w:val="003A2CEB"/>
    <w:rsid w:val="003A2D74"/>
    <w:rsid w:val="003A45D4"/>
    <w:rsid w:val="003A4662"/>
    <w:rsid w:val="003A4B72"/>
    <w:rsid w:val="003A59A6"/>
    <w:rsid w:val="003A63F6"/>
    <w:rsid w:val="003A6EB8"/>
    <w:rsid w:val="003A7D65"/>
    <w:rsid w:val="003B2C39"/>
    <w:rsid w:val="003B4215"/>
    <w:rsid w:val="003B632C"/>
    <w:rsid w:val="003B7085"/>
    <w:rsid w:val="003B74D1"/>
    <w:rsid w:val="003B77C2"/>
    <w:rsid w:val="003C0196"/>
    <w:rsid w:val="003C1C84"/>
    <w:rsid w:val="003C1C9A"/>
    <w:rsid w:val="003C4104"/>
    <w:rsid w:val="003C50E6"/>
    <w:rsid w:val="003C5F21"/>
    <w:rsid w:val="003C6879"/>
    <w:rsid w:val="003C7738"/>
    <w:rsid w:val="003D0A56"/>
    <w:rsid w:val="003D1530"/>
    <w:rsid w:val="003D2382"/>
    <w:rsid w:val="003D2977"/>
    <w:rsid w:val="003D2B7F"/>
    <w:rsid w:val="003D309D"/>
    <w:rsid w:val="003D4BC2"/>
    <w:rsid w:val="003D7626"/>
    <w:rsid w:val="003D7A3E"/>
    <w:rsid w:val="003E0D91"/>
    <w:rsid w:val="003E13D9"/>
    <w:rsid w:val="003E23E4"/>
    <w:rsid w:val="003E2FC1"/>
    <w:rsid w:val="003E3F5E"/>
    <w:rsid w:val="003E3F6D"/>
    <w:rsid w:val="003E5375"/>
    <w:rsid w:val="003E5D2B"/>
    <w:rsid w:val="003E777A"/>
    <w:rsid w:val="003E7E2E"/>
    <w:rsid w:val="003F090E"/>
    <w:rsid w:val="003F1EBC"/>
    <w:rsid w:val="003F2DED"/>
    <w:rsid w:val="003F62B5"/>
    <w:rsid w:val="003F6B2F"/>
    <w:rsid w:val="003F6D5F"/>
    <w:rsid w:val="003F7036"/>
    <w:rsid w:val="0040108D"/>
    <w:rsid w:val="00405D59"/>
    <w:rsid w:val="00410180"/>
    <w:rsid w:val="004114BD"/>
    <w:rsid w:val="004126B7"/>
    <w:rsid w:val="004128E8"/>
    <w:rsid w:val="00412C3B"/>
    <w:rsid w:val="00413204"/>
    <w:rsid w:val="004143D9"/>
    <w:rsid w:val="00414604"/>
    <w:rsid w:val="00414831"/>
    <w:rsid w:val="00416E88"/>
    <w:rsid w:val="00417330"/>
    <w:rsid w:val="0041790B"/>
    <w:rsid w:val="004211E8"/>
    <w:rsid w:val="00421ABC"/>
    <w:rsid w:val="00421D03"/>
    <w:rsid w:val="004227CB"/>
    <w:rsid w:val="00422861"/>
    <w:rsid w:val="00422C6E"/>
    <w:rsid w:val="00422E08"/>
    <w:rsid w:val="00423524"/>
    <w:rsid w:val="00423FA2"/>
    <w:rsid w:val="00426EA5"/>
    <w:rsid w:val="00432079"/>
    <w:rsid w:val="00433D8E"/>
    <w:rsid w:val="00434480"/>
    <w:rsid w:val="004349D8"/>
    <w:rsid w:val="00435871"/>
    <w:rsid w:val="0043746E"/>
    <w:rsid w:val="004375F8"/>
    <w:rsid w:val="0044083C"/>
    <w:rsid w:val="004409C6"/>
    <w:rsid w:val="0044141D"/>
    <w:rsid w:val="00441DB5"/>
    <w:rsid w:val="004421D6"/>
    <w:rsid w:val="004422D5"/>
    <w:rsid w:val="004436A6"/>
    <w:rsid w:val="00444651"/>
    <w:rsid w:val="004455D3"/>
    <w:rsid w:val="0044624D"/>
    <w:rsid w:val="00446B3A"/>
    <w:rsid w:val="00446C91"/>
    <w:rsid w:val="004472BA"/>
    <w:rsid w:val="00447987"/>
    <w:rsid w:val="00447F4B"/>
    <w:rsid w:val="0045100A"/>
    <w:rsid w:val="004511A6"/>
    <w:rsid w:val="00452959"/>
    <w:rsid w:val="004529CB"/>
    <w:rsid w:val="0045517A"/>
    <w:rsid w:val="00455BBF"/>
    <w:rsid w:val="00456B7B"/>
    <w:rsid w:val="00457CB2"/>
    <w:rsid w:val="00457EC4"/>
    <w:rsid w:val="00460C37"/>
    <w:rsid w:val="004613E3"/>
    <w:rsid w:val="00461CDE"/>
    <w:rsid w:val="0046319D"/>
    <w:rsid w:val="00463EF6"/>
    <w:rsid w:val="0046653F"/>
    <w:rsid w:val="004701A4"/>
    <w:rsid w:val="00472050"/>
    <w:rsid w:val="00472B7C"/>
    <w:rsid w:val="00473E8F"/>
    <w:rsid w:val="00475531"/>
    <w:rsid w:val="00475F27"/>
    <w:rsid w:val="00477249"/>
    <w:rsid w:val="00481848"/>
    <w:rsid w:val="00482504"/>
    <w:rsid w:val="004827B8"/>
    <w:rsid w:val="00483327"/>
    <w:rsid w:val="00483B2E"/>
    <w:rsid w:val="00484647"/>
    <w:rsid w:val="00486471"/>
    <w:rsid w:val="00487760"/>
    <w:rsid w:val="00487F8D"/>
    <w:rsid w:val="00491EC2"/>
    <w:rsid w:val="004931C2"/>
    <w:rsid w:val="004932CC"/>
    <w:rsid w:val="00494CF0"/>
    <w:rsid w:val="00497DB7"/>
    <w:rsid w:val="004A14AD"/>
    <w:rsid w:val="004A2470"/>
    <w:rsid w:val="004A2E25"/>
    <w:rsid w:val="004A39B7"/>
    <w:rsid w:val="004A3B2F"/>
    <w:rsid w:val="004A3F46"/>
    <w:rsid w:val="004A4541"/>
    <w:rsid w:val="004A4E6B"/>
    <w:rsid w:val="004A786C"/>
    <w:rsid w:val="004B04F4"/>
    <w:rsid w:val="004B0C8A"/>
    <w:rsid w:val="004B1356"/>
    <w:rsid w:val="004B3CA5"/>
    <w:rsid w:val="004B42A6"/>
    <w:rsid w:val="004B56A3"/>
    <w:rsid w:val="004B5B1B"/>
    <w:rsid w:val="004B5D7C"/>
    <w:rsid w:val="004B770C"/>
    <w:rsid w:val="004B7DD1"/>
    <w:rsid w:val="004C0B0C"/>
    <w:rsid w:val="004C137C"/>
    <w:rsid w:val="004C1681"/>
    <w:rsid w:val="004C1A24"/>
    <w:rsid w:val="004C3EB1"/>
    <w:rsid w:val="004C43A9"/>
    <w:rsid w:val="004C7030"/>
    <w:rsid w:val="004C77A9"/>
    <w:rsid w:val="004D1738"/>
    <w:rsid w:val="004D1D77"/>
    <w:rsid w:val="004D2517"/>
    <w:rsid w:val="004D2A43"/>
    <w:rsid w:val="004D55CA"/>
    <w:rsid w:val="004E1940"/>
    <w:rsid w:val="004E2D4B"/>
    <w:rsid w:val="004E2ECF"/>
    <w:rsid w:val="004E3928"/>
    <w:rsid w:val="004E4003"/>
    <w:rsid w:val="004E48FB"/>
    <w:rsid w:val="004E4964"/>
    <w:rsid w:val="004E6E2B"/>
    <w:rsid w:val="004E7037"/>
    <w:rsid w:val="004F0D47"/>
    <w:rsid w:val="004F117A"/>
    <w:rsid w:val="004F147C"/>
    <w:rsid w:val="004F3AEF"/>
    <w:rsid w:val="004F498A"/>
    <w:rsid w:val="004F58C8"/>
    <w:rsid w:val="004F5C27"/>
    <w:rsid w:val="004F7AA0"/>
    <w:rsid w:val="004F7D61"/>
    <w:rsid w:val="005049AD"/>
    <w:rsid w:val="005069F2"/>
    <w:rsid w:val="00506BDB"/>
    <w:rsid w:val="005106CB"/>
    <w:rsid w:val="00512865"/>
    <w:rsid w:val="00513BDD"/>
    <w:rsid w:val="005157A3"/>
    <w:rsid w:val="00517238"/>
    <w:rsid w:val="00521175"/>
    <w:rsid w:val="005211E3"/>
    <w:rsid w:val="00521E93"/>
    <w:rsid w:val="0052615F"/>
    <w:rsid w:val="0052729B"/>
    <w:rsid w:val="005272DA"/>
    <w:rsid w:val="005278DB"/>
    <w:rsid w:val="00527CE9"/>
    <w:rsid w:val="00530239"/>
    <w:rsid w:val="005306E1"/>
    <w:rsid w:val="005320F3"/>
    <w:rsid w:val="00533F0E"/>
    <w:rsid w:val="00534B41"/>
    <w:rsid w:val="005358FF"/>
    <w:rsid w:val="00535C55"/>
    <w:rsid w:val="00536467"/>
    <w:rsid w:val="00536DA9"/>
    <w:rsid w:val="00542BDA"/>
    <w:rsid w:val="00542CDE"/>
    <w:rsid w:val="00543105"/>
    <w:rsid w:val="00543BE8"/>
    <w:rsid w:val="00543D33"/>
    <w:rsid w:val="00544F37"/>
    <w:rsid w:val="00547289"/>
    <w:rsid w:val="00547B38"/>
    <w:rsid w:val="00547C93"/>
    <w:rsid w:val="00552862"/>
    <w:rsid w:val="005539C0"/>
    <w:rsid w:val="00553F4D"/>
    <w:rsid w:val="005545E1"/>
    <w:rsid w:val="00554B1F"/>
    <w:rsid w:val="005614E5"/>
    <w:rsid w:val="0056201D"/>
    <w:rsid w:val="005647F4"/>
    <w:rsid w:val="00570ABA"/>
    <w:rsid w:val="005715DC"/>
    <w:rsid w:val="00575194"/>
    <w:rsid w:val="00575585"/>
    <w:rsid w:val="00576726"/>
    <w:rsid w:val="00576994"/>
    <w:rsid w:val="0057799D"/>
    <w:rsid w:val="00577D21"/>
    <w:rsid w:val="005834DE"/>
    <w:rsid w:val="00584371"/>
    <w:rsid w:val="00584C83"/>
    <w:rsid w:val="005858E1"/>
    <w:rsid w:val="00587F70"/>
    <w:rsid w:val="005904EA"/>
    <w:rsid w:val="005907CD"/>
    <w:rsid w:val="005914B1"/>
    <w:rsid w:val="00591BF0"/>
    <w:rsid w:val="00591EE2"/>
    <w:rsid w:val="0059221F"/>
    <w:rsid w:val="005925DB"/>
    <w:rsid w:val="00592AFC"/>
    <w:rsid w:val="00594A7D"/>
    <w:rsid w:val="0059543C"/>
    <w:rsid w:val="00595C13"/>
    <w:rsid w:val="00596161"/>
    <w:rsid w:val="0059631D"/>
    <w:rsid w:val="005963F5"/>
    <w:rsid w:val="005A0F3E"/>
    <w:rsid w:val="005A2321"/>
    <w:rsid w:val="005A3824"/>
    <w:rsid w:val="005A5A5E"/>
    <w:rsid w:val="005A5C5D"/>
    <w:rsid w:val="005A6B5B"/>
    <w:rsid w:val="005A6F5C"/>
    <w:rsid w:val="005A76B8"/>
    <w:rsid w:val="005A7863"/>
    <w:rsid w:val="005A7EF3"/>
    <w:rsid w:val="005B077F"/>
    <w:rsid w:val="005B19DE"/>
    <w:rsid w:val="005B221E"/>
    <w:rsid w:val="005B2A81"/>
    <w:rsid w:val="005B3245"/>
    <w:rsid w:val="005B3E45"/>
    <w:rsid w:val="005B5DFD"/>
    <w:rsid w:val="005B66E9"/>
    <w:rsid w:val="005B6BCD"/>
    <w:rsid w:val="005C1098"/>
    <w:rsid w:val="005C3F4D"/>
    <w:rsid w:val="005C41CC"/>
    <w:rsid w:val="005C7F58"/>
    <w:rsid w:val="005D0E50"/>
    <w:rsid w:val="005D1020"/>
    <w:rsid w:val="005D2478"/>
    <w:rsid w:val="005D30CB"/>
    <w:rsid w:val="005D3B19"/>
    <w:rsid w:val="005D458E"/>
    <w:rsid w:val="005D4A37"/>
    <w:rsid w:val="005D7065"/>
    <w:rsid w:val="005D7117"/>
    <w:rsid w:val="005E1FAC"/>
    <w:rsid w:val="005E22FD"/>
    <w:rsid w:val="005E44C4"/>
    <w:rsid w:val="005E593A"/>
    <w:rsid w:val="005E6A3D"/>
    <w:rsid w:val="005E6A9C"/>
    <w:rsid w:val="005E6C4F"/>
    <w:rsid w:val="005E6F77"/>
    <w:rsid w:val="005E7720"/>
    <w:rsid w:val="005E7A57"/>
    <w:rsid w:val="005F005F"/>
    <w:rsid w:val="005F038A"/>
    <w:rsid w:val="005F163E"/>
    <w:rsid w:val="005F3E5C"/>
    <w:rsid w:val="005F5EED"/>
    <w:rsid w:val="005F5F02"/>
    <w:rsid w:val="005F781A"/>
    <w:rsid w:val="005F7CC6"/>
    <w:rsid w:val="00600C14"/>
    <w:rsid w:val="0060123C"/>
    <w:rsid w:val="006014D6"/>
    <w:rsid w:val="006035A3"/>
    <w:rsid w:val="006049C6"/>
    <w:rsid w:val="0060603D"/>
    <w:rsid w:val="006061A5"/>
    <w:rsid w:val="00606373"/>
    <w:rsid w:val="0060667F"/>
    <w:rsid w:val="00611514"/>
    <w:rsid w:val="006116A5"/>
    <w:rsid w:val="006127F9"/>
    <w:rsid w:val="00612B48"/>
    <w:rsid w:val="0061374C"/>
    <w:rsid w:val="0061498C"/>
    <w:rsid w:val="00615837"/>
    <w:rsid w:val="0061643F"/>
    <w:rsid w:val="00622916"/>
    <w:rsid w:val="00622BAB"/>
    <w:rsid w:val="006238C8"/>
    <w:rsid w:val="006246E9"/>
    <w:rsid w:val="0062645B"/>
    <w:rsid w:val="00626FDB"/>
    <w:rsid w:val="0063027D"/>
    <w:rsid w:val="00634132"/>
    <w:rsid w:val="006354E5"/>
    <w:rsid w:val="006368BB"/>
    <w:rsid w:val="006431A9"/>
    <w:rsid w:val="006434C9"/>
    <w:rsid w:val="00644531"/>
    <w:rsid w:val="00645BE3"/>
    <w:rsid w:val="00652CDC"/>
    <w:rsid w:val="006530D8"/>
    <w:rsid w:val="006547D9"/>
    <w:rsid w:val="006602D5"/>
    <w:rsid w:val="00660F6D"/>
    <w:rsid w:val="00661C5F"/>
    <w:rsid w:val="006620CE"/>
    <w:rsid w:val="00663070"/>
    <w:rsid w:val="00663A80"/>
    <w:rsid w:val="006662CD"/>
    <w:rsid w:val="00667FB9"/>
    <w:rsid w:val="00670B6A"/>
    <w:rsid w:val="00672F14"/>
    <w:rsid w:val="0067659A"/>
    <w:rsid w:val="00676FA1"/>
    <w:rsid w:val="006804AC"/>
    <w:rsid w:val="00680A76"/>
    <w:rsid w:val="006813D2"/>
    <w:rsid w:val="00683071"/>
    <w:rsid w:val="00684BE4"/>
    <w:rsid w:val="00684D33"/>
    <w:rsid w:val="00685849"/>
    <w:rsid w:val="006874F0"/>
    <w:rsid w:val="006875DD"/>
    <w:rsid w:val="006903AC"/>
    <w:rsid w:val="00691384"/>
    <w:rsid w:val="00693A93"/>
    <w:rsid w:val="0069418E"/>
    <w:rsid w:val="0069436C"/>
    <w:rsid w:val="006944EC"/>
    <w:rsid w:val="006975A1"/>
    <w:rsid w:val="00697952"/>
    <w:rsid w:val="00697C14"/>
    <w:rsid w:val="006A02E2"/>
    <w:rsid w:val="006A5C05"/>
    <w:rsid w:val="006A5F0A"/>
    <w:rsid w:val="006A66A5"/>
    <w:rsid w:val="006A6B27"/>
    <w:rsid w:val="006A7AE8"/>
    <w:rsid w:val="006A7BA2"/>
    <w:rsid w:val="006A7FA4"/>
    <w:rsid w:val="006B3209"/>
    <w:rsid w:val="006B3DD1"/>
    <w:rsid w:val="006B6F17"/>
    <w:rsid w:val="006C3F71"/>
    <w:rsid w:val="006C4D50"/>
    <w:rsid w:val="006C5433"/>
    <w:rsid w:val="006C66A7"/>
    <w:rsid w:val="006D08CC"/>
    <w:rsid w:val="006D32F7"/>
    <w:rsid w:val="006D724B"/>
    <w:rsid w:val="006D7AC4"/>
    <w:rsid w:val="006E0492"/>
    <w:rsid w:val="006E1A68"/>
    <w:rsid w:val="006E1A99"/>
    <w:rsid w:val="006E2038"/>
    <w:rsid w:val="006E3C0D"/>
    <w:rsid w:val="006E4A0D"/>
    <w:rsid w:val="006E4BB7"/>
    <w:rsid w:val="006E4F76"/>
    <w:rsid w:val="006E6078"/>
    <w:rsid w:val="006E640A"/>
    <w:rsid w:val="006F0B82"/>
    <w:rsid w:val="006F0D52"/>
    <w:rsid w:val="006F10E1"/>
    <w:rsid w:val="006F2726"/>
    <w:rsid w:val="006F6535"/>
    <w:rsid w:val="006F7245"/>
    <w:rsid w:val="006F7424"/>
    <w:rsid w:val="006F7447"/>
    <w:rsid w:val="006F7C20"/>
    <w:rsid w:val="006F7FE0"/>
    <w:rsid w:val="007004FC"/>
    <w:rsid w:val="00701195"/>
    <w:rsid w:val="00701C67"/>
    <w:rsid w:val="00702FB0"/>
    <w:rsid w:val="0070408A"/>
    <w:rsid w:val="0070599E"/>
    <w:rsid w:val="00710397"/>
    <w:rsid w:val="007107D0"/>
    <w:rsid w:val="00711985"/>
    <w:rsid w:val="007126F8"/>
    <w:rsid w:val="00712ABD"/>
    <w:rsid w:val="00713369"/>
    <w:rsid w:val="00714032"/>
    <w:rsid w:val="0071403B"/>
    <w:rsid w:val="0071469C"/>
    <w:rsid w:val="0071756A"/>
    <w:rsid w:val="00720477"/>
    <w:rsid w:val="00720750"/>
    <w:rsid w:val="00722C8B"/>
    <w:rsid w:val="00723296"/>
    <w:rsid w:val="007233CD"/>
    <w:rsid w:val="007233E9"/>
    <w:rsid w:val="007244CB"/>
    <w:rsid w:val="00724C3E"/>
    <w:rsid w:val="00724D19"/>
    <w:rsid w:val="007264F0"/>
    <w:rsid w:val="007270AB"/>
    <w:rsid w:val="00727D4E"/>
    <w:rsid w:val="007307F9"/>
    <w:rsid w:val="00733463"/>
    <w:rsid w:val="007345A7"/>
    <w:rsid w:val="00735E5B"/>
    <w:rsid w:val="00737377"/>
    <w:rsid w:val="0073779F"/>
    <w:rsid w:val="007379A6"/>
    <w:rsid w:val="00737D99"/>
    <w:rsid w:val="00742698"/>
    <w:rsid w:val="00743A0C"/>
    <w:rsid w:val="0074430F"/>
    <w:rsid w:val="00745F50"/>
    <w:rsid w:val="00746554"/>
    <w:rsid w:val="00746989"/>
    <w:rsid w:val="00747791"/>
    <w:rsid w:val="00747F4B"/>
    <w:rsid w:val="00752E15"/>
    <w:rsid w:val="00752F09"/>
    <w:rsid w:val="007533C6"/>
    <w:rsid w:val="007545ED"/>
    <w:rsid w:val="007560C5"/>
    <w:rsid w:val="00756722"/>
    <w:rsid w:val="00756AF6"/>
    <w:rsid w:val="00756B31"/>
    <w:rsid w:val="00757B93"/>
    <w:rsid w:val="00760058"/>
    <w:rsid w:val="00762C5C"/>
    <w:rsid w:val="0076350E"/>
    <w:rsid w:val="00765E9A"/>
    <w:rsid w:val="00765EC6"/>
    <w:rsid w:val="00766BC7"/>
    <w:rsid w:val="007673A4"/>
    <w:rsid w:val="00771C04"/>
    <w:rsid w:val="00771E4A"/>
    <w:rsid w:val="00773EF6"/>
    <w:rsid w:val="00777150"/>
    <w:rsid w:val="007776BA"/>
    <w:rsid w:val="00777FB6"/>
    <w:rsid w:val="00780161"/>
    <w:rsid w:val="0078049A"/>
    <w:rsid w:val="0078075D"/>
    <w:rsid w:val="00780BDC"/>
    <w:rsid w:val="007825DB"/>
    <w:rsid w:val="007859D5"/>
    <w:rsid w:val="00790926"/>
    <w:rsid w:val="00790A6F"/>
    <w:rsid w:val="0079160B"/>
    <w:rsid w:val="00792B2B"/>
    <w:rsid w:val="00793250"/>
    <w:rsid w:val="00793C21"/>
    <w:rsid w:val="007947B5"/>
    <w:rsid w:val="00797130"/>
    <w:rsid w:val="007977CE"/>
    <w:rsid w:val="007A260B"/>
    <w:rsid w:val="007A5129"/>
    <w:rsid w:val="007A5195"/>
    <w:rsid w:val="007A58F0"/>
    <w:rsid w:val="007B009F"/>
    <w:rsid w:val="007B0534"/>
    <w:rsid w:val="007B07B4"/>
    <w:rsid w:val="007B0E27"/>
    <w:rsid w:val="007B2D3A"/>
    <w:rsid w:val="007B7141"/>
    <w:rsid w:val="007C1476"/>
    <w:rsid w:val="007C2A82"/>
    <w:rsid w:val="007C476A"/>
    <w:rsid w:val="007D1363"/>
    <w:rsid w:val="007D1E9B"/>
    <w:rsid w:val="007D2BA6"/>
    <w:rsid w:val="007D4225"/>
    <w:rsid w:val="007D4554"/>
    <w:rsid w:val="007D4604"/>
    <w:rsid w:val="007D58EC"/>
    <w:rsid w:val="007D6FE3"/>
    <w:rsid w:val="007E0C42"/>
    <w:rsid w:val="007E315A"/>
    <w:rsid w:val="007E4018"/>
    <w:rsid w:val="007E53A2"/>
    <w:rsid w:val="007E551D"/>
    <w:rsid w:val="007E5951"/>
    <w:rsid w:val="007E5E8A"/>
    <w:rsid w:val="007F25A6"/>
    <w:rsid w:val="007F2729"/>
    <w:rsid w:val="007F3CF7"/>
    <w:rsid w:val="007F427E"/>
    <w:rsid w:val="007F476B"/>
    <w:rsid w:val="007F488C"/>
    <w:rsid w:val="007F6E09"/>
    <w:rsid w:val="0080030A"/>
    <w:rsid w:val="0080249F"/>
    <w:rsid w:val="00803FC8"/>
    <w:rsid w:val="00804328"/>
    <w:rsid w:val="0080605B"/>
    <w:rsid w:val="0081001C"/>
    <w:rsid w:val="008129ED"/>
    <w:rsid w:val="00813479"/>
    <w:rsid w:val="00813E68"/>
    <w:rsid w:val="008158CF"/>
    <w:rsid w:val="00815D32"/>
    <w:rsid w:val="00816AE0"/>
    <w:rsid w:val="00816B6C"/>
    <w:rsid w:val="008173FE"/>
    <w:rsid w:val="0081787F"/>
    <w:rsid w:val="00820E18"/>
    <w:rsid w:val="00822748"/>
    <w:rsid w:val="00823B68"/>
    <w:rsid w:val="00823E9C"/>
    <w:rsid w:val="008247AD"/>
    <w:rsid w:val="00826653"/>
    <w:rsid w:val="00826F19"/>
    <w:rsid w:val="0082715B"/>
    <w:rsid w:val="008272C0"/>
    <w:rsid w:val="00830FF2"/>
    <w:rsid w:val="00832BD7"/>
    <w:rsid w:val="00833DA5"/>
    <w:rsid w:val="00835B2B"/>
    <w:rsid w:val="00835EDC"/>
    <w:rsid w:val="00837A48"/>
    <w:rsid w:val="008409E2"/>
    <w:rsid w:val="00840CE4"/>
    <w:rsid w:val="008413A6"/>
    <w:rsid w:val="00842C6B"/>
    <w:rsid w:val="00843E16"/>
    <w:rsid w:val="00845402"/>
    <w:rsid w:val="00845B53"/>
    <w:rsid w:val="00846658"/>
    <w:rsid w:val="008523A7"/>
    <w:rsid w:val="0085495A"/>
    <w:rsid w:val="00856583"/>
    <w:rsid w:val="00856679"/>
    <w:rsid w:val="00856A55"/>
    <w:rsid w:val="008606BE"/>
    <w:rsid w:val="0086097D"/>
    <w:rsid w:val="00860C4B"/>
    <w:rsid w:val="00861908"/>
    <w:rsid w:val="00862C0F"/>
    <w:rsid w:val="008646AC"/>
    <w:rsid w:val="008669F1"/>
    <w:rsid w:val="008678A8"/>
    <w:rsid w:val="008706D0"/>
    <w:rsid w:val="0087234F"/>
    <w:rsid w:val="0087356E"/>
    <w:rsid w:val="00873D1D"/>
    <w:rsid w:val="0087729F"/>
    <w:rsid w:val="0087777C"/>
    <w:rsid w:val="008805AD"/>
    <w:rsid w:val="00880D40"/>
    <w:rsid w:val="00881EF1"/>
    <w:rsid w:val="00882AA9"/>
    <w:rsid w:val="00882C3B"/>
    <w:rsid w:val="00887B25"/>
    <w:rsid w:val="00887CCE"/>
    <w:rsid w:val="00891682"/>
    <w:rsid w:val="00892298"/>
    <w:rsid w:val="008925A0"/>
    <w:rsid w:val="00895F00"/>
    <w:rsid w:val="0089658E"/>
    <w:rsid w:val="00896D61"/>
    <w:rsid w:val="00896E3C"/>
    <w:rsid w:val="00897E1D"/>
    <w:rsid w:val="008A151C"/>
    <w:rsid w:val="008A167B"/>
    <w:rsid w:val="008A26F4"/>
    <w:rsid w:val="008A2EC9"/>
    <w:rsid w:val="008A5630"/>
    <w:rsid w:val="008A7542"/>
    <w:rsid w:val="008B03FF"/>
    <w:rsid w:val="008B369B"/>
    <w:rsid w:val="008B38C5"/>
    <w:rsid w:val="008B3BCD"/>
    <w:rsid w:val="008B456C"/>
    <w:rsid w:val="008B493F"/>
    <w:rsid w:val="008B4BC8"/>
    <w:rsid w:val="008C4E2A"/>
    <w:rsid w:val="008C5B45"/>
    <w:rsid w:val="008D706B"/>
    <w:rsid w:val="008D7959"/>
    <w:rsid w:val="008D7D6A"/>
    <w:rsid w:val="008E19DB"/>
    <w:rsid w:val="008E1C03"/>
    <w:rsid w:val="008E2F22"/>
    <w:rsid w:val="008E447D"/>
    <w:rsid w:val="008E5569"/>
    <w:rsid w:val="008E6A01"/>
    <w:rsid w:val="008E7166"/>
    <w:rsid w:val="008E71CB"/>
    <w:rsid w:val="008F2317"/>
    <w:rsid w:val="008F2C18"/>
    <w:rsid w:val="008F3B22"/>
    <w:rsid w:val="008F4F48"/>
    <w:rsid w:val="008F7A8E"/>
    <w:rsid w:val="0090068C"/>
    <w:rsid w:val="00901854"/>
    <w:rsid w:val="00902305"/>
    <w:rsid w:val="0090413A"/>
    <w:rsid w:val="0090438E"/>
    <w:rsid w:val="009044AE"/>
    <w:rsid w:val="00904FFA"/>
    <w:rsid w:val="00905ED7"/>
    <w:rsid w:val="00907F3A"/>
    <w:rsid w:val="00911750"/>
    <w:rsid w:val="00911895"/>
    <w:rsid w:val="00911D0B"/>
    <w:rsid w:val="00913609"/>
    <w:rsid w:val="00916922"/>
    <w:rsid w:val="00916D59"/>
    <w:rsid w:val="00916FDD"/>
    <w:rsid w:val="00917035"/>
    <w:rsid w:val="009173D3"/>
    <w:rsid w:val="00920E1D"/>
    <w:rsid w:val="009214C5"/>
    <w:rsid w:val="00922089"/>
    <w:rsid w:val="009224A3"/>
    <w:rsid w:val="00923841"/>
    <w:rsid w:val="00923F38"/>
    <w:rsid w:val="00926CC0"/>
    <w:rsid w:val="009274C9"/>
    <w:rsid w:val="009300B0"/>
    <w:rsid w:val="00936EDD"/>
    <w:rsid w:val="009408A2"/>
    <w:rsid w:val="00941D6B"/>
    <w:rsid w:val="00941F0B"/>
    <w:rsid w:val="00941F24"/>
    <w:rsid w:val="00941FAB"/>
    <w:rsid w:val="00942FDA"/>
    <w:rsid w:val="009449C9"/>
    <w:rsid w:val="00944E4E"/>
    <w:rsid w:val="0094582D"/>
    <w:rsid w:val="00945DF0"/>
    <w:rsid w:val="0094665A"/>
    <w:rsid w:val="0094686E"/>
    <w:rsid w:val="00946D75"/>
    <w:rsid w:val="00950550"/>
    <w:rsid w:val="00950CBE"/>
    <w:rsid w:val="00951AF1"/>
    <w:rsid w:val="00951C72"/>
    <w:rsid w:val="009520E0"/>
    <w:rsid w:val="009531F3"/>
    <w:rsid w:val="00953586"/>
    <w:rsid w:val="009549B9"/>
    <w:rsid w:val="0095610F"/>
    <w:rsid w:val="00957544"/>
    <w:rsid w:val="00957AD0"/>
    <w:rsid w:val="00957BB5"/>
    <w:rsid w:val="00957F41"/>
    <w:rsid w:val="0096116F"/>
    <w:rsid w:val="00962FD5"/>
    <w:rsid w:val="009638AE"/>
    <w:rsid w:val="0096520A"/>
    <w:rsid w:val="00965575"/>
    <w:rsid w:val="00967DE3"/>
    <w:rsid w:val="00970F19"/>
    <w:rsid w:val="00973BA2"/>
    <w:rsid w:val="00975A0B"/>
    <w:rsid w:val="00975B69"/>
    <w:rsid w:val="0097623A"/>
    <w:rsid w:val="00976AE7"/>
    <w:rsid w:val="0097700C"/>
    <w:rsid w:val="00980DCC"/>
    <w:rsid w:val="009819BF"/>
    <w:rsid w:val="00981B24"/>
    <w:rsid w:val="009828BF"/>
    <w:rsid w:val="0098292E"/>
    <w:rsid w:val="00983383"/>
    <w:rsid w:val="00983D11"/>
    <w:rsid w:val="00990489"/>
    <w:rsid w:val="00990503"/>
    <w:rsid w:val="009908A4"/>
    <w:rsid w:val="0099289B"/>
    <w:rsid w:val="00996606"/>
    <w:rsid w:val="00997CCF"/>
    <w:rsid w:val="009A17B9"/>
    <w:rsid w:val="009A1812"/>
    <w:rsid w:val="009A1BAC"/>
    <w:rsid w:val="009A3F59"/>
    <w:rsid w:val="009A3FB7"/>
    <w:rsid w:val="009A5A2C"/>
    <w:rsid w:val="009A632A"/>
    <w:rsid w:val="009A63FF"/>
    <w:rsid w:val="009A678C"/>
    <w:rsid w:val="009A6D1E"/>
    <w:rsid w:val="009A6EDB"/>
    <w:rsid w:val="009A714F"/>
    <w:rsid w:val="009A789C"/>
    <w:rsid w:val="009B0587"/>
    <w:rsid w:val="009B2CDC"/>
    <w:rsid w:val="009B3A36"/>
    <w:rsid w:val="009B40B8"/>
    <w:rsid w:val="009B50A6"/>
    <w:rsid w:val="009B56EE"/>
    <w:rsid w:val="009B6FBE"/>
    <w:rsid w:val="009C014D"/>
    <w:rsid w:val="009C52F4"/>
    <w:rsid w:val="009C6F91"/>
    <w:rsid w:val="009D0419"/>
    <w:rsid w:val="009D0750"/>
    <w:rsid w:val="009D09C1"/>
    <w:rsid w:val="009D2357"/>
    <w:rsid w:val="009D2808"/>
    <w:rsid w:val="009D49F8"/>
    <w:rsid w:val="009D55DE"/>
    <w:rsid w:val="009D5700"/>
    <w:rsid w:val="009D6017"/>
    <w:rsid w:val="009D61CF"/>
    <w:rsid w:val="009D68A5"/>
    <w:rsid w:val="009E0D06"/>
    <w:rsid w:val="009E0F1E"/>
    <w:rsid w:val="009E30AB"/>
    <w:rsid w:val="009E47F6"/>
    <w:rsid w:val="009E4950"/>
    <w:rsid w:val="009E5878"/>
    <w:rsid w:val="009E5F61"/>
    <w:rsid w:val="009E74C9"/>
    <w:rsid w:val="009E7BBF"/>
    <w:rsid w:val="009F0148"/>
    <w:rsid w:val="009F0F24"/>
    <w:rsid w:val="009F2F0A"/>
    <w:rsid w:val="009F3AB1"/>
    <w:rsid w:val="009F3BC5"/>
    <w:rsid w:val="009F47FF"/>
    <w:rsid w:val="009F5AEE"/>
    <w:rsid w:val="009F5B88"/>
    <w:rsid w:val="00A00A39"/>
    <w:rsid w:val="00A01F17"/>
    <w:rsid w:val="00A01FD3"/>
    <w:rsid w:val="00A03DF8"/>
    <w:rsid w:val="00A04036"/>
    <w:rsid w:val="00A04743"/>
    <w:rsid w:val="00A07368"/>
    <w:rsid w:val="00A10400"/>
    <w:rsid w:val="00A108F8"/>
    <w:rsid w:val="00A15086"/>
    <w:rsid w:val="00A15A3E"/>
    <w:rsid w:val="00A168FD"/>
    <w:rsid w:val="00A20D8F"/>
    <w:rsid w:val="00A21A93"/>
    <w:rsid w:val="00A21ECC"/>
    <w:rsid w:val="00A223BE"/>
    <w:rsid w:val="00A22969"/>
    <w:rsid w:val="00A23537"/>
    <w:rsid w:val="00A2500D"/>
    <w:rsid w:val="00A257BB"/>
    <w:rsid w:val="00A261DC"/>
    <w:rsid w:val="00A269D7"/>
    <w:rsid w:val="00A2703E"/>
    <w:rsid w:val="00A2708B"/>
    <w:rsid w:val="00A27668"/>
    <w:rsid w:val="00A313DD"/>
    <w:rsid w:val="00A31C39"/>
    <w:rsid w:val="00A3201F"/>
    <w:rsid w:val="00A32558"/>
    <w:rsid w:val="00A35AF4"/>
    <w:rsid w:val="00A37DFB"/>
    <w:rsid w:val="00A43ABB"/>
    <w:rsid w:val="00A45E82"/>
    <w:rsid w:val="00A45F0F"/>
    <w:rsid w:val="00A46F0B"/>
    <w:rsid w:val="00A47DCD"/>
    <w:rsid w:val="00A526DF"/>
    <w:rsid w:val="00A52D9D"/>
    <w:rsid w:val="00A52EE2"/>
    <w:rsid w:val="00A53EB2"/>
    <w:rsid w:val="00A56763"/>
    <w:rsid w:val="00A5734B"/>
    <w:rsid w:val="00A605C0"/>
    <w:rsid w:val="00A62241"/>
    <w:rsid w:val="00A6343E"/>
    <w:rsid w:val="00A63F43"/>
    <w:rsid w:val="00A6543E"/>
    <w:rsid w:val="00A67468"/>
    <w:rsid w:val="00A67C51"/>
    <w:rsid w:val="00A70270"/>
    <w:rsid w:val="00A7039D"/>
    <w:rsid w:val="00A73915"/>
    <w:rsid w:val="00A74547"/>
    <w:rsid w:val="00A7463B"/>
    <w:rsid w:val="00A75775"/>
    <w:rsid w:val="00A76A23"/>
    <w:rsid w:val="00A76D32"/>
    <w:rsid w:val="00A77438"/>
    <w:rsid w:val="00A778D6"/>
    <w:rsid w:val="00A80709"/>
    <w:rsid w:val="00A85699"/>
    <w:rsid w:val="00A90992"/>
    <w:rsid w:val="00A921EF"/>
    <w:rsid w:val="00A931E7"/>
    <w:rsid w:val="00AA1606"/>
    <w:rsid w:val="00AA1F8C"/>
    <w:rsid w:val="00AA249C"/>
    <w:rsid w:val="00AA2AD0"/>
    <w:rsid w:val="00AA4DF8"/>
    <w:rsid w:val="00AA5177"/>
    <w:rsid w:val="00AA7403"/>
    <w:rsid w:val="00AB148C"/>
    <w:rsid w:val="00AB2E45"/>
    <w:rsid w:val="00AB30C2"/>
    <w:rsid w:val="00AB3156"/>
    <w:rsid w:val="00AB341A"/>
    <w:rsid w:val="00AC162F"/>
    <w:rsid w:val="00AC192D"/>
    <w:rsid w:val="00AC2C66"/>
    <w:rsid w:val="00AC33F5"/>
    <w:rsid w:val="00AC3DAC"/>
    <w:rsid w:val="00AC3FD4"/>
    <w:rsid w:val="00AC5144"/>
    <w:rsid w:val="00AD173E"/>
    <w:rsid w:val="00AD275F"/>
    <w:rsid w:val="00AD31C2"/>
    <w:rsid w:val="00AD394A"/>
    <w:rsid w:val="00AD3C19"/>
    <w:rsid w:val="00AD4656"/>
    <w:rsid w:val="00AD4D7D"/>
    <w:rsid w:val="00AD4F72"/>
    <w:rsid w:val="00AD7537"/>
    <w:rsid w:val="00AE0262"/>
    <w:rsid w:val="00AE2DE4"/>
    <w:rsid w:val="00AE3308"/>
    <w:rsid w:val="00AE4C51"/>
    <w:rsid w:val="00AE5C4D"/>
    <w:rsid w:val="00AE6EF9"/>
    <w:rsid w:val="00AF0092"/>
    <w:rsid w:val="00AF0EA6"/>
    <w:rsid w:val="00AF387C"/>
    <w:rsid w:val="00AF6680"/>
    <w:rsid w:val="00AF7F23"/>
    <w:rsid w:val="00B008CD"/>
    <w:rsid w:val="00B0118B"/>
    <w:rsid w:val="00B01DD9"/>
    <w:rsid w:val="00B029FE"/>
    <w:rsid w:val="00B03B84"/>
    <w:rsid w:val="00B05013"/>
    <w:rsid w:val="00B06139"/>
    <w:rsid w:val="00B07039"/>
    <w:rsid w:val="00B07EDB"/>
    <w:rsid w:val="00B117A5"/>
    <w:rsid w:val="00B1180A"/>
    <w:rsid w:val="00B11E75"/>
    <w:rsid w:val="00B12DF7"/>
    <w:rsid w:val="00B13144"/>
    <w:rsid w:val="00B14879"/>
    <w:rsid w:val="00B14CDF"/>
    <w:rsid w:val="00B15C65"/>
    <w:rsid w:val="00B162C6"/>
    <w:rsid w:val="00B2101B"/>
    <w:rsid w:val="00B22577"/>
    <w:rsid w:val="00B23E5B"/>
    <w:rsid w:val="00B24175"/>
    <w:rsid w:val="00B255B9"/>
    <w:rsid w:val="00B25758"/>
    <w:rsid w:val="00B25EF8"/>
    <w:rsid w:val="00B27CCF"/>
    <w:rsid w:val="00B33540"/>
    <w:rsid w:val="00B339F6"/>
    <w:rsid w:val="00B33E5E"/>
    <w:rsid w:val="00B34D5D"/>
    <w:rsid w:val="00B35053"/>
    <w:rsid w:val="00B401E6"/>
    <w:rsid w:val="00B404D3"/>
    <w:rsid w:val="00B408FB"/>
    <w:rsid w:val="00B40DFD"/>
    <w:rsid w:val="00B41289"/>
    <w:rsid w:val="00B42345"/>
    <w:rsid w:val="00B4392F"/>
    <w:rsid w:val="00B46049"/>
    <w:rsid w:val="00B47F99"/>
    <w:rsid w:val="00B50431"/>
    <w:rsid w:val="00B50C20"/>
    <w:rsid w:val="00B51952"/>
    <w:rsid w:val="00B54EED"/>
    <w:rsid w:val="00B55D00"/>
    <w:rsid w:val="00B61169"/>
    <w:rsid w:val="00B615BB"/>
    <w:rsid w:val="00B61644"/>
    <w:rsid w:val="00B652EE"/>
    <w:rsid w:val="00B65506"/>
    <w:rsid w:val="00B67084"/>
    <w:rsid w:val="00B67914"/>
    <w:rsid w:val="00B67C5B"/>
    <w:rsid w:val="00B717AE"/>
    <w:rsid w:val="00B718C3"/>
    <w:rsid w:val="00B72C30"/>
    <w:rsid w:val="00B74AFA"/>
    <w:rsid w:val="00B75E5C"/>
    <w:rsid w:val="00B76D8A"/>
    <w:rsid w:val="00B76F25"/>
    <w:rsid w:val="00B80913"/>
    <w:rsid w:val="00B80960"/>
    <w:rsid w:val="00B822BB"/>
    <w:rsid w:val="00B83EA1"/>
    <w:rsid w:val="00B8579E"/>
    <w:rsid w:val="00B86984"/>
    <w:rsid w:val="00B90569"/>
    <w:rsid w:val="00B90E77"/>
    <w:rsid w:val="00B914BB"/>
    <w:rsid w:val="00B91DB0"/>
    <w:rsid w:val="00B933DB"/>
    <w:rsid w:val="00B935B0"/>
    <w:rsid w:val="00B939AE"/>
    <w:rsid w:val="00B93C5B"/>
    <w:rsid w:val="00B94165"/>
    <w:rsid w:val="00B94CCC"/>
    <w:rsid w:val="00B954E4"/>
    <w:rsid w:val="00B9636D"/>
    <w:rsid w:val="00BA244E"/>
    <w:rsid w:val="00BA39BF"/>
    <w:rsid w:val="00BA46A2"/>
    <w:rsid w:val="00BB0A57"/>
    <w:rsid w:val="00BB27E2"/>
    <w:rsid w:val="00BB43FC"/>
    <w:rsid w:val="00BB454E"/>
    <w:rsid w:val="00BB5DCF"/>
    <w:rsid w:val="00BB6678"/>
    <w:rsid w:val="00BB71D2"/>
    <w:rsid w:val="00BC1758"/>
    <w:rsid w:val="00BC3323"/>
    <w:rsid w:val="00BC4903"/>
    <w:rsid w:val="00BC5B92"/>
    <w:rsid w:val="00BC5E0E"/>
    <w:rsid w:val="00BC605D"/>
    <w:rsid w:val="00BC6815"/>
    <w:rsid w:val="00BD2BBA"/>
    <w:rsid w:val="00BD2E7F"/>
    <w:rsid w:val="00BD35EA"/>
    <w:rsid w:val="00BD3BFF"/>
    <w:rsid w:val="00BD412A"/>
    <w:rsid w:val="00BD6D69"/>
    <w:rsid w:val="00BD6FE9"/>
    <w:rsid w:val="00BD7606"/>
    <w:rsid w:val="00BD7D54"/>
    <w:rsid w:val="00BD7F21"/>
    <w:rsid w:val="00BE1052"/>
    <w:rsid w:val="00BE4E49"/>
    <w:rsid w:val="00BE56B2"/>
    <w:rsid w:val="00BE6907"/>
    <w:rsid w:val="00BF31DD"/>
    <w:rsid w:val="00BF3DE2"/>
    <w:rsid w:val="00BF456C"/>
    <w:rsid w:val="00BF5A09"/>
    <w:rsid w:val="00BF7059"/>
    <w:rsid w:val="00BF74C1"/>
    <w:rsid w:val="00C005C5"/>
    <w:rsid w:val="00C03685"/>
    <w:rsid w:val="00C03FB0"/>
    <w:rsid w:val="00C04270"/>
    <w:rsid w:val="00C04B0F"/>
    <w:rsid w:val="00C06B85"/>
    <w:rsid w:val="00C07D5C"/>
    <w:rsid w:val="00C10A63"/>
    <w:rsid w:val="00C10E00"/>
    <w:rsid w:val="00C141F8"/>
    <w:rsid w:val="00C16007"/>
    <w:rsid w:val="00C17E33"/>
    <w:rsid w:val="00C2091D"/>
    <w:rsid w:val="00C22FBE"/>
    <w:rsid w:val="00C2345F"/>
    <w:rsid w:val="00C235F6"/>
    <w:rsid w:val="00C243DB"/>
    <w:rsid w:val="00C24B6A"/>
    <w:rsid w:val="00C24B7F"/>
    <w:rsid w:val="00C2531B"/>
    <w:rsid w:val="00C26903"/>
    <w:rsid w:val="00C27A93"/>
    <w:rsid w:val="00C3205A"/>
    <w:rsid w:val="00C3301C"/>
    <w:rsid w:val="00C33AA7"/>
    <w:rsid w:val="00C34080"/>
    <w:rsid w:val="00C34897"/>
    <w:rsid w:val="00C407F7"/>
    <w:rsid w:val="00C41B9E"/>
    <w:rsid w:val="00C4237B"/>
    <w:rsid w:val="00C44854"/>
    <w:rsid w:val="00C466C4"/>
    <w:rsid w:val="00C46A09"/>
    <w:rsid w:val="00C4715F"/>
    <w:rsid w:val="00C47952"/>
    <w:rsid w:val="00C47A9E"/>
    <w:rsid w:val="00C5023A"/>
    <w:rsid w:val="00C52ED3"/>
    <w:rsid w:val="00C55BEC"/>
    <w:rsid w:val="00C5672A"/>
    <w:rsid w:val="00C56847"/>
    <w:rsid w:val="00C56CD4"/>
    <w:rsid w:val="00C60CD1"/>
    <w:rsid w:val="00C61F1A"/>
    <w:rsid w:val="00C62648"/>
    <w:rsid w:val="00C62885"/>
    <w:rsid w:val="00C63772"/>
    <w:rsid w:val="00C63D44"/>
    <w:rsid w:val="00C6708A"/>
    <w:rsid w:val="00C7135A"/>
    <w:rsid w:val="00C726BF"/>
    <w:rsid w:val="00C75045"/>
    <w:rsid w:val="00C7591F"/>
    <w:rsid w:val="00C75BF2"/>
    <w:rsid w:val="00C75C30"/>
    <w:rsid w:val="00C7637B"/>
    <w:rsid w:val="00C763A4"/>
    <w:rsid w:val="00C7738C"/>
    <w:rsid w:val="00C777FD"/>
    <w:rsid w:val="00C810BD"/>
    <w:rsid w:val="00C824F2"/>
    <w:rsid w:val="00C82E70"/>
    <w:rsid w:val="00C847D6"/>
    <w:rsid w:val="00C86B5D"/>
    <w:rsid w:val="00C90959"/>
    <w:rsid w:val="00C914EF"/>
    <w:rsid w:val="00C9181E"/>
    <w:rsid w:val="00C92C18"/>
    <w:rsid w:val="00C932BB"/>
    <w:rsid w:val="00C94B2C"/>
    <w:rsid w:val="00C96838"/>
    <w:rsid w:val="00C97344"/>
    <w:rsid w:val="00CA18B6"/>
    <w:rsid w:val="00CA1BE3"/>
    <w:rsid w:val="00CA28E9"/>
    <w:rsid w:val="00CA29FD"/>
    <w:rsid w:val="00CA2F62"/>
    <w:rsid w:val="00CA52B4"/>
    <w:rsid w:val="00CA71D3"/>
    <w:rsid w:val="00CA7CDE"/>
    <w:rsid w:val="00CA7EF6"/>
    <w:rsid w:val="00CB0365"/>
    <w:rsid w:val="00CB0FC0"/>
    <w:rsid w:val="00CB2015"/>
    <w:rsid w:val="00CB2494"/>
    <w:rsid w:val="00CB2DAE"/>
    <w:rsid w:val="00CB3E98"/>
    <w:rsid w:val="00CB43B5"/>
    <w:rsid w:val="00CB4DC3"/>
    <w:rsid w:val="00CB53A9"/>
    <w:rsid w:val="00CC1357"/>
    <w:rsid w:val="00CC13CA"/>
    <w:rsid w:val="00CC49F5"/>
    <w:rsid w:val="00CC5A57"/>
    <w:rsid w:val="00CC6003"/>
    <w:rsid w:val="00CC61A6"/>
    <w:rsid w:val="00CD0F9B"/>
    <w:rsid w:val="00CD59E4"/>
    <w:rsid w:val="00CD63F4"/>
    <w:rsid w:val="00CD68CB"/>
    <w:rsid w:val="00CD691E"/>
    <w:rsid w:val="00CE139D"/>
    <w:rsid w:val="00CE3DFE"/>
    <w:rsid w:val="00CE4BE7"/>
    <w:rsid w:val="00CE5159"/>
    <w:rsid w:val="00CE5F3A"/>
    <w:rsid w:val="00CE6F85"/>
    <w:rsid w:val="00CE70D6"/>
    <w:rsid w:val="00CE72F5"/>
    <w:rsid w:val="00CE7804"/>
    <w:rsid w:val="00CF0960"/>
    <w:rsid w:val="00CF113B"/>
    <w:rsid w:val="00CF1F2E"/>
    <w:rsid w:val="00CF3A88"/>
    <w:rsid w:val="00CF3DE4"/>
    <w:rsid w:val="00CF4494"/>
    <w:rsid w:val="00CF49A1"/>
    <w:rsid w:val="00CF4E9D"/>
    <w:rsid w:val="00CF7632"/>
    <w:rsid w:val="00D00528"/>
    <w:rsid w:val="00D00DAD"/>
    <w:rsid w:val="00D026F0"/>
    <w:rsid w:val="00D03355"/>
    <w:rsid w:val="00D037AA"/>
    <w:rsid w:val="00D04C8C"/>
    <w:rsid w:val="00D0733B"/>
    <w:rsid w:val="00D074F6"/>
    <w:rsid w:val="00D07940"/>
    <w:rsid w:val="00D10D44"/>
    <w:rsid w:val="00D10D8C"/>
    <w:rsid w:val="00D11D11"/>
    <w:rsid w:val="00D12BE0"/>
    <w:rsid w:val="00D133B3"/>
    <w:rsid w:val="00D137D3"/>
    <w:rsid w:val="00D13E28"/>
    <w:rsid w:val="00D15A9A"/>
    <w:rsid w:val="00D16CD7"/>
    <w:rsid w:val="00D17176"/>
    <w:rsid w:val="00D20982"/>
    <w:rsid w:val="00D20F0F"/>
    <w:rsid w:val="00D214AB"/>
    <w:rsid w:val="00D2358B"/>
    <w:rsid w:val="00D25119"/>
    <w:rsid w:val="00D25CC5"/>
    <w:rsid w:val="00D2637A"/>
    <w:rsid w:val="00D3156C"/>
    <w:rsid w:val="00D31D31"/>
    <w:rsid w:val="00D326B6"/>
    <w:rsid w:val="00D32D82"/>
    <w:rsid w:val="00D332CC"/>
    <w:rsid w:val="00D33A4A"/>
    <w:rsid w:val="00D35D7A"/>
    <w:rsid w:val="00D37D33"/>
    <w:rsid w:val="00D41C18"/>
    <w:rsid w:val="00D41C74"/>
    <w:rsid w:val="00D44254"/>
    <w:rsid w:val="00D4472B"/>
    <w:rsid w:val="00D44DA9"/>
    <w:rsid w:val="00D4579D"/>
    <w:rsid w:val="00D45A41"/>
    <w:rsid w:val="00D46979"/>
    <w:rsid w:val="00D470FB"/>
    <w:rsid w:val="00D47CE9"/>
    <w:rsid w:val="00D50EF9"/>
    <w:rsid w:val="00D518F4"/>
    <w:rsid w:val="00D601FE"/>
    <w:rsid w:val="00D62604"/>
    <w:rsid w:val="00D62934"/>
    <w:rsid w:val="00D63DFD"/>
    <w:rsid w:val="00D64279"/>
    <w:rsid w:val="00D64C38"/>
    <w:rsid w:val="00D6588A"/>
    <w:rsid w:val="00D666F8"/>
    <w:rsid w:val="00D713DA"/>
    <w:rsid w:val="00D72F61"/>
    <w:rsid w:val="00D735B0"/>
    <w:rsid w:val="00D738C6"/>
    <w:rsid w:val="00D73C7C"/>
    <w:rsid w:val="00D75F5F"/>
    <w:rsid w:val="00D8059A"/>
    <w:rsid w:val="00D806A6"/>
    <w:rsid w:val="00D815E0"/>
    <w:rsid w:val="00D81D7B"/>
    <w:rsid w:val="00D81E86"/>
    <w:rsid w:val="00D837B5"/>
    <w:rsid w:val="00D92ED5"/>
    <w:rsid w:val="00D93334"/>
    <w:rsid w:val="00D93A46"/>
    <w:rsid w:val="00D93AF7"/>
    <w:rsid w:val="00D93F57"/>
    <w:rsid w:val="00D93F9E"/>
    <w:rsid w:val="00D94FB8"/>
    <w:rsid w:val="00D95F9E"/>
    <w:rsid w:val="00D97570"/>
    <w:rsid w:val="00DA02A3"/>
    <w:rsid w:val="00DA1E21"/>
    <w:rsid w:val="00DA2BE1"/>
    <w:rsid w:val="00DA7397"/>
    <w:rsid w:val="00DB0033"/>
    <w:rsid w:val="00DB024B"/>
    <w:rsid w:val="00DB091E"/>
    <w:rsid w:val="00DB1DE5"/>
    <w:rsid w:val="00DB324B"/>
    <w:rsid w:val="00DB33E7"/>
    <w:rsid w:val="00DB479C"/>
    <w:rsid w:val="00DB5B55"/>
    <w:rsid w:val="00DC22EE"/>
    <w:rsid w:val="00DC2E31"/>
    <w:rsid w:val="00DC4ED1"/>
    <w:rsid w:val="00DC5344"/>
    <w:rsid w:val="00DC5AA4"/>
    <w:rsid w:val="00DD3002"/>
    <w:rsid w:val="00DD31E5"/>
    <w:rsid w:val="00DD39D9"/>
    <w:rsid w:val="00DD3A7E"/>
    <w:rsid w:val="00DD6584"/>
    <w:rsid w:val="00DD6811"/>
    <w:rsid w:val="00DE152D"/>
    <w:rsid w:val="00DE270A"/>
    <w:rsid w:val="00DE3149"/>
    <w:rsid w:val="00DE5233"/>
    <w:rsid w:val="00DE5D96"/>
    <w:rsid w:val="00DF0558"/>
    <w:rsid w:val="00DF0563"/>
    <w:rsid w:val="00DF17BA"/>
    <w:rsid w:val="00DF3FCF"/>
    <w:rsid w:val="00DF567F"/>
    <w:rsid w:val="00DF5E7E"/>
    <w:rsid w:val="00DF638A"/>
    <w:rsid w:val="00E0270B"/>
    <w:rsid w:val="00E0578E"/>
    <w:rsid w:val="00E07427"/>
    <w:rsid w:val="00E07863"/>
    <w:rsid w:val="00E113C6"/>
    <w:rsid w:val="00E114ED"/>
    <w:rsid w:val="00E12B19"/>
    <w:rsid w:val="00E12E80"/>
    <w:rsid w:val="00E13E82"/>
    <w:rsid w:val="00E16B2A"/>
    <w:rsid w:val="00E17C12"/>
    <w:rsid w:val="00E20A91"/>
    <w:rsid w:val="00E20F10"/>
    <w:rsid w:val="00E221DE"/>
    <w:rsid w:val="00E23E1C"/>
    <w:rsid w:val="00E25427"/>
    <w:rsid w:val="00E255AF"/>
    <w:rsid w:val="00E263D3"/>
    <w:rsid w:val="00E273C3"/>
    <w:rsid w:val="00E30C42"/>
    <w:rsid w:val="00E30EB4"/>
    <w:rsid w:val="00E30EB7"/>
    <w:rsid w:val="00E31292"/>
    <w:rsid w:val="00E31338"/>
    <w:rsid w:val="00E327C1"/>
    <w:rsid w:val="00E34A66"/>
    <w:rsid w:val="00E3674F"/>
    <w:rsid w:val="00E4175E"/>
    <w:rsid w:val="00E43484"/>
    <w:rsid w:val="00E43A7A"/>
    <w:rsid w:val="00E462D6"/>
    <w:rsid w:val="00E52B5C"/>
    <w:rsid w:val="00E53821"/>
    <w:rsid w:val="00E55441"/>
    <w:rsid w:val="00E55ECE"/>
    <w:rsid w:val="00E5618F"/>
    <w:rsid w:val="00E56391"/>
    <w:rsid w:val="00E601BF"/>
    <w:rsid w:val="00E60C0C"/>
    <w:rsid w:val="00E613C3"/>
    <w:rsid w:val="00E61D75"/>
    <w:rsid w:val="00E62118"/>
    <w:rsid w:val="00E6353E"/>
    <w:rsid w:val="00E635A6"/>
    <w:rsid w:val="00E635AA"/>
    <w:rsid w:val="00E6444A"/>
    <w:rsid w:val="00E66266"/>
    <w:rsid w:val="00E678A3"/>
    <w:rsid w:val="00E717B6"/>
    <w:rsid w:val="00E72005"/>
    <w:rsid w:val="00E75F72"/>
    <w:rsid w:val="00E81803"/>
    <w:rsid w:val="00E81D0E"/>
    <w:rsid w:val="00E8222B"/>
    <w:rsid w:val="00E83A21"/>
    <w:rsid w:val="00E8431C"/>
    <w:rsid w:val="00E84A05"/>
    <w:rsid w:val="00E850F0"/>
    <w:rsid w:val="00E867C6"/>
    <w:rsid w:val="00E867CE"/>
    <w:rsid w:val="00E86A7C"/>
    <w:rsid w:val="00E86AD0"/>
    <w:rsid w:val="00E87746"/>
    <w:rsid w:val="00E87C34"/>
    <w:rsid w:val="00E87E88"/>
    <w:rsid w:val="00E90162"/>
    <w:rsid w:val="00E91498"/>
    <w:rsid w:val="00E92DF0"/>
    <w:rsid w:val="00E92EF9"/>
    <w:rsid w:val="00E94815"/>
    <w:rsid w:val="00E955FF"/>
    <w:rsid w:val="00E9584F"/>
    <w:rsid w:val="00E97E8A"/>
    <w:rsid w:val="00EA09A1"/>
    <w:rsid w:val="00EA18B8"/>
    <w:rsid w:val="00EA20A7"/>
    <w:rsid w:val="00EA275E"/>
    <w:rsid w:val="00EA49B6"/>
    <w:rsid w:val="00EA5546"/>
    <w:rsid w:val="00EA6F59"/>
    <w:rsid w:val="00EB0A2A"/>
    <w:rsid w:val="00EB2341"/>
    <w:rsid w:val="00EB2393"/>
    <w:rsid w:val="00EB3BEC"/>
    <w:rsid w:val="00EB3E00"/>
    <w:rsid w:val="00EB4B50"/>
    <w:rsid w:val="00EB51A1"/>
    <w:rsid w:val="00EB617B"/>
    <w:rsid w:val="00EC2596"/>
    <w:rsid w:val="00EC7B8B"/>
    <w:rsid w:val="00ED04CE"/>
    <w:rsid w:val="00ED2323"/>
    <w:rsid w:val="00ED25D6"/>
    <w:rsid w:val="00ED2EFC"/>
    <w:rsid w:val="00ED7FCC"/>
    <w:rsid w:val="00EE04DE"/>
    <w:rsid w:val="00EE0853"/>
    <w:rsid w:val="00EE138D"/>
    <w:rsid w:val="00EE296A"/>
    <w:rsid w:val="00EE2B36"/>
    <w:rsid w:val="00EE32D0"/>
    <w:rsid w:val="00EE3A0B"/>
    <w:rsid w:val="00EE4F45"/>
    <w:rsid w:val="00EE749F"/>
    <w:rsid w:val="00EF3301"/>
    <w:rsid w:val="00EF38B2"/>
    <w:rsid w:val="00EF4699"/>
    <w:rsid w:val="00EF66B4"/>
    <w:rsid w:val="00EF676F"/>
    <w:rsid w:val="00EF6F24"/>
    <w:rsid w:val="00F010F6"/>
    <w:rsid w:val="00F01D9B"/>
    <w:rsid w:val="00F032F3"/>
    <w:rsid w:val="00F03CA4"/>
    <w:rsid w:val="00F047F4"/>
    <w:rsid w:val="00F04D0A"/>
    <w:rsid w:val="00F05F00"/>
    <w:rsid w:val="00F0689C"/>
    <w:rsid w:val="00F072B2"/>
    <w:rsid w:val="00F11FF1"/>
    <w:rsid w:val="00F135DD"/>
    <w:rsid w:val="00F14087"/>
    <w:rsid w:val="00F143A8"/>
    <w:rsid w:val="00F14C30"/>
    <w:rsid w:val="00F17679"/>
    <w:rsid w:val="00F179D6"/>
    <w:rsid w:val="00F20046"/>
    <w:rsid w:val="00F228D4"/>
    <w:rsid w:val="00F24712"/>
    <w:rsid w:val="00F300BE"/>
    <w:rsid w:val="00F3071E"/>
    <w:rsid w:val="00F33026"/>
    <w:rsid w:val="00F33400"/>
    <w:rsid w:val="00F3462A"/>
    <w:rsid w:val="00F37216"/>
    <w:rsid w:val="00F42490"/>
    <w:rsid w:val="00F42EBB"/>
    <w:rsid w:val="00F43A4D"/>
    <w:rsid w:val="00F442CC"/>
    <w:rsid w:val="00F44885"/>
    <w:rsid w:val="00F44DF0"/>
    <w:rsid w:val="00F479EB"/>
    <w:rsid w:val="00F47A19"/>
    <w:rsid w:val="00F512BF"/>
    <w:rsid w:val="00F525FE"/>
    <w:rsid w:val="00F532AF"/>
    <w:rsid w:val="00F534FD"/>
    <w:rsid w:val="00F53C90"/>
    <w:rsid w:val="00F53FE2"/>
    <w:rsid w:val="00F55919"/>
    <w:rsid w:val="00F55D96"/>
    <w:rsid w:val="00F56804"/>
    <w:rsid w:val="00F640BF"/>
    <w:rsid w:val="00F641D7"/>
    <w:rsid w:val="00F64C34"/>
    <w:rsid w:val="00F6516A"/>
    <w:rsid w:val="00F658D2"/>
    <w:rsid w:val="00F65F86"/>
    <w:rsid w:val="00F6651B"/>
    <w:rsid w:val="00F719BA"/>
    <w:rsid w:val="00F72E46"/>
    <w:rsid w:val="00F73F74"/>
    <w:rsid w:val="00F778CF"/>
    <w:rsid w:val="00F77D82"/>
    <w:rsid w:val="00F80AE2"/>
    <w:rsid w:val="00F82716"/>
    <w:rsid w:val="00F833C4"/>
    <w:rsid w:val="00F833F9"/>
    <w:rsid w:val="00F849BF"/>
    <w:rsid w:val="00F85211"/>
    <w:rsid w:val="00F853F9"/>
    <w:rsid w:val="00F86006"/>
    <w:rsid w:val="00F866CE"/>
    <w:rsid w:val="00F87914"/>
    <w:rsid w:val="00F90CEF"/>
    <w:rsid w:val="00F91808"/>
    <w:rsid w:val="00F927BC"/>
    <w:rsid w:val="00F92F5C"/>
    <w:rsid w:val="00F9320C"/>
    <w:rsid w:val="00F94979"/>
    <w:rsid w:val="00F96203"/>
    <w:rsid w:val="00FA06F3"/>
    <w:rsid w:val="00FA1E97"/>
    <w:rsid w:val="00FA3DD9"/>
    <w:rsid w:val="00FA5012"/>
    <w:rsid w:val="00FB024D"/>
    <w:rsid w:val="00FB3944"/>
    <w:rsid w:val="00FB4401"/>
    <w:rsid w:val="00FB7199"/>
    <w:rsid w:val="00FB7DD7"/>
    <w:rsid w:val="00FC1F91"/>
    <w:rsid w:val="00FC3F4F"/>
    <w:rsid w:val="00FC5D81"/>
    <w:rsid w:val="00FC636E"/>
    <w:rsid w:val="00FC65F4"/>
    <w:rsid w:val="00FC682E"/>
    <w:rsid w:val="00FD0272"/>
    <w:rsid w:val="00FD1940"/>
    <w:rsid w:val="00FD19FF"/>
    <w:rsid w:val="00FD394F"/>
    <w:rsid w:val="00FD3CBC"/>
    <w:rsid w:val="00FD4D3A"/>
    <w:rsid w:val="00FD67B0"/>
    <w:rsid w:val="00FD68A7"/>
    <w:rsid w:val="00FD6C90"/>
    <w:rsid w:val="00FD73C9"/>
    <w:rsid w:val="00FD75F9"/>
    <w:rsid w:val="00FD7BB0"/>
    <w:rsid w:val="00FD7E20"/>
    <w:rsid w:val="00FD7E53"/>
    <w:rsid w:val="00FE1E70"/>
    <w:rsid w:val="00FE3720"/>
    <w:rsid w:val="00FE4A76"/>
    <w:rsid w:val="00FE5653"/>
    <w:rsid w:val="00FE5BDB"/>
    <w:rsid w:val="00FF1731"/>
    <w:rsid w:val="00FF4AA6"/>
    <w:rsid w:val="00FF52FD"/>
    <w:rsid w:val="00FF7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80A5"/>
  <w15:chartTrackingRefBased/>
  <w15:docId w15:val="{A71BF746-80B6-DD49-8655-1E391870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FD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F74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D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5700"/>
  </w:style>
  <w:style w:type="character" w:styleId="Hyperlink">
    <w:name w:val="Hyperlink"/>
    <w:basedOn w:val="DefaultParagraphFont"/>
    <w:uiPriority w:val="99"/>
    <w:unhideWhenUsed/>
    <w:rsid w:val="00422E08"/>
    <w:rPr>
      <w:color w:val="0563C1" w:themeColor="hyperlink"/>
      <w:u w:val="single"/>
    </w:rPr>
  </w:style>
  <w:style w:type="character" w:styleId="UnresolvedMention">
    <w:name w:val="Unresolved Mention"/>
    <w:basedOn w:val="DefaultParagraphFont"/>
    <w:uiPriority w:val="99"/>
    <w:semiHidden/>
    <w:unhideWhenUsed/>
    <w:rsid w:val="00422E08"/>
    <w:rPr>
      <w:color w:val="605E5C"/>
      <w:shd w:val="clear" w:color="auto" w:fill="E1DFDD"/>
    </w:rPr>
  </w:style>
  <w:style w:type="paragraph" w:styleId="BalloonText">
    <w:name w:val="Balloon Text"/>
    <w:basedOn w:val="Normal"/>
    <w:link w:val="BalloonTextChar"/>
    <w:uiPriority w:val="99"/>
    <w:semiHidden/>
    <w:unhideWhenUsed/>
    <w:rsid w:val="00B93C5B"/>
    <w:rPr>
      <w:sz w:val="18"/>
      <w:szCs w:val="18"/>
    </w:rPr>
  </w:style>
  <w:style w:type="character" w:customStyle="1" w:styleId="BalloonTextChar">
    <w:name w:val="Balloon Text Char"/>
    <w:basedOn w:val="DefaultParagraphFont"/>
    <w:link w:val="BalloonText"/>
    <w:uiPriority w:val="99"/>
    <w:semiHidden/>
    <w:rsid w:val="00B93C5B"/>
    <w:rPr>
      <w:rFonts w:ascii="Times New Roman" w:eastAsia="Times New Roman" w:hAnsi="Times New Roman" w:cs="Times New Roman"/>
      <w:sz w:val="18"/>
      <w:szCs w:val="18"/>
      <w:lang w:eastAsia="en-GB"/>
    </w:rPr>
  </w:style>
  <w:style w:type="paragraph" w:styleId="Footer">
    <w:name w:val="footer"/>
    <w:basedOn w:val="Normal"/>
    <w:link w:val="FooterChar"/>
    <w:uiPriority w:val="99"/>
    <w:unhideWhenUsed/>
    <w:rsid w:val="00E678A3"/>
    <w:pPr>
      <w:tabs>
        <w:tab w:val="center" w:pos="4680"/>
        <w:tab w:val="right" w:pos="9360"/>
      </w:tabs>
    </w:pPr>
  </w:style>
  <w:style w:type="character" w:customStyle="1" w:styleId="FooterChar">
    <w:name w:val="Footer Char"/>
    <w:basedOn w:val="DefaultParagraphFont"/>
    <w:link w:val="Footer"/>
    <w:uiPriority w:val="99"/>
    <w:rsid w:val="00E678A3"/>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E678A3"/>
  </w:style>
  <w:style w:type="character" w:customStyle="1" w:styleId="Heading1Char">
    <w:name w:val="Heading 1 Char"/>
    <w:basedOn w:val="DefaultParagraphFont"/>
    <w:link w:val="Heading1"/>
    <w:uiPriority w:val="9"/>
    <w:rsid w:val="00BF74C1"/>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BF74C1"/>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BF74C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semiHidden/>
    <w:unhideWhenUsed/>
    <w:rsid w:val="00BF74C1"/>
    <w:rPr>
      <w:rFonts w:asciiTheme="minorHAnsi" w:hAnsiTheme="minorHAnsi" w:cstheme="minorHAnsi"/>
      <w:b/>
      <w:bCs/>
      <w:smallCaps/>
      <w:sz w:val="22"/>
      <w:szCs w:val="22"/>
    </w:rPr>
  </w:style>
  <w:style w:type="paragraph" w:styleId="TOC3">
    <w:name w:val="toc 3"/>
    <w:basedOn w:val="Normal"/>
    <w:next w:val="Normal"/>
    <w:autoRedefine/>
    <w:uiPriority w:val="39"/>
    <w:semiHidden/>
    <w:unhideWhenUsed/>
    <w:rsid w:val="00BF74C1"/>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BF74C1"/>
    <w:rPr>
      <w:rFonts w:asciiTheme="minorHAnsi" w:hAnsiTheme="minorHAnsi" w:cstheme="minorHAnsi"/>
      <w:sz w:val="22"/>
      <w:szCs w:val="22"/>
    </w:rPr>
  </w:style>
  <w:style w:type="paragraph" w:styleId="TOC5">
    <w:name w:val="toc 5"/>
    <w:basedOn w:val="Normal"/>
    <w:next w:val="Normal"/>
    <w:autoRedefine/>
    <w:uiPriority w:val="39"/>
    <w:semiHidden/>
    <w:unhideWhenUsed/>
    <w:rsid w:val="00BF74C1"/>
    <w:rPr>
      <w:rFonts w:asciiTheme="minorHAnsi" w:hAnsiTheme="minorHAnsi" w:cstheme="minorHAnsi"/>
      <w:sz w:val="22"/>
      <w:szCs w:val="22"/>
    </w:rPr>
  </w:style>
  <w:style w:type="paragraph" w:styleId="TOC6">
    <w:name w:val="toc 6"/>
    <w:basedOn w:val="Normal"/>
    <w:next w:val="Normal"/>
    <w:autoRedefine/>
    <w:uiPriority w:val="39"/>
    <w:semiHidden/>
    <w:unhideWhenUsed/>
    <w:rsid w:val="00BF74C1"/>
    <w:rPr>
      <w:rFonts w:asciiTheme="minorHAnsi" w:hAnsiTheme="minorHAnsi" w:cstheme="minorHAnsi"/>
      <w:sz w:val="22"/>
      <w:szCs w:val="22"/>
    </w:rPr>
  </w:style>
  <w:style w:type="paragraph" w:styleId="TOC7">
    <w:name w:val="toc 7"/>
    <w:basedOn w:val="Normal"/>
    <w:next w:val="Normal"/>
    <w:autoRedefine/>
    <w:uiPriority w:val="39"/>
    <w:semiHidden/>
    <w:unhideWhenUsed/>
    <w:rsid w:val="00BF74C1"/>
    <w:rPr>
      <w:rFonts w:asciiTheme="minorHAnsi" w:hAnsiTheme="minorHAnsi" w:cstheme="minorHAnsi"/>
      <w:sz w:val="22"/>
      <w:szCs w:val="22"/>
    </w:rPr>
  </w:style>
  <w:style w:type="paragraph" w:styleId="TOC8">
    <w:name w:val="toc 8"/>
    <w:basedOn w:val="Normal"/>
    <w:next w:val="Normal"/>
    <w:autoRedefine/>
    <w:uiPriority w:val="39"/>
    <w:semiHidden/>
    <w:unhideWhenUsed/>
    <w:rsid w:val="00BF74C1"/>
    <w:rPr>
      <w:rFonts w:asciiTheme="minorHAnsi" w:hAnsiTheme="minorHAnsi" w:cstheme="minorHAnsi"/>
      <w:sz w:val="22"/>
      <w:szCs w:val="22"/>
    </w:rPr>
  </w:style>
  <w:style w:type="paragraph" w:styleId="TOC9">
    <w:name w:val="toc 9"/>
    <w:basedOn w:val="Normal"/>
    <w:next w:val="Normal"/>
    <w:autoRedefine/>
    <w:uiPriority w:val="39"/>
    <w:semiHidden/>
    <w:unhideWhenUsed/>
    <w:rsid w:val="00BF74C1"/>
    <w:rPr>
      <w:rFonts w:asciiTheme="minorHAnsi" w:hAnsiTheme="minorHAnsi" w:cstheme="minorHAnsi"/>
      <w:sz w:val="22"/>
      <w:szCs w:val="22"/>
    </w:rPr>
  </w:style>
  <w:style w:type="paragraph" w:styleId="Header">
    <w:name w:val="header"/>
    <w:basedOn w:val="Normal"/>
    <w:link w:val="HeaderChar"/>
    <w:uiPriority w:val="99"/>
    <w:unhideWhenUsed/>
    <w:rsid w:val="00183F16"/>
    <w:pPr>
      <w:tabs>
        <w:tab w:val="center" w:pos="4680"/>
        <w:tab w:val="right" w:pos="9360"/>
      </w:tabs>
    </w:pPr>
  </w:style>
  <w:style w:type="character" w:customStyle="1" w:styleId="HeaderChar">
    <w:name w:val="Header Char"/>
    <w:basedOn w:val="DefaultParagraphFont"/>
    <w:link w:val="Header"/>
    <w:uiPriority w:val="99"/>
    <w:rsid w:val="00183F16"/>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756722"/>
    <w:rPr>
      <w:sz w:val="16"/>
      <w:szCs w:val="16"/>
    </w:rPr>
  </w:style>
  <w:style w:type="paragraph" w:styleId="CommentText">
    <w:name w:val="annotation text"/>
    <w:basedOn w:val="Normal"/>
    <w:link w:val="CommentTextChar"/>
    <w:uiPriority w:val="99"/>
    <w:unhideWhenUsed/>
    <w:rsid w:val="00756722"/>
    <w:rPr>
      <w:sz w:val="20"/>
      <w:szCs w:val="20"/>
    </w:rPr>
  </w:style>
  <w:style w:type="character" w:customStyle="1" w:styleId="CommentTextChar">
    <w:name w:val="Comment Text Char"/>
    <w:basedOn w:val="DefaultParagraphFont"/>
    <w:link w:val="CommentText"/>
    <w:uiPriority w:val="99"/>
    <w:rsid w:val="0075672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56722"/>
    <w:rPr>
      <w:b/>
      <w:bCs/>
    </w:rPr>
  </w:style>
  <w:style w:type="character" w:customStyle="1" w:styleId="CommentSubjectChar">
    <w:name w:val="Comment Subject Char"/>
    <w:basedOn w:val="CommentTextChar"/>
    <w:link w:val="CommentSubject"/>
    <w:uiPriority w:val="99"/>
    <w:semiHidden/>
    <w:rsid w:val="00756722"/>
    <w:rPr>
      <w:rFonts w:ascii="Times New Roman" w:eastAsia="Times New Roman" w:hAnsi="Times New Roman" w:cs="Times New Roman"/>
      <w:b/>
      <w:bCs/>
      <w:sz w:val="20"/>
      <w:szCs w:val="20"/>
      <w:lang w:eastAsia="en-GB"/>
    </w:rPr>
  </w:style>
  <w:style w:type="paragraph" w:styleId="Revision">
    <w:name w:val="Revision"/>
    <w:hidden/>
    <w:uiPriority w:val="99"/>
    <w:semiHidden/>
    <w:rsid w:val="00756722"/>
    <w:rPr>
      <w:rFonts w:ascii="Times New Roman" w:eastAsia="Times New Roman" w:hAnsi="Times New Roman" w:cs="Times New Roman"/>
      <w:lang w:eastAsia="en-GB"/>
    </w:rPr>
  </w:style>
  <w:style w:type="character" w:customStyle="1" w:styleId="apple-converted-space">
    <w:name w:val="apple-converted-space"/>
    <w:basedOn w:val="DefaultParagraphFont"/>
    <w:rsid w:val="000F67B0"/>
  </w:style>
  <w:style w:type="character" w:customStyle="1" w:styleId="Heading2Char">
    <w:name w:val="Heading 2 Char"/>
    <w:basedOn w:val="DefaultParagraphFont"/>
    <w:link w:val="Heading2"/>
    <w:uiPriority w:val="9"/>
    <w:rsid w:val="00252D91"/>
    <w:rPr>
      <w:rFonts w:asciiTheme="majorHAnsi" w:eastAsiaTheme="majorEastAsia" w:hAnsiTheme="majorHAnsi" w:cstheme="majorBidi"/>
      <w:color w:val="2F5496" w:themeColor="accent1" w:themeShade="BF"/>
      <w:sz w:val="26"/>
      <w:szCs w:val="26"/>
      <w:lang w:eastAsia="en-GB"/>
    </w:rPr>
  </w:style>
  <w:style w:type="character" w:styleId="FollowedHyperlink">
    <w:name w:val="FollowedHyperlink"/>
    <w:basedOn w:val="DefaultParagraphFont"/>
    <w:uiPriority w:val="99"/>
    <w:semiHidden/>
    <w:unhideWhenUsed/>
    <w:rsid w:val="003F6B2F"/>
    <w:rPr>
      <w:color w:val="954F72" w:themeColor="followedHyperlink"/>
      <w:u w:val="single"/>
    </w:rPr>
  </w:style>
  <w:style w:type="character" w:styleId="Emphasis">
    <w:name w:val="Emphasis"/>
    <w:basedOn w:val="DefaultParagraphFont"/>
    <w:uiPriority w:val="20"/>
    <w:qFormat/>
    <w:rsid w:val="0021149A"/>
    <w:rPr>
      <w:i/>
      <w:iCs/>
    </w:rPr>
  </w:style>
  <w:style w:type="paragraph" w:styleId="HTMLPreformatted">
    <w:name w:val="HTML Preformatted"/>
    <w:basedOn w:val="Normal"/>
    <w:link w:val="HTMLPreformattedChar"/>
    <w:uiPriority w:val="99"/>
    <w:semiHidden/>
    <w:unhideWhenUsed/>
    <w:rsid w:val="005D0E5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D0E50"/>
    <w:rPr>
      <w:rFonts w:ascii="Consolas" w:eastAsia="Times New Roman" w:hAnsi="Consolas" w:cs="Times New Roman"/>
      <w:sz w:val="20"/>
      <w:szCs w:val="20"/>
      <w:lang w:eastAsia="en-GB"/>
    </w:rPr>
  </w:style>
  <w:style w:type="character" w:styleId="LineNumber">
    <w:name w:val="line number"/>
    <w:basedOn w:val="DefaultParagraphFont"/>
    <w:uiPriority w:val="99"/>
    <w:semiHidden/>
    <w:unhideWhenUsed/>
    <w:rsid w:val="00C07D5C"/>
  </w:style>
  <w:style w:type="paragraph" w:styleId="ListParagraph">
    <w:name w:val="List Paragraph"/>
    <w:basedOn w:val="Normal"/>
    <w:uiPriority w:val="34"/>
    <w:qFormat/>
    <w:rsid w:val="00CA2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273">
      <w:bodyDiv w:val="1"/>
      <w:marLeft w:val="0"/>
      <w:marRight w:val="0"/>
      <w:marTop w:val="0"/>
      <w:marBottom w:val="0"/>
      <w:divBdr>
        <w:top w:val="none" w:sz="0" w:space="0" w:color="auto"/>
        <w:left w:val="none" w:sz="0" w:space="0" w:color="auto"/>
        <w:bottom w:val="none" w:sz="0" w:space="0" w:color="auto"/>
        <w:right w:val="none" w:sz="0" w:space="0" w:color="auto"/>
      </w:divBdr>
      <w:divsChild>
        <w:div w:id="944533488">
          <w:marLeft w:val="0"/>
          <w:marRight w:val="0"/>
          <w:marTop w:val="0"/>
          <w:marBottom w:val="0"/>
          <w:divBdr>
            <w:top w:val="none" w:sz="0" w:space="0" w:color="auto"/>
            <w:left w:val="none" w:sz="0" w:space="0" w:color="auto"/>
            <w:bottom w:val="none" w:sz="0" w:space="0" w:color="auto"/>
            <w:right w:val="none" w:sz="0" w:space="0" w:color="auto"/>
          </w:divBdr>
          <w:divsChild>
            <w:div w:id="909924166">
              <w:marLeft w:val="0"/>
              <w:marRight w:val="0"/>
              <w:marTop w:val="0"/>
              <w:marBottom w:val="0"/>
              <w:divBdr>
                <w:top w:val="none" w:sz="0" w:space="0" w:color="auto"/>
                <w:left w:val="none" w:sz="0" w:space="0" w:color="auto"/>
                <w:bottom w:val="none" w:sz="0" w:space="0" w:color="auto"/>
                <w:right w:val="none" w:sz="0" w:space="0" w:color="auto"/>
              </w:divBdr>
              <w:divsChild>
                <w:div w:id="11378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717">
      <w:bodyDiv w:val="1"/>
      <w:marLeft w:val="0"/>
      <w:marRight w:val="0"/>
      <w:marTop w:val="0"/>
      <w:marBottom w:val="0"/>
      <w:divBdr>
        <w:top w:val="none" w:sz="0" w:space="0" w:color="auto"/>
        <w:left w:val="none" w:sz="0" w:space="0" w:color="auto"/>
        <w:bottom w:val="none" w:sz="0" w:space="0" w:color="auto"/>
        <w:right w:val="none" w:sz="0" w:space="0" w:color="auto"/>
      </w:divBdr>
      <w:divsChild>
        <w:div w:id="850753217">
          <w:marLeft w:val="0"/>
          <w:marRight w:val="0"/>
          <w:marTop w:val="0"/>
          <w:marBottom w:val="0"/>
          <w:divBdr>
            <w:top w:val="none" w:sz="0" w:space="0" w:color="auto"/>
            <w:left w:val="none" w:sz="0" w:space="0" w:color="auto"/>
            <w:bottom w:val="none" w:sz="0" w:space="0" w:color="auto"/>
            <w:right w:val="none" w:sz="0" w:space="0" w:color="auto"/>
          </w:divBdr>
          <w:divsChild>
            <w:div w:id="1010451385">
              <w:marLeft w:val="0"/>
              <w:marRight w:val="0"/>
              <w:marTop w:val="0"/>
              <w:marBottom w:val="0"/>
              <w:divBdr>
                <w:top w:val="none" w:sz="0" w:space="0" w:color="auto"/>
                <w:left w:val="none" w:sz="0" w:space="0" w:color="auto"/>
                <w:bottom w:val="none" w:sz="0" w:space="0" w:color="auto"/>
                <w:right w:val="none" w:sz="0" w:space="0" w:color="auto"/>
              </w:divBdr>
              <w:divsChild>
                <w:div w:id="14384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5939">
      <w:bodyDiv w:val="1"/>
      <w:marLeft w:val="0"/>
      <w:marRight w:val="0"/>
      <w:marTop w:val="0"/>
      <w:marBottom w:val="0"/>
      <w:divBdr>
        <w:top w:val="none" w:sz="0" w:space="0" w:color="auto"/>
        <w:left w:val="none" w:sz="0" w:space="0" w:color="auto"/>
        <w:bottom w:val="none" w:sz="0" w:space="0" w:color="auto"/>
        <w:right w:val="none" w:sz="0" w:space="0" w:color="auto"/>
      </w:divBdr>
      <w:divsChild>
        <w:div w:id="1092700031">
          <w:marLeft w:val="0"/>
          <w:marRight w:val="0"/>
          <w:marTop w:val="0"/>
          <w:marBottom w:val="0"/>
          <w:divBdr>
            <w:top w:val="none" w:sz="0" w:space="0" w:color="auto"/>
            <w:left w:val="none" w:sz="0" w:space="0" w:color="auto"/>
            <w:bottom w:val="none" w:sz="0" w:space="0" w:color="auto"/>
            <w:right w:val="none" w:sz="0" w:space="0" w:color="auto"/>
          </w:divBdr>
          <w:divsChild>
            <w:div w:id="181822456">
              <w:marLeft w:val="0"/>
              <w:marRight w:val="0"/>
              <w:marTop w:val="0"/>
              <w:marBottom w:val="0"/>
              <w:divBdr>
                <w:top w:val="none" w:sz="0" w:space="0" w:color="auto"/>
                <w:left w:val="none" w:sz="0" w:space="0" w:color="auto"/>
                <w:bottom w:val="none" w:sz="0" w:space="0" w:color="auto"/>
                <w:right w:val="none" w:sz="0" w:space="0" w:color="auto"/>
              </w:divBdr>
              <w:divsChild>
                <w:div w:id="16142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4872">
      <w:bodyDiv w:val="1"/>
      <w:marLeft w:val="0"/>
      <w:marRight w:val="0"/>
      <w:marTop w:val="0"/>
      <w:marBottom w:val="0"/>
      <w:divBdr>
        <w:top w:val="none" w:sz="0" w:space="0" w:color="auto"/>
        <w:left w:val="none" w:sz="0" w:space="0" w:color="auto"/>
        <w:bottom w:val="none" w:sz="0" w:space="0" w:color="auto"/>
        <w:right w:val="none" w:sz="0" w:space="0" w:color="auto"/>
      </w:divBdr>
      <w:divsChild>
        <w:div w:id="979652981">
          <w:marLeft w:val="0"/>
          <w:marRight w:val="0"/>
          <w:marTop w:val="0"/>
          <w:marBottom w:val="0"/>
          <w:divBdr>
            <w:top w:val="none" w:sz="0" w:space="0" w:color="auto"/>
            <w:left w:val="none" w:sz="0" w:space="0" w:color="auto"/>
            <w:bottom w:val="none" w:sz="0" w:space="0" w:color="auto"/>
            <w:right w:val="none" w:sz="0" w:space="0" w:color="auto"/>
          </w:divBdr>
          <w:divsChild>
            <w:div w:id="1647467291">
              <w:marLeft w:val="0"/>
              <w:marRight w:val="0"/>
              <w:marTop w:val="0"/>
              <w:marBottom w:val="0"/>
              <w:divBdr>
                <w:top w:val="none" w:sz="0" w:space="0" w:color="auto"/>
                <w:left w:val="none" w:sz="0" w:space="0" w:color="auto"/>
                <w:bottom w:val="none" w:sz="0" w:space="0" w:color="auto"/>
                <w:right w:val="none" w:sz="0" w:space="0" w:color="auto"/>
              </w:divBdr>
              <w:divsChild>
                <w:div w:id="12919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8334">
      <w:bodyDiv w:val="1"/>
      <w:marLeft w:val="0"/>
      <w:marRight w:val="0"/>
      <w:marTop w:val="0"/>
      <w:marBottom w:val="0"/>
      <w:divBdr>
        <w:top w:val="none" w:sz="0" w:space="0" w:color="auto"/>
        <w:left w:val="none" w:sz="0" w:space="0" w:color="auto"/>
        <w:bottom w:val="none" w:sz="0" w:space="0" w:color="auto"/>
        <w:right w:val="none" w:sz="0" w:space="0" w:color="auto"/>
      </w:divBdr>
    </w:div>
    <w:div w:id="221213227">
      <w:bodyDiv w:val="1"/>
      <w:marLeft w:val="0"/>
      <w:marRight w:val="0"/>
      <w:marTop w:val="0"/>
      <w:marBottom w:val="0"/>
      <w:divBdr>
        <w:top w:val="none" w:sz="0" w:space="0" w:color="auto"/>
        <w:left w:val="none" w:sz="0" w:space="0" w:color="auto"/>
        <w:bottom w:val="none" w:sz="0" w:space="0" w:color="auto"/>
        <w:right w:val="none" w:sz="0" w:space="0" w:color="auto"/>
      </w:divBdr>
      <w:divsChild>
        <w:div w:id="240021058">
          <w:marLeft w:val="0"/>
          <w:marRight w:val="0"/>
          <w:marTop w:val="0"/>
          <w:marBottom w:val="0"/>
          <w:divBdr>
            <w:top w:val="none" w:sz="0" w:space="0" w:color="auto"/>
            <w:left w:val="none" w:sz="0" w:space="0" w:color="auto"/>
            <w:bottom w:val="none" w:sz="0" w:space="0" w:color="auto"/>
            <w:right w:val="none" w:sz="0" w:space="0" w:color="auto"/>
          </w:divBdr>
          <w:divsChild>
            <w:div w:id="921328670">
              <w:marLeft w:val="0"/>
              <w:marRight w:val="0"/>
              <w:marTop w:val="0"/>
              <w:marBottom w:val="0"/>
              <w:divBdr>
                <w:top w:val="none" w:sz="0" w:space="0" w:color="auto"/>
                <w:left w:val="none" w:sz="0" w:space="0" w:color="auto"/>
                <w:bottom w:val="none" w:sz="0" w:space="0" w:color="auto"/>
                <w:right w:val="none" w:sz="0" w:space="0" w:color="auto"/>
              </w:divBdr>
              <w:divsChild>
                <w:div w:id="889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7864">
      <w:bodyDiv w:val="1"/>
      <w:marLeft w:val="0"/>
      <w:marRight w:val="0"/>
      <w:marTop w:val="0"/>
      <w:marBottom w:val="0"/>
      <w:divBdr>
        <w:top w:val="none" w:sz="0" w:space="0" w:color="auto"/>
        <w:left w:val="none" w:sz="0" w:space="0" w:color="auto"/>
        <w:bottom w:val="none" w:sz="0" w:space="0" w:color="auto"/>
        <w:right w:val="none" w:sz="0" w:space="0" w:color="auto"/>
      </w:divBdr>
    </w:div>
    <w:div w:id="255405165">
      <w:bodyDiv w:val="1"/>
      <w:marLeft w:val="0"/>
      <w:marRight w:val="0"/>
      <w:marTop w:val="0"/>
      <w:marBottom w:val="0"/>
      <w:divBdr>
        <w:top w:val="none" w:sz="0" w:space="0" w:color="auto"/>
        <w:left w:val="none" w:sz="0" w:space="0" w:color="auto"/>
        <w:bottom w:val="none" w:sz="0" w:space="0" w:color="auto"/>
        <w:right w:val="none" w:sz="0" w:space="0" w:color="auto"/>
      </w:divBdr>
      <w:divsChild>
        <w:div w:id="204758250">
          <w:marLeft w:val="0"/>
          <w:marRight w:val="0"/>
          <w:marTop w:val="0"/>
          <w:marBottom w:val="0"/>
          <w:divBdr>
            <w:top w:val="none" w:sz="0" w:space="0" w:color="auto"/>
            <w:left w:val="none" w:sz="0" w:space="0" w:color="auto"/>
            <w:bottom w:val="none" w:sz="0" w:space="0" w:color="auto"/>
            <w:right w:val="none" w:sz="0" w:space="0" w:color="auto"/>
          </w:divBdr>
          <w:divsChild>
            <w:div w:id="1647003717">
              <w:marLeft w:val="0"/>
              <w:marRight w:val="0"/>
              <w:marTop w:val="0"/>
              <w:marBottom w:val="0"/>
              <w:divBdr>
                <w:top w:val="none" w:sz="0" w:space="0" w:color="auto"/>
                <w:left w:val="none" w:sz="0" w:space="0" w:color="auto"/>
                <w:bottom w:val="none" w:sz="0" w:space="0" w:color="auto"/>
                <w:right w:val="none" w:sz="0" w:space="0" w:color="auto"/>
              </w:divBdr>
              <w:divsChild>
                <w:div w:id="1385445753">
                  <w:marLeft w:val="0"/>
                  <w:marRight w:val="0"/>
                  <w:marTop w:val="0"/>
                  <w:marBottom w:val="0"/>
                  <w:divBdr>
                    <w:top w:val="none" w:sz="0" w:space="0" w:color="auto"/>
                    <w:left w:val="none" w:sz="0" w:space="0" w:color="auto"/>
                    <w:bottom w:val="none" w:sz="0" w:space="0" w:color="auto"/>
                    <w:right w:val="none" w:sz="0" w:space="0" w:color="auto"/>
                  </w:divBdr>
                  <w:divsChild>
                    <w:div w:id="16652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837650">
      <w:bodyDiv w:val="1"/>
      <w:marLeft w:val="0"/>
      <w:marRight w:val="0"/>
      <w:marTop w:val="0"/>
      <w:marBottom w:val="0"/>
      <w:divBdr>
        <w:top w:val="none" w:sz="0" w:space="0" w:color="auto"/>
        <w:left w:val="none" w:sz="0" w:space="0" w:color="auto"/>
        <w:bottom w:val="none" w:sz="0" w:space="0" w:color="auto"/>
        <w:right w:val="none" w:sz="0" w:space="0" w:color="auto"/>
      </w:divBdr>
      <w:divsChild>
        <w:div w:id="1837530945">
          <w:marLeft w:val="0"/>
          <w:marRight w:val="0"/>
          <w:marTop w:val="0"/>
          <w:marBottom w:val="0"/>
          <w:divBdr>
            <w:top w:val="none" w:sz="0" w:space="0" w:color="auto"/>
            <w:left w:val="none" w:sz="0" w:space="0" w:color="auto"/>
            <w:bottom w:val="none" w:sz="0" w:space="0" w:color="auto"/>
            <w:right w:val="none" w:sz="0" w:space="0" w:color="auto"/>
          </w:divBdr>
          <w:divsChild>
            <w:div w:id="1250383757">
              <w:marLeft w:val="0"/>
              <w:marRight w:val="0"/>
              <w:marTop w:val="0"/>
              <w:marBottom w:val="0"/>
              <w:divBdr>
                <w:top w:val="none" w:sz="0" w:space="0" w:color="auto"/>
                <w:left w:val="none" w:sz="0" w:space="0" w:color="auto"/>
                <w:bottom w:val="none" w:sz="0" w:space="0" w:color="auto"/>
                <w:right w:val="none" w:sz="0" w:space="0" w:color="auto"/>
              </w:divBdr>
              <w:divsChild>
                <w:div w:id="15579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2660">
      <w:bodyDiv w:val="1"/>
      <w:marLeft w:val="0"/>
      <w:marRight w:val="0"/>
      <w:marTop w:val="0"/>
      <w:marBottom w:val="0"/>
      <w:divBdr>
        <w:top w:val="none" w:sz="0" w:space="0" w:color="auto"/>
        <w:left w:val="none" w:sz="0" w:space="0" w:color="auto"/>
        <w:bottom w:val="none" w:sz="0" w:space="0" w:color="auto"/>
        <w:right w:val="none" w:sz="0" w:space="0" w:color="auto"/>
      </w:divBdr>
      <w:divsChild>
        <w:div w:id="1734045070">
          <w:marLeft w:val="0"/>
          <w:marRight w:val="0"/>
          <w:marTop w:val="0"/>
          <w:marBottom w:val="0"/>
          <w:divBdr>
            <w:top w:val="none" w:sz="0" w:space="0" w:color="auto"/>
            <w:left w:val="none" w:sz="0" w:space="0" w:color="auto"/>
            <w:bottom w:val="none" w:sz="0" w:space="0" w:color="auto"/>
            <w:right w:val="none" w:sz="0" w:space="0" w:color="auto"/>
          </w:divBdr>
          <w:divsChild>
            <w:div w:id="1543134297">
              <w:marLeft w:val="0"/>
              <w:marRight w:val="0"/>
              <w:marTop w:val="0"/>
              <w:marBottom w:val="0"/>
              <w:divBdr>
                <w:top w:val="none" w:sz="0" w:space="0" w:color="auto"/>
                <w:left w:val="none" w:sz="0" w:space="0" w:color="auto"/>
                <w:bottom w:val="none" w:sz="0" w:space="0" w:color="auto"/>
                <w:right w:val="none" w:sz="0" w:space="0" w:color="auto"/>
              </w:divBdr>
              <w:divsChild>
                <w:div w:id="3706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3907">
      <w:bodyDiv w:val="1"/>
      <w:marLeft w:val="0"/>
      <w:marRight w:val="0"/>
      <w:marTop w:val="0"/>
      <w:marBottom w:val="0"/>
      <w:divBdr>
        <w:top w:val="none" w:sz="0" w:space="0" w:color="auto"/>
        <w:left w:val="none" w:sz="0" w:space="0" w:color="auto"/>
        <w:bottom w:val="none" w:sz="0" w:space="0" w:color="auto"/>
        <w:right w:val="none" w:sz="0" w:space="0" w:color="auto"/>
      </w:divBdr>
    </w:div>
    <w:div w:id="500659261">
      <w:bodyDiv w:val="1"/>
      <w:marLeft w:val="0"/>
      <w:marRight w:val="0"/>
      <w:marTop w:val="0"/>
      <w:marBottom w:val="0"/>
      <w:divBdr>
        <w:top w:val="none" w:sz="0" w:space="0" w:color="auto"/>
        <w:left w:val="none" w:sz="0" w:space="0" w:color="auto"/>
        <w:bottom w:val="none" w:sz="0" w:space="0" w:color="auto"/>
        <w:right w:val="none" w:sz="0" w:space="0" w:color="auto"/>
      </w:divBdr>
      <w:divsChild>
        <w:div w:id="1491402776">
          <w:marLeft w:val="0"/>
          <w:marRight w:val="0"/>
          <w:marTop w:val="0"/>
          <w:marBottom w:val="0"/>
          <w:divBdr>
            <w:top w:val="none" w:sz="0" w:space="0" w:color="auto"/>
            <w:left w:val="none" w:sz="0" w:space="0" w:color="auto"/>
            <w:bottom w:val="none" w:sz="0" w:space="0" w:color="auto"/>
            <w:right w:val="none" w:sz="0" w:space="0" w:color="auto"/>
          </w:divBdr>
          <w:divsChild>
            <w:div w:id="1610237565">
              <w:marLeft w:val="0"/>
              <w:marRight w:val="0"/>
              <w:marTop w:val="0"/>
              <w:marBottom w:val="0"/>
              <w:divBdr>
                <w:top w:val="none" w:sz="0" w:space="0" w:color="auto"/>
                <w:left w:val="none" w:sz="0" w:space="0" w:color="auto"/>
                <w:bottom w:val="none" w:sz="0" w:space="0" w:color="auto"/>
                <w:right w:val="none" w:sz="0" w:space="0" w:color="auto"/>
              </w:divBdr>
              <w:divsChild>
                <w:div w:id="2808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4051">
      <w:bodyDiv w:val="1"/>
      <w:marLeft w:val="0"/>
      <w:marRight w:val="0"/>
      <w:marTop w:val="0"/>
      <w:marBottom w:val="0"/>
      <w:divBdr>
        <w:top w:val="none" w:sz="0" w:space="0" w:color="auto"/>
        <w:left w:val="none" w:sz="0" w:space="0" w:color="auto"/>
        <w:bottom w:val="none" w:sz="0" w:space="0" w:color="auto"/>
        <w:right w:val="none" w:sz="0" w:space="0" w:color="auto"/>
      </w:divBdr>
    </w:div>
    <w:div w:id="565993971">
      <w:bodyDiv w:val="1"/>
      <w:marLeft w:val="0"/>
      <w:marRight w:val="0"/>
      <w:marTop w:val="0"/>
      <w:marBottom w:val="0"/>
      <w:divBdr>
        <w:top w:val="none" w:sz="0" w:space="0" w:color="auto"/>
        <w:left w:val="none" w:sz="0" w:space="0" w:color="auto"/>
        <w:bottom w:val="none" w:sz="0" w:space="0" w:color="auto"/>
        <w:right w:val="none" w:sz="0" w:space="0" w:color="auto"/>
      </w:divBdr>
      <w:divsChild>
        <w:div w:id="1368068124">
          <w:marLeft w:val="0"/>
          <w:marRight w:val="0"/>
          <w:marTop w:val="0"/>
          <w:marBottom w:val="0"/>
          <w:divBdr>
            <w:top w:val="none" w:sz="0" w:space="0" w:color="auto"/>
            <w:left w:val="none" w:sz="0" w:space="0" w:color="auto"/>
            <w:bottom w:val="none" w:sz="0" w:space="0" w:color="auto"/>
            <w:right w:val="none" w:sz="0" w:space="0" w:color="auto"/>
          </w:divBdr>
          <w:divsChild>
            <w:div w:id="10647719">
              <w:marLeft w:val="0"/>
              <w:marRight w:val="0"/>
              <w:marTop w:val="0"/>
              <w:marBottom w:val="0"/>
              <w:divBdr>
                <w:top w:val="none" w:sz="0" w:space="0" w:color="auto"/>
                <w:left w:val="none" w:sz="0" w:space="0" w:color="auto"/>
                <w:bottom w:val="none" w:sz="0" w:space="0" w:color="auto"/>
                <w:right w:val="none" w:sz="0" w:space="0" w:color="auto"/>
              </w:divBdr>
              <w:divsChild>
                <w:div w:id="16614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8508">
      <w:bodyDiv w:val="1"/>
      <w:marLeft w:val="0"/>
      <w:marRight w:val="0"/>
      <w:marTop w:val="0"/>
      <w:marBottom w:val="0"/>
      <w:divBdr>
        <w:top w:val="none" w:sz="0" w:space="0" w:color="auto"/>
        <w:left w:val="none" w:sz="0" w:space="0" w:color="auto"/>
        <w:bottom w:val="none" w:sz="0" w:space="0" w:color="auto"/>
        <w:right w:val="none" w:sz="0" w:space="0" w:color="auto"/>
      </w:divBdr>
    </w:div>
    <w:div w:id="609168567">
      <w:bodyDiv w:val="1"/>
      <w:marLeft w:val="0"/>
      <w:marRight w:val="0"/>
      <w:marTop w:val="0"/>
      <w:marBottom w:val="0"/>
      <w:divBdr>
        <w:top w:val="none" w:sz="0" w:space="0" w:color="auto"/>
        <w:left w:val="none" w:sz="0" w:space="0" w:color="auto"/>
        <w:bottom w:val="none" w:sz="0" w:space="0" w:color="auto"/>
        <w:right w:val="none" w:sz="0" w:space="0" w:color="auto"/>
      </w:divBdr>
      <w:divsChild>
        <w:div w:id="1046834892">
          <w:marLeft w:val="0"/>
          <w:marRight w:val="0"/>
          <w:marTop w:val="0"/>
          <w:marBottom w:val="0"/>
          <w:divBdr>
            <w:top w:val="none" w:sz="0" w:space="0" w:color="auto"/>
            <w:left w:val="none" w:sz="0" w:space="0" w:color="auto"/>
            <w:bottom w:val="none" w:sz="0" w:space="0" w:color="auto"/>
            <w:right w:val="none" w:sz="0" w:space="0" w:color="auto"/>
          </w:divBdr>
          <w:divsChild>
            <w:div w:id="754206670">
              <w:marLeft w:val="0"/>
              <w:marRight w:val="0"/>
              <w:marTop w:val="0"/>
              <w:marBottom w:val="0"/>
              <w:divBdr>
                <w:top w:val="none" w:sz="0" w:space="0" w:color="auto"/>
                <w:left w:val="none" w:sz="0" w:space="0" w:color="auto"/>
                <w:bottom w:val="none" w:sz="0" w:space="0" w:color="auto"/>
                <w:right w:val="none" w:sz="0" w:space="0" w:color="auto"/>
              </w:divBdr>
              <w:divsChild>
                <w:div w:id="15793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67643">
      <w:bodyDiv w:val="1"/>
      <w:marLeft w:val="0"/>
      <w:marRight w:val="0"/>
      <w:marTop w:val="0"/>
      <w:marBottom w:val="0"/>
      <w:divBdr>
        <w:top w:val="none" w:sz="0" w:space="0" w:color="auto"/>
        <w:left w:val="none" w:sz="0" w:space="0" w:color="auto"/>
        <w:bottom w:val="none" w:sz="0" w:space="0" w:color="auto"/>
        <w:right w:val="none" w:sz="0" w:space="0" w:color="auto"/>
      </w:divBdr>
      <w:divsChild>
        <w:div w:id="225069532">
          <w:marLeft w:val="0"/>
          <w:marRight w:val="0"/>
          <w:marTop w:val="0"/>
          <w:marBottom w:val="0"/>
          <w:divBdr>
            <w:top w:val="none" w:sz="0" w:space="0" w:color="auto"/>
            <w:left w:val="none" w:sz="0" w:space="0" w:color="auto"/>
            <w:bottom w:val="none" w:sz="0" w:space="0" w:color="auto"/>
            <w:right w:val="none" w:sz="0" w:space="0" w:color="auto"/>
          </w:divBdr>
          <w:divsChild>
            <w:div w:id="513960674">
              <w:marLeft w:val="0"/>
              <w:marRight w:val="0"/>
              <w:marTop w:val="0"/>
              <w:marBottom w:val="0"/>
              <w:divBdr>
                <w:top w:val="none" w:sz="0" w:space="0" w:color="auto"/>
                <w:left w:val="none" w:sz="0" w:space="0" w:color="auto"/>
                <w:bottom w:val="none" w:sz="0" w:space="0" w:color="auto"/>
                <w:right w:val="none" w:sz="0" w:space="0" w:color="auto"/>
              </w:divBdr>
              <w:divsChild>
                <w:div w:id="7835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4720">
      <w:bodyDiv w:val="1"/>
      <w:marLeft w:val="0"/>
      <w:marRight w:val="0"/>
      <w:marTop w:val="0"/>
      <w:marBottom w:val="0"/>
      <w:divBdr>
        <w:top w:val="none" w:sz="0" w:space="0" w:color="auto"/>
        <w:left w:val="none" w:sz="0" w:space="0" w:color="auto"/>
        <w:bottom w:val="none" w:sz="0" w:space="0" w:color="auto"/>
        <w:right w:val="none" w:sz="0" w:space="0" w:color="auto"/>
      </w:divBdr>
    </w:div>
    <w:div w:id="810251876">
      <w:bodyDiv w:val="1"/>
      <w:marLeft w:val="0"/>
      <w:marRight w:val="0"/>
      <w:marTop w:val="0"/>
      <w:marBottom w:val="0"/>
      <w:divBdr>
        <w:top w:val="none" w:sz="0" w:space="0" w:color="auto"/>
        <w:left w:val="none" w:sz="0" w:space="0" w:color="auto"/>
        <w:bottom w:val="none" w:sz="0" w:space="0" w:color="auto"/>
        <w:right w:val="none" w:sz="0" w:space="0" w:color="auto"/>
      </w:divBdr>
    </w:div>
    <w:div w:id="885721595">
      <w:bodyDiv w:val="1"/>
      <w:marLeft w:val="0"/>
      <w:marRight w:val="0"/>
      <w:marTop w:val="0"/>
      <w:marBottom w:val="0"/>
      <w:divBdr>
        <w:top w:val="none" w:sz="0" w:space="0" w:color="auto"/>
        <w:left w:val="none" w:sz="0" w:space="0" w:color="auto"/>
        <w:bottom w:val="none" w:sz="0" w:space="0" w:color="auto"/>
        <w:right w:val="none" w:sz="0" w:space="0" w:color="auto"/>
      </w:divBdr>
    </w:div>
    <w:div w:id="898593365">
      <w:bodyDiv w:val="1"/>
      <w:marLeft w:val="0"/>
      <w:marRight w:val="0"/>
      <w:marTop w:val="0"/>
      <w:marBottom w:val="0"/>
      <w:divBdr>
        <w:top w:val="none" w:sz="0" w:space="0" w:color="auto"/>
        <w:left w:val="none" w:sz="0" w:space="0" w:color="auto"/>
        <w:bottom w:val="none" w:sz="0" w:space="0" w:color="auto"/>
        <w:right w:val="none" w:sz="0" w:space="0" w:color="auto"/>
      </w:divBdr>
    </w:div>
    <w:div w:id="926619564">
      <w:bodyDiv w:val="1"/>
      <w:marLeft w:val="0"/>
      <w:marRight w:val="0"/>
      <w:marTop w:val="0"/>
      <w:marBottom w:val="0"/>
      <w:divBdr>
        <w:top w:val="none" w:sz="0" w:space="0" w:color="auto"/>
        <w:left w:val="none" w:sz="0" w:space="0" w:color="auto"/>
        <w:bottom w:val="none" w:sz="0" w:space="0" w:color="auto"/>
        <w:right w:val="none" w:sz="0" w:space="0" w:color="auto"/>
      </w:divBdr>
      <w:divsChild>
        <w:div w:id="2096855393">
          <w:marLeft w:val="0"/>
          <w:marRight w:val="0"/>
          <w:marTop w:val="0"/>
          <w:marBottom w:val="0"/>
          <w:divBdr>
            <w:top w:val="none" w:sz="0" w:space="0" w:color="auto"/>
            <w:left w:val="none" w:sz="0" w:space="0" w:color="auto"/>
            <w:bottom w:val="none" w:sz="0" w:space="0" w:color="auto"/>
            <w:right w:val="none" w:sz="0" w:space="0" w:color="auto"/>
          </w:divBdr>
          <w:divsChild>
            <w:div w:id="934636568">
              <w:marLeft w:val="0"/>
              <w:marRight w:val="0"/>
              <w:marTop w:val="0"/>
              <w:marBottom w:val="0"/>
              <w:divBdr>
                <w:top w:val="none" w:sz="0" w:space="0" w:color="auto"/>
                <w:left w:val="none" w:sz="0" w:space="0" w:color="auto"/>
                <w:bottom w:val="none" w:sz="0" w:space="0" w:color="auto"/>
                <w:right w:val="none" w:sz="0" w:space="0" w:color="auto"/>
              </w:divBdr>
              <w:divsChild>
                <w:div w:id="17657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86418">
      <w:bodyDiv w:val="1"/>
      <w:marLeft w:val="0"/>
      <w:marRight w:val="0"/>
      <w:marTop w:val="0"/>
      <w:marBottom w:val="0"/>
      <w:divBdr>
        <w:top w:val="none" w:sz="0" w:space="0" w:color="auto"/>
        <w:left w:val="none" w:sz="0" w:space="0" w:color="auto"/>
        <w:bottom w:val="none" w:sz="0" w:space="0" w:color="auto"/>
        <w:right w:val="none" w:sz="0" w:space="0" w:color="auto"/>
      </w:divBdr>
      <w:divsChild>
        <w:div w:id="51124938">
          <w:marLeft w:val="0"/>
          <w:marRight w:val="0"/>
          <w:marTop w:val="0"/>
          <w:marBottom w:val="0"/>
          <w:divBdr>
            <w:top w:val="none" w:sz="0" w:space="0" w:color="auto"/>
            <w:left w:val="none" w:sz="0" w:space="0" w:color="auto"/>
            <w:bottom w:val="none" w:sz="0" w:space="0" w:color="auto"/>
            <w:right w:val="none" w:sz="0" w:space="0" w:color="auto"/>
          </w:divBdr>
          <w:divsChild>
            <w:div w:id="1704936086">
              <w:marLeft w:val="0"/>
              <w:marRight w:val="0"/>
              <w:marTop w:val="0"/>
              <w:marBottom w:val="0"/>
              <w:divBdr>
                <w:top w:val="none" w:sz="0" w:space="0" w:color="auto"/>
                <w:left w:val="none" w:sz="0" w:space="0" w:color="auto"/>
                <w:bottom w:val="none" w:sz="0" w:space="0" w:color="auto"/>
                <w:right w:val="none" w:sz="0" w:space="0" w:color="auto"/>
              </w:divBdr>
              <w:divsChild>
                <w:div w:id="4334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4415">
      <w:bodyDiv w:val="1"/>
      <w:marLeft w:val="0"/>
      <w:marRight w:val="0"/>
      <w:marTop w:val="0"/>
      <w:marBottom w:val="0"/>
      <w:divBdr>
        <w:top w:val="none" w:sz="0" w:space="0" w:color="auto"/>
        <w:left w:val="none" w:sz="0" w:space="0" w:color="auto"/>
        <w:bottom w:val="none" w:sz="0" w:space="0" w:color="auto"/>
        <w:right w:val="none" w:sz="0" w:space="0" w:color="auto"/>
      </w:divBdr>
    </w:div>
    <w:div w:id="1002319924">
      <w:bodyDiv w:val="1"/>
      <w:marLeft w:val="0"/>
      <w:marRight w:val="0"/>
      <w:marTop w:val="0"/>
      <w:marBottom w:val="0"/>
      <w:divBdr>
        <w:top w:val="none" w:sz="0" w:space="0" w:color="auto"/>
        <w:left w:val="none" w:sz="0" w:space="0" w:color="auto"/>
        <w:bottom w:val="none" w:sz="0" w:space="0" w:color="auto"/>
        <w:right w:val="none" w:sz="0" w:space="0" w:color="auto"/>
      </w:divBdr>
      <w:divsChild>
        <w:div w:id="1499341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2985568">
              <w:marLeft w:val="0"/>
              <w:marRight w:val="0"/>
              <w:marTop w:val="0"/>
              <w:marBottom w:val="0"/>
              <w:divBdr>
                <w:top w:val="none" w:sz="0" w:space="0" w:color="auto"/>
                <w:left w:val="none" w:sz="0" w:space="0" w:color="auto"/>
                <w:bottom w:val="none" w:sz="0" w:space="0" w:color="auto"/>
                <w:right w:val="none" w:sz="0" w:space="0" w:color="auto"/>
              </w:divBdr>
              <w:divsChild>
                <w:div w:id="4830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8625">
      <w:bodyDiv w:val="1"/>
      <w:marLeft w:val="0"/>
      <w:marRight w:val="0"/>
      <w:marTop w:val="0"/>
      <w:marBottom w:val="0"/>
      <w:divBdr>
        <w:top w:val="none" w:sz="0" w:space="0" w:color="auto"/>
        <w:left w:val="none" w:sz="0" w:space="0" w:color="auto"/>
        <w:bottom w:val="none" w:sz="0" w:space="0" w:color="auto"/>
        <w:right w:val="none" w:sz="0" w:space="0" w:color="auto"/>
      </w:divBdr>
    </w:div>
    <w:div w:id="1026178186">
      <w:bodyDiv w:val="1"/>
      <w:marLeft w:val="0"/>
      <w:marRight w:val="0"/>
      <w:marTop w:val="0"/>
      <w:marBottom w:val="0"/>
      <w:divBdr>
        <w:top w:val="none" w:sz="0" w:space="0" w:color="auto"/>
        <w:left w:val="none" w:sz="0" w:space="0" w:color="auto"/>
        <w:bottom w:val="none" w:sz="0" w:space="0" w:color="auto"/>
        <w:right w:val="none" w:sz="0" w:space="0" w:color="auto"/>
      </w:divBdr>
      <w:divsChild>
        <w:div w:id="106199230">
          <w:marLeft w:val="0"/>
          <w:marRight w:val="0"/>
          <w:marTop w:val="0"/>
          <w:marBottom w:val="0"/>
          <w:divBdr>
            <w:top w:val="none" w:sz="0" w:space="0" w:color="auto"/>
            <w:left w:val="none" w:sz="0" w:space="0" w:color="auto"/>
            <w:bottom w:val="none" w:sz="0" w:space="0" w:color="auto"/>
            <w:right w:val="none" w:sz="0" w:space="0" w:color="auto"/>
          </w:divBdr>
          <w:divsChild>
            <w:div w:id="1336609015">
              <w:marLeft w:val="0"/>
              <w:marRight w:val="0"/>
              <w:marTop w:val="0"/>
              <w:marBottom w:val="0"/>
              <w:divBdr>
                <w:top w:val="none" w:sz="0" w:space="0" w:color="auto"/>
                <w:left w:val="none" w:sz="0" w:space="0" w:color="auto"/>
                <w:bottom w:val="none" w:sz="0" w:space="0" w:color="auto"/>
                <w:right w:val="none" w:sz="0" w:space="0" w:color="auto"/>
              </w:divBdr>
              <w:divsChild>
                <w:div w:id="1181046515">
                  <w:marLeft w:val="0"/>
                  <w:marRight w:val="0"/>
                  <w:marTop w:val="0"/>
                  <w:marBottom w:val="0"/>
                  <w:divBdr>
                    <w:top w:val="none" w:sz="0" w:space="0" w:color="auto"/>
                    <w:left w:val="none" w:sz="0" w:space="0" w:color="auto"/>
                    <w:bottom w:val="none" w:sz="0" w:space="0" w:color="auto"/>
                    <w:right w:val="none" w:sz="0" w:space="0" w:color="auto"/>
                  </w:divBdr>
                  <w:divsChild>
                    <w:div w:id="337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17698">
      <w:bodyDiv w:val="1"/>
      <w:marLeft w:val="0"/>
      <w:marRight w:val="0"/>
      <w:marTop w:val="0"/>
      <w:marBottom w:val="0"/>
      <w:divBdr>
        <w:top w:val="none" w:sz="0" w:space="0" w:color="auto"/>
        <w:left w:val="none" w:sz="0" w:space="0" w:color="auto"/>
        <w:bottom w:val="none" w:sz="0" w:space="0" w:color="auto"/>
        <w:right w:val="none" w:sz="0" w:space="0" w:color="auto"/>
      </w:divBdr>
    </w:div>
    <w:div w:id="1060859914">
      <w:bodyDiv w:val="1"/>
      <w:marLeft w:val="0"/>
      <w:marRight w:val="0"/>
      <w:marTop w:val="0"/>
      <w:marBottom w:val="0"/>
      <w:divBdr>
        <w:top w:val="none" w:sz="0" w:space="0" w:color="auto"/>
        <w:left w:val="none" w:sz="0" w:space="0" w:color="auto"/>
        <w:bottom w:val="none" w:sz="0" w:space="0" w:color="auto"/>
        <w:right w:val="none" w:sz="0" w:space="0" w:color="auto"/>
      </w:divBdr>
    </w:div>
    <w:div w:id="1113288358">
      <w:bodyDiv w:val="1"/>
      <w:marLeft w:val="0"/>
      <w:marRight w:val="0"/>
      <w:marTop w:val="0"/>
      <w:marBottom w:val="0"/>
      <w:divBdr>
        <w:top w:val="none" w:sz="0" w:space="0" w:color="auto"/>
        <w:left w:val="none" w:sz="0" w:space="0" w:color="auto"/>
        <w:bottom w:val="none" w:sz="0" w:space="0" w:color="auto"/>
        <w:right w:val="none" w:sz="0" w:space="0" w:color="auto"/>
      </w:divBdr>
      <w:divsChild>
        <w:div w:id="1531527948">
          <w:marLeft w:val="0"/>
          <w:marRight w:val="0"/>
          <w:marTop w:val="0"/>
          <w:marBottom w:val="0"/>
          <w:divBdr>
            <w:top w:val="none" w:sz="0" w:space="0" w:color="auto"/>
            <w:left w:val="none" w:sz="0" w:space="0" w:color="auto"/>
            <w:bottom w:val="none" w:sz="0" w:space="0" w:color="auto"/>
            <w:right w:val="none" w:sz="0" w:space="0" w:color="auto"/>
          </w:divBdr>
          <w:divsChild>
            <w:div w:id="945886846">
              <w:marLeft w:val="0"/>
              <w:marRight w:val="0"/>
              <w:marTop w:val="0"/>
              <w:marBottom w:val="0"/>
              <w:divBdr>
                <w:top w:val="none" w:sz="0" w:space="0" w:color="auto"/>
                <w:left w:val="none" w:sz="0" w:space="0" w:color="auto"/>
                <w:bottom w:val="none" w:sz="0" w:space="0" w:color="auto"/>
                <w:right w:val="none" w:sz="0" w:space="0" w:color="auto"/>
              </w:divBdr>
              <w:divsChild>
                <w:div w:id="16021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43760">
      <w:bodyDiv w:val="1"/>
      <w:marLeft w:val="0"/>
      <w:marRight w:val="0"/>
      <w:marTop w:val="0"/>
      <w:marBottom w:val="0"/>
      <w:divBdr>
        <w:top w:val="none" w:sz="0" w:space="0" w:color="auto"/>
        <w:left w:val="none" w:sz="0" w:space="0" w:color="auto"/>
        <w:bottom w:val="none" w:sz="0" w:space="0" w:color="auto"/>
        <w:right w:val="none" w:sz="0" w:space="0" w:color="auto"/>
      </w:divBdr>
    </w:div>
    <w:div w:id="1223176790">
      <w:bodyDiv w:val="1"/>
      <w:marLeft w:val="0"/>
      <w:marRight w:val="0"/>
      <w:marTop w:val="0"/>
      <w:marBottom w:val="0"/>
      <w:divBdr>
        <w:top w:val="none" w:sz="0" w:space="0" w:color="auto"/>
        <w:left w:val="none" w:sz="0" w:space="0" w:color="auto"/>
        <w:bottom w:val="none" w:sz="0" w:space="0" w:color="auto"/>
        <w:right w:val="none" w:sz="0" w:space="0" w:color="auto"/>
      </w:divBdr>
      <w:divsChild>
        <w:div w:id="1036588569">
          <w:marLeft w:val="0"/>
          <w:marRight w:val="0"/>
          <w:marTop w:val="0"/>
          <w:marBottom w:val="0"/>
          <w:divBdr>
            <w:top w:val="none" w:sz="0" w:space="0" w:color="auto"/>
            <w:left w:val="none" w:sz="0" w:space="0" w:color="auto"/>
            <w:bottom w:val="none" w:sz="0" w:space="0" w:color="auto"/>
            <w:right w:val="none" w:sz="0" w:space="0" w:color="auto"/>
          </w:divBdr>
          <w:divsChild>
            <w:div w:id="181745516">
              <w:marLeft w:val="0"/>
              <w:marRight w:val="0"/>
              <w:marTop w:val="0"/>
              <w:marBottom w:val="0"/>
              <w:divBdr>
                <w:top w:val="none" w:sz="0" w:space="0" w:color="auto"/>
                <w:left w:val="none" w:sz="0" w:space="0" w:color="auto"/>
                <w:bottom w:val="none" w:sz="0" w:space="0" w:color="auto"/>
                <w:right w:val="none" w:sz="0" w:space="0" w:color="auto"/>
              </w:divBdr>
              <w:divsChild>
                <w:div w:id="16019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30872">
      <w:bodyDiv w:val="1"/>
      <w:marLeft w:val="0"/>
      <w:marRight w:val="0"/>
      <w:marTop w:val="0"/>
      <w:marBottom w:val="0"/>
      <w:divBdr>
        <w:top w:val="none" w:sz="0" w:space="0" w:color="auto"/>
        <w:left w:val="none" w:sz="0" w:space="0" w:color="auto"/>
        <w:bottom w:val="none" w:sz="0" w:space="0" w:color="auto"/>
        <w:right w:val="none" w:sz="0" w:space="0" w:color="auto"/>
      </w:divBdr>
    </w:div>
    <w:div w:id="1295259043">
      <w:bodyDiv w:val="1"/>
      <w:marLeft w:val="0"/>
      <w:marRight w:val="0"/>
      <w:marTop w:val="0"/>
      <w:marBottom w:val="0"/>
      <w:divBdr>
        <w:top w:val="none" w:sz="0" w:space="0" w:color="auto"/>
        <w:left w:val="none" w:sz="0" w:space="0" w:color="auto"/>
        <w:bottom w:val="none" w:sz="0" w:space="0" w:color="auto"/>
        <w:right w:val="none" w:sz="0" w:space="0" w:color="auto"/>
      </w:divBdr>
    </w:div>
    <w:div w:id="1330593212">
      <w:bodyDiv w:val="1"/>
      <w:marLeft w:val="0"/>
      <w:marRight w:val="0"/>
      <w:marTop w:val="0"/>
      <w:marBottom w:val="0"/>
      <w:divBdr>
        <w:top w:val="none" w:sz="0" w:space="0" w:color="auto"/>
        <w:left w:val="none" w:sz="0" w:space="0" w:color="auto"/>
        <w:bottom w:val="none" w:sz="0" w:space="0" w:color="auto"/>
        <w:right w:val="none" w:sz="0" w:space="0" w:color="auto"/>
      </w:divBdr>
      <w:divsChild>
        <w:div w:id="1988708853">
          <w:marLeft w:val="0"/>
          <w:marRight w:val="0"/>
          <w:marTop w:val="0"/>
          <w:marBottom w:val="0"/>
          <w:divBdr>
            <w:top w:val="none" w:sz="0" w:space="0" w:color="auto"/>
            <w:left w:val="none" w:sz="0" w:space="0" w:color="auto"/>
            <w:bottom w:val="none" w:sz="0" w:space="0" w:color="auto"/>
            <w:right w:val="none" w:sz="0" w:space="0" w:color="auto"/>
          </w:divBdr>
          <w:divsChild>
            <w:div w:id="1026977866">
              <w:marLeft w:val="0"/>
              <w:marRight w:val="0"/>
              <w:marTop w:val="0"/>
              <w:marBottom w:val="0"/>
              <w:divBdr>
                <w:top w:val="none" w:sz="0" w:space="0" w:color="auto"/>
                <w:left w:val="none" w:sz="0" w:space="0" w:color="auto"/>
                <w:bottom w:val="none" w:sz="0" w:space="0" w:color="auto"/>
                <w:right w:val="none" w:sz="0" w:space="0" w:color="auto"/>
              </w:divBdr>
              <w:divsChild>
                <w:div w:id="11069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3282">
      <w:bodyDiv w:val="1"/>
      <w:marLeft w:val="0"/>
      <w:marRight w:val="0"/>
      <w:marTop w:val="0"/>
      <w:marBottom w:val="0"/>
      <w:divBdr>
        <w:top w:val="none" w:sz="0" w:space="0" w:color="auto"/>
        <w:left w:val="none" w:sz="0" w:space="0" w:color="auto"/>
        <w:bottom w:val="none" w:sz="0" w:space="0" w:color="auto"/>
        <w:right w:val="none" w:sz="0" w:space="0" w:color="auto"/>
      </w:divBdr>
      <w:divsChild>
        <w:div w:id="390739547">
          <w:marLeft w:val="0"/>
          <w:marRight w:val="0"/>
          <w:marTop w:val="0"/>
          <w:marBottom w:val="0"/>
          <w:divBdr>
            <w:top w:val="none" w:sz="0" w:space="0" w:color="auto"/>
            <w:left w:val="none" w:sz="0" w:space="0" w:color="auto"/>
            <w:bottom w:val="none" w:sz="0" w:space="0" w:color="auto"/>
            <w:right w:val="none" w:sz="0" w:space="0" w:color="auto"/>
          </w:divBdr>
          <w:divsChild>
            <w:div w:id="778183139">
              <w:marLeft w:val="0"/>
              <w:marRight w:val="0"/>
              <w:marTop w:val="0"/>
              <w:marBottom w:val="0"/>
              <w:divBdr>
                <w:top w:val="none" w:sz="0" w:space="0" w:color="auto"/>
                <w:left w:val="none" w:sz="0" w:space="0" w:color="auto"/>
                <w:bottom w:val="none" w:sz="0" w:space="0" w:color="auto"/>
                <w:right w:val="none" w:sz="0" w:space="0" w:color="auto"/>
              </w:divBdr>
              <w:divsChild>
                <w:div w:id="5056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7039">
      <w:bodyDiv w:val="1"/>
      <w:marLeft w:val="0"/>
      <w:marRight w:val="0"/>
      <w:marTop w:val="0"/>
      <w:marBottom w:val="0"/>
      <w:divBdr>
        <w:top w:val="none" w:sz="0" w:space="0" w:color="auto"/>
        <w:left w:val="none" w:sz="0" w:space="0" w:color="auto"/>
        <w:bottom w:val="none" w:sz="0" w:space="0" w:color="auto"/>
        <w:right w:val="none" w:sz="0" w:space="0" w:color="auto"/>
      </w:divBdr>
    </w:div>
    <w:div w:id="1442845563">
      <w:bodyDiv w:val="1"/>
      <w:marLeft w:val="0"/>
      <w:marRight w:val="0"/>
      <w:marTop w:val="0"/>
      <w:marBottom w:val="0"/>
      <w:divBdr>
        <w:top w:val="none" w:sz="0" w:space="0" w:color="auto"/>
        <w:left w:val="none" w:sz="0" w:space="0" w:color="auto"/>
        <w:bottom w:val="none" w:sz="0" w:space="0" w:color="auto"/>
        <w:right w:val="none" w:sz="0" w:space="0" w:color="auto"/>
      </w:divBdr>
      <w:divsChild>
        <w:div w:id="917521572">
          <w:marLeft w:val="0"/>
          <w:marRight w:val="0"/>
          <w:marTop w:val="0"/>
          <w:marBottom w:val="0"/>
          <w:divBdr>
            <w:top w:val="none" w:sz="0" w:space="0" w:color="auto"/>
            <w:left w:val="none" w:sz="0" w:space="0" w:color="auto"/>
            <w:bottom w:val="none" w:sz="0" w:space="0" w:color="auto"/>
            <w:right w:val="none" w:sz="0" w:space="0" w:color="auto"/>
          </w:divBdr>
          <w:divsChild>
            <w:div w:id="955646570">
              <w:marLeft w:val="0"/>
              <w:marRight w:val="0"/>
              <w:marTop w:val="0"/>
              <w:marBottom w:val="0"/>
              <w:divBdr>
                <w:top w:val="none" w:sz="0" w:space="0" w:color="auto"/>
                <w:left w:val="none" w:sz="0" w:space="0" w:color="auto"/>
                <w:bottom w:val="none" w:sz="0" w:space="0" w:color="auto"/>
                <w:right w:val="none" w:sz="0" w:space="0" w:color="auto"/>
              </w:divBdr>
              <w:divsChild>
                <w:div w:id="1304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02883">
      <w:bodyDiv w:val="1"/>
      <w:marLeft w:val="0"/>
      <w:marRight w:val="0"/>
      <w:marTop w:val="0"/>
      <w:marBottom w:val="0"/>
      <w:divBdr>
        <w:top w:val="none" w:sz="0" w:space="0" w:color="auto"/>
        <w:left w:val="none" w:sz="0" w:space="0" w:color="auto"/>
        <w:bottom w:val="none" w:sz="0" w:space="0" w:color="auto"/>
        <w:right w:val="none" w:sz="0" w:space="0" w:color="auto"/>
      </w:divBdr>
      <w:divsChild>
        <w:div w:id="79983950">
          <w:marLeft w:val="0"/>
          <w:marRight w:val="0"/>
          <w:marTop w:val="0"/>
          <w:marBottom w:val="0"/>
          <w:divBdr>
            <w:top w:val="none" w:sz="0" w:space="0" w:color="auto"/>
            <w:left w:val="none" w:sz="0" w:space="0" w:color="auto"/>
            <w:bottom w:val="none" w:sz="0" w:space="0" w:color="auto"/>
            <w:right w:val="none" w:sz="0" w:space="0" w:color="auto"/>
          </w:divBdr>
          <w:divsChild>
            <w:div w:id="515197624">
              <w:marLeft w:val="0"/>
              <w:marRight w:val="0"/>
              <w:marTop w:val="0"/>
              <w:marBottom w:val="0"/>
              <w:divBdr>
                <w:top w:val="none" w:sz="0" w:space="0" w:color="auto"/>
                <w:left w:val="none" w:sz="0" w:space="0" w:color="auto"/>
                <w:bottom w:val="none" w:sz="0" w:space="0" w:color="auto"/>
                <w:right w:val="none" w:sz="0" w:space="0" w:color="auto"/>
              </w:divBdr>
              <w:divsChild>
                <w:div w:id="6425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70916">
      <w:bodyDiv w:val="1"/>
      <w:marLeft w:val="0"/>
      <w:marRight w:val="0"/>
      <w:marTop w:val="0"/>
      <w:marBottom w:val="0"/>
      <w:divBdr>
        <w:top w:val="none" w:sz="0" w:space="0" w:color="auto"/>
        <w:left w:val="none" w:sz="0" w:space="0" w:color="auto"/>
        <w:bottom w:val="none" w:sz="0" w:space="0" w:color="auto"/>
        <w:right w:val="none" w:sz="0" w:space="0" w:color="auto"/>
      </w:divBdr>
      <w:divsChild>
        <w:div w:id="1824740550">
          <w:marLeft w:val="0"/>
          <w:marRight w:val="0"/>
          <w:marTop w:val="0"/>
          <w:marBottom w:val="0"/>
          <w:divBdr>
            <w:top w:val="none" w:sz="0" w:space="0" w:color="auto"/>
            <w:left w:val="none" w:sz="0" w:space="0" w:color="auto"/>
            <w:bottom w:val="none" w:sz="0" w:space="0" w:color="auto"/>
            <w:right w:val="none" w:sz="0" w:space="0" w:color="auto"/>
          </w:divBdr>
          <w:divsChild>
            <w:div w:id="1418287600">
              <w:marLeft w:val="0"/>
              <w:marRight w:val="0"/>
              <w:marTop w:val="0"/>
              <w:marBottom w:val="0"/>
              <w:divBdr>
                <w:top w:val="none" w:sz="0" w:space="0" w:color="auto"/>
                <w:left w:val="none" w:sz="0" w:space="0" w:color="auto"/>
                <w:bottom w:val="none" w:sz="0" w:space="0" w:color="auto"/>
                <w:right w:val="none" w:sz="0" w:space="0" w:color="auto"/>
              </w:divBdr>
              <w:divsChild>
                <w:div w:id="12244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9447">
      <w:bodyDiv w:val="1"/>
      <w:marLeft w:val="0"/>
      <w:marRight w:val="0"/>
      <w:marTop w:val="0"/>
      <w:marBottom w:val="0"/>
      <w:divBdr>
        <w:top w:val="none" w:sz="0" w:space="0" w:color="auto"/>
        <w:left w:val="none" w:sz="0" w:space="0" w:color="auto"/>
        <w:bottom w:val="none" w:sz="0" w:space="0" w:color="auto"/>
        <w:right w:val="none" w:sz="0" w:space="0" w:color="auto"/>
      </w:divBdr>
      <w:divsChild>
        <w:div w:id="1884750680">
          <w:marLeft w:val="0"/>
          <w:marRight w:val="0"/>
          <w:marTop w:val="0"/>
          <w:marBottom w:val="0"/>
          <w:divBdr>
            <w:top w:val="none" w:sz="0" w:space="0" w:color="auto"/>
            <w:left w:val="none" w:sz="0" w:space="0" w:color="auto"/>
            <w:bottom w:val="none" w:sz="0" w:space="0" w:color="auto"/>
            <w:right w:val="none" w:sz="0" w:space="0" w:color="auto"/>
          </w:divBdr>
          <w:divsChild>
            <w:div w:id="513232107">
              <w:marLeft w:val="0"/>
              <w:marRight w:val="0"/>
              <w:marTop w:val="0"/>
              <w:marBottom w:val="0"/>
              <w:divBdr>
                <w:top w:val="none" w:sz="0" w:space="0" w:color="auto"/>
                <w:left w:val="none" w:sz="0" w:space="0" w:color="auto"/>
                <w:bottom w:val="none" w:sz="0" w:space="0" w:color="auto"/>
                <w:right w:val="none" w:sz="0" w:space="0" w:color="auto"/>
              </w:divBdr>
              <w:divsChild>
                <w:div w:id="13462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4093">
      <w:bodyDiv w:val="1"/>
      <w:marLeft w:val="0"/>
      <w:marRight w:val="0"/>
      <w:marTop w:val="0"/>
      <w:marBottom w:val="0"/>
      <w:divBdr>
        <w:top w:val="none" w:sz="0" w:space="0" w:color="auto"/>
        <w:left w:val="none" w:sz="0" w:space="0" w:color="auto"/>
        <w:bottom w:val="none" w:sz="0" w:space="0" w:color="auto"/>
        <w:right w:val="none" w:sz="0" w:space="0" w:color="auto"/>
      </w:divBdr>
      <w:divsChild>
        <w:div w:id="143157311">
          <w:marLeft w:val="0"/>
          <w:marRight w:val="0"/>
          <w:marTop w:val="0"/>
          <w:marBottom w:val="0"/>
          <w:divBdr>
            <w:top w:val="none" w:sz="0" w:space="0" w:color="auto"/>
            <w:left w:val="none" w:sz="0" w:space="0" w:color="auto"/>
            <w:bottom w:val="none" w:sz="0" w:space="0" w:color="auto"/>
            <w:right w:val="none" w:sz="0" w:space="0" w:color="auto"/>
          </w:divBdr>
          <w:divsChild>
            <w:div w:id="136993965">
              <w:marLeft w:val="0"/>
              <w:marRight w:val="0"/>
              <w:marTop w:val="0"/>
              <w:marBottom w:val="0"/>
              <w:divBdr>
                <w:top w:val="none" w:sz="0" w:space="0" w:color="auto"/>
                <w:left w:val="none" w:sz="0" w:space="0" w:color="auto"/>
                <w:bottom w:val="none" w:sz="0" w:space="0" w:color="auto"/>
                <w:right w:val="none" w:sz="0" w:space="0" w:color="auto"/>
              </w:divBdr>
              <w:divsChild>
                <w:div w:id="12461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23535">
      <w:bodyDiv w:val="1"/>
      <w:marLeft w:val="0"/>
      <w:marRight w:val="0"/>
      <w:marTop w:val="0"/>
      <w:marBottom w:val="0"/>
      <w:divBdr>
        <w:top w:val="none" w:sz="0" w:space="0" w:color="auto"/>
        <w:left w:val="none" w:sz="0" w:space="0" w:color="auto"/>
        <w:bottom w:val="none" w:sz="0" w:space="0" w:color="auto"/>
        <w:right w:val="none" w:sz="0" w:space="0" w:color="auto"/>
      </w:divBdr>
      <w:divsChild>
        <w:div w:id="1815484534">
          <w:marLeft w:val="0"/>
          <w:marRight w:val="0"/>
          <w:marTop w:val="0"/>
          <w:marBottom w:val="0"/>
          <w:divBdr>
            <w:top w:val="none" w:sz="0" w:space="0" w:color="auto"/>
            <w:left w:val="none" w:sz="0" w:space="0" w:color="auto"/>
            <w:bottom w:val="none" w:sz="0" w:space="0" w:color="auto"/>
            <w:right w:val="none" w:sz="0" w:space="0" w:color="auto"/>
          </w:divBdr>
          <w:divsChild>
            <w:div w:id="205338764">
              <w:marLeft w:val="0"/>
              <w:marRight w:val="0"/>
              <w:marTop w:val="0"/>
              <w:marBottom w:val="0"/>
              <w:divBdr>
                <w:top w:val="none" w:sz="0" w:space="0" w:color="auto"/>
                <w:left w:val="none" w:sz="0" w:space="0" w:color="auto"/>
                <w:bottom w:val="none" w:sz="0" w:space="0" w:color="auto"/>
                <w:right w:val="none" w:sz="0" w:space="0" w:color="auto"/>
              </w:divBdr>
              <w:divsChild>
                <w:div w:id="641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13503">
      <w:bodyDiv w:val="1"/>
      <w:marLeft w:val="0"/>
      <w:marRight w:val="0"/>
      <w:marTop w:val="0"/>
      <w:marBottom w:val="0"/>
      <w:divBdr>
        <w:top w:val="none" w:sz="0" w:space="0" w:color="auto"/>
        <w:left w:val="none" w:sz="0" w:space="0" w:color="auto"/>
        <w:bottom w:val="none" w:sz="0" w:space="0" w:color="auto"/>
        <w:right w:val="none" w:sz="0" w:space="0" w:color="auto"/>
      </w:divBdr>
    </w:div>
    <w:div w:id="1751732690">
      <w:bodyDiv w:val="1"/>
      <w:marLeft w:val="0"/>
      <w:marRight w:val="0"/>
      <w:marTop w:val="0"/>
      <w:marBottom w:val="0"/>
      <w:divBdr>
        <w:top w:val="none" w:sz="0" w:space="0" w:color="auto"/>
        <w:left w:val="none" w:sz="0" w:space="0" w:color="auto"/>
        <w:bottom w:val="none" w:sz="0" w:space="0" w:color="auto"/>
        <w:right w:val="none" w:sz="0" w:space="0" w:color="auto"/>
      </w:divBdr>
    </w:div>
    <w:div w:id="1922182275">
      <w:bodyDiv w:val="1"/>
      <w:marLeft w:val="0"/>
      <w:marRight w:val="0"/>
      <w:marTop w:val="0"/>
      <w:marBottom w:val="0"/>
      <w:divBdr>
        <w:top w:val="none" w:sz="0" w:space="0" w:color="auto"/>
        <w:left w:val="none" w:sz="0" w:space="0" w:color="auto"/>
        <w:bottom w:val="none" w:sz="0" w:space="0" w:color="auto"/>
        <w:right w:val="none" w:sz="0" w:space="0" w:color="auto"/>
      </w:divBdr>
      <w:divsChild>
        <w:div w:id="1025714939">
          <w:marLeft w:val="0"/>
          <w:marRight w:val="0"/>
          <w:marTop w:val="0"/>
          <w:marBottom w:val="0"/>
          <w:divBdr>
            <w:top w:val="none" w:sz="0" w:space="0" w:color="auto"/>
            <w:left w:val="none" w:sz="0" w:space="0" w:color="auto"/>
            <w:bottom w:val="none" w:sz="0" w:space="0" w:color="auto"/>
            <w:right w:val="none" w:sz="0" w:space="0" w:color="auto"/>
          </w:divBdr>
          <w:divsChild>
            <w:div w:id="866408312">
              <w:marLeft w:val="0"/>
              <w:marRight w:val="0"/>
              <w:marTop w:val="0"/>
              <w:marBottom w:val="0"/>
              <w:divBdr>
                <w:top w:val="none" w:sz="0" w:space="0" w:color="auto"/>
                <w:left w:val="none" w:sz="0" w:space="0" w:color="auto"/>
                <w:bottom w:val="none" w:sz="0" w:space="0" w:color="auto"/>
                <w:right w:val="none" w:sz="0" w:space="0" w:color="auto"/>
              </w:divBdr>
              <w:divsChild>
                <w:div w:id="5351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70546">
      <w:bodyDiv w:val="1"/>
      <w:marLeft w:val="0"/>
      <w:marRight w:val="0"/>
      <w:marTop w:val="0"/>
      <w:marBottom w:val="0"/>
      <w:divBdr>
        <w:top w:val="none" w:sz="0" w:space="0" w:color="auto"/>
        <w:left w:val="none" w:sz="0" w:space="0" w:color="auto"/>
        <w:bottom w:val="none" w:sz="0" w:space="0" w:color="auto"/>
        <w:right w:val="none" w:sz="0" w:space="0" w:color="auto"/>
      </w:divBdr>
      <w:divsChild>
        <w:div w:id="464083774">
          <w:marLeft w:val="0"/>
          <w:marRight w:val="0"/>
          <w:marTop w:val="0"/>
          <w:marBottom w:val="0"/>
          <w:divBdr>
            <w:top w:val="none" w:sz="0" w:space="0" w:color="auto"/>
            <w:left w:val="none" w:sz="0" w:space="0" w:color="auto"/>
            <w:bottom w:val="none" w:sz="0" w:space="0" w:color="auto"/>
            <w:right w:val="none" w:sz="0" w:space="0" w:color="auto"/>
          </w:divBdr>
          <w:divsChild>
            <w:div w:id="886799026">
              <w:marLeft w:val="0"/>
              <w:marRight w:val="0"/>
              <w:marTop w:val="0"/>
              <w:marBottom w:val="0"/>
              <w:divBdr>
                <w:top w:val="none" w:sz="0" w:space="0" w:color="auto"/>
                <w:left w:val="none" w:sz="0" w:space="0" w:color="auto"/>
                <w:bottom w:val="none" w:sz="0" w:space="0" w:color="auto"/>
                <w:right w:val="none" w:sz="0" w:space="0" w:color="auto"/>
              </w:divBdr>
              <w:divsChild>
                <w:div w:id="2094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72750">
      <w:bodyDiv w:val="1"/>
      <w:marLeft w:val="0"/>
      <w:marRight w:val="0"/>
      <w:marTop w:val="0"/>
      <w:marBottom w:val="0"/>
      <w:divBdr>
        <w:top w:val="none" w:sz="0" w:space="0" w:color="auto"/>
        <w:left w:val="none" w:sz="0" w:space="0" w:color="auto"/>
        <w:bottom w:val="none" w:sz="0" w:space="0" w:color="auto"/>
        <w:right w:val="none" w:sz="0" w:space="0" w:color="auto"/>
      </w:divBdr>
      <w:divsChild>
        <w:div w:id="324238284">
          <w:marLeft w:val="0"/>
          <w:marRight w:val="0"/>
          <w:marTop w:val="0"/>
          <w:marBottom w:val="0"/>
          <w:divBdr>
            <w:top w:val="none" w:sz="0" w:space="0" w:color="auto"/>
            <w:left w:val="none" w:sz="0" w:space="0" w:color="auto"/>
            <w:bottom w:val="none" w:sz="0" w:space="0" w:color="auto"/>
            <w:right w:val="none" w:sz="0" w:space="0" w:color="auto"/>
          </w:divBdr>
          <w:divsChild>
            <w:div w:id="47187505">
              <w:marLeft w:val="0"/>
              <w:marRight w:val="0"/>
              <w:marTop w:val="0"/>
              <w:marBottom w:val="0"/>
              <w:divBdr>
                <w:top w:val="none" w:sz="0" w:space="0" w:color="auto"/>
                <w:left w:val="none" w:sz="0" w:space="0" w:color="auto"/>
                <w:bottom w:val="none" w:sz="0" w:space="0" w:color="auto"/>
                <w:right w:val="none" w:sz="0" w:space="0" w:color="auto"/>
              </w:divBdr>
              <w:divsChild>
                <w:div w:id="14692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5000">
      <w:bodyDiv w:val="1"/>
      <w:marLeft w:val="0"/>
      <w:marRight w:val="0"/>
      <w:marTop w:val="0"/>
      <w:marBottom w:val="0"/>
      <w:divBdr>
        <w:top w:val="none" w:sz="0" w:space="0" w:color="auto"/>
        <w:left w:val="none" w:sz="0" w:space="0" w:color="auto"/>
        <w:bottom w:val="none" w:sz="0" w:space="0" w:color="auto"/>
        <w:right w:val="none" w:sz="0" w:space="0" w:color="auto"/>
      </w:divBdr>
      <w:divsChild>
        <w:div w:id="809057094">
          <w:marLeft w:val="0"/>
          <w:marRight w:val="0"/>
          <w:marTop w:val="0"/>
          <w:marBottom w:val="0"/>
          <w:divBdr>
            <w:top w:val="none" w:sz="0" w:space="0" w:color="auto"/>
            <w:left w:val="none" w:sz="0" w:space="0" w:color="auto"/>
            <w:bottom w:val="none" w:sz="0" w:space="0" w:color="auto"/>
            <w:right w:val="none" w:sz="0" w:space="0" w:color="auto"/>
          </w:divBdr>
          <w:divsChild>
            <w:div w:id="902134160">
              <w:marLeft w:val="0"/>
              <w:marRight w:val="0"/>
              <w:marTop w:val="0"/>
              <w:marBottom w:val="0"/>
              <w:divBdr>
                <w:top w:val="none" w:sz="0" w:space="0" w:color="auto"/>
                <w:left w:val="none" w:sz="0" w:space="0" w:color="auto"/>
                <w:bottom w:val="none" w:sz="0" w:space="0" w:color="auto"/>
                <w:right w:val="none" w:sz="0" w:space="0" w:color="auto"/>
              </w:divBdr>
              <w:divsChild>
                <w:div w:id="8363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rigem.co.uk" TargetMode="External"/><Relationship Id="rId13" Type="http://schemas.openxmlformats.org/officeDocument/2006/relationships/image" Target="media/image5.jpeg"/><Relationship Id="rId18" Type="http://schemas.openxmlformats.org/officeDocument/2006/relationships/hyperlink" Target="https://www.R-project.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RAN.R-project.org/package=coxme"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CRAN.R-project.org/package=survmi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cure.pesticides.gov.uk/pestreg/ProdSearch.asp" TargetMode="External"/><Relationship Id="rId20" Type="http://schemas.openxmlformats.org/officeDocument/2006/relationships/hyperlink" Target="https://CRAN.R-project.org/package=surviv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fao.org/faostat/en/"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www.syngenta.co.uk/products/search/crop-protection"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www.syngenta.co.uk/sites/g/files/zhg151/f/amistar_0.pdf?token=1511171806" TargetMode="External"/><Relationship Id="rId22" Type="http://schemas.openxmlformats.org/officeDocument/2006/relationships/hyperlink" Target="https://CRAN.R-project.org/package=ggplo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8A8FA-616D-AD4F-9E54-42BE0FE3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29</Pages>
  <Words>7081</Words>
  <Characters>40366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Straw</dc:creator>
  <cp:keywords/>
  <dc:description/>
  <cp:lastModifiedBy>Edward Straw</cp:lastModifiedBy>
  <cp:revision>39</cp:revision>
  <cp:lastPrinted>2021-03-24T15:06:00Z</cp:lastPrinted>
  <dcterms:created xsi:type="dcterms:W3CDTF">2021-03-24T15:06:00Z</dcterms:created>
  <dcterms:modified xsi:type="dcterms:W3CDTF">2021-04-23T16:00:00Z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