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8F9D8" w14:textId="493D89C7" w:rsidR="00400240" w:rsidRDefault="00615A9C" w:rsidP="00615A9C">
      <w:pPr>
        <w:spacing w:line="360" w:lineRule="auto"/>
        <w:jc w:val="center"/>
        <w:rPr>
          <w:u w:val="single"/>
        </w:rPr>
      </w:pPr>
      <w:r w:rsidRPr="00615A9C">
        <w:rPr>
          <w:u w:val="single"/>
        </w:rPr>
        <w:t>Yeast Growth Rate Assay Method</w:t>
      </w:r>
    </w:p>
    <w:p w14:paraId="58DB7DDF" w14:textId="498A9DF9" w:rsidR="00B02AFD" w:rsidRDefault="00B02AFD" w:rsidP="00B02AFD">
      <w:pPr>
        <w:spacing w:line="360" w:lineRule="auto"/>
        <w:rPr>
          <w:u w:val="single"/>
        </w:rPr>
      </w:pPr>
      <w:r>
        <w:rPr>
          <w:u w:val="single"/>
        </w:rPr>
        <w:t>Which Yeast Phase?</w:t>
      </w:r>
    </w:p>
    <w:p w14:paraId="4DFA4FCD" w14:textId="1D87C9D2" w:rsidR="00615A9C" w:rsidRDefault="00615A9C" w:rsidP="00615A9C">
      <w:pPr>
        <w:spacing w:line="360" w:lineRule="auto"/>
      </w:pPr>
      <w:r>
        <w:t>The purpose of quantifying insecticide growth rate inhibition is to determine which concentrations to select for the RNA-</w:t>
      </w:r>
      <w:proofErr w:type="spellStart"/>
      <w:r>
        <w:t>seq</w:t>
      </w:r>
      <w:proofErr w:type="spellEnd"/>
      <w:r>
        <w:t xml:space="preserve"> experiment. The RNA-</w:t>
      </w:r>
      <w:proofErr w:type="spellStart"/>
      <w:r>
        <w:t>seq</w:t>
      </w:r>
      <w:proofErr w:type="spellEnd"/>
      <w:r>
        <w:t xml:space="preserve"> experiment requires yeast cells to be in the log phase. This is to reduce background gene expression variation due to samples being in different phases of growth </w:t>
      </w:r>
      <w:r>
        <w:fldChar w:fldCharType="begin" w:fldLock="1"/>
      </w:r>
      <w:r w:rsidR="000044C5">
        <w:instrText>ADDIN CSL_CITATION {"citationItems":[{"id":"ITEM-1","itemData":{"DOI":"10.3791/56226","ISSN":"1940087X","PMID":"28829420","abstract":"Complex changes in gene expression typically mediate a large portion of a cellular response. Each gene may change expression with unique kinetics as the gene is regulated by the particular timing of one of many stimuli, signaling pathways or secondary effects. In order to capture the entire gene expression response to hypoxia in the yeast S. cerevisiae, RNA-seq analysis was used to monitor the mRNA levels of all genes at specific times after exposure to hypoxia. Hypoxia was established by growing cells in ~100% N2 gas. Importantly, unlike other hypoxic studies, ergosterol and unsaturated fatty acids were not added to the media because these metabolites affect gene expression. Time points were chosen in the range of 0 - 4 h after hypoxia because that period captures the major changes in gene expression. At each time point, mid-log hypoxic cells were quickly filtered and frozen, limiting exposure to O2 and concomitant changes in gene expression. Total RNA was extracted from cells and used to enrich for mRNA, which was then converted to cDNA. From this cDNA, multiplex libraries were created and eight or more samples were sequenced in one lane of a next-generation sequencer. A post-sequencing pipeline is described, which includes quality base trimming, read mapping and determining the number of reads per gene. DESeq2 within the R statistical environment was used to identify genes that change significantly at any one of the hypoxic time points. Analysis of three biological replicates revealed high reproducibility, genes of differing kinetics and a large number of expected O2-regulated genes. These methods can be used to study how the cells of various organisms respond to hypoxia over time and adapted to study gene expression during other cellular responses.","author":[{"dropping-particle":"","family":"Willis","given":"Stephen D.","non-dropping-particle":"","parse-names":false,"suffix":""},{"dropping-particle":"","family":"Hossian","given":"A. K.M.Nawshad","non-dropping-particle":"","parse-names":false,"suffix":""},{"dropping-particle":"","family":"Evans","given":"Nathan","non-dropping-particle":"","parse-names":false,"suffix":""},{"dropping-particle":"","family":"Hickman","given":"Mark J.","non-dropping-particle":"","parse-names":false,"suffix":""}],"container-title":"Journal of Visualized Experiments","id":"ITEM-1","issue":"126","issued":{"date-parts":[["2017"]]},"page":"1-10","title":"Measuring mRNA levels over time during the yeast S. cerevisiae hypoxic response","type":"article-journal","volume":"2017"},"uris":["http://www.mendeley.com/documents/?uuid=5057cee9-2843-424f-9ab5-895fb45f180b"]}],"mendeley":{"formattedCitation":"(Willis et al., 2017)","plainTextFormattedCitation":"(Willis et al., 2017)","previouslyFormattedCitation":"(Willis et al., 2017)"},"properties":{"noteIndex":0},"schema":"https://github.com/citation-style-language/schema/raw/master/csl-citation.json"}</w:instrText>
      </w:r>
      <w:r>
        <w:fldChar w:fldCharType="separate"/>
      </w:r>
      <w:r w:rsidRPr="00615A9C">
        <w:rPr>
          <w:noProof/>
        </w:rPr>
        <w:t>(Willis et al., 2017)</w:t>
      </w:r>
      <w:r>
        <w:fldChar w:fldCharType="end"/>
      </w:r>
      <w:r>
        <w:t>. To be able to</w:t>
      </w:r>
      <w:r w:rsidR="00E94A54">
        <w:t xml:space="preserve"> compare insecticide driven </w:t>
      </w:r>
      <w:r>
        <w:t>differential gene expression to</w:t>
      </w:r>
      <w:r w:rsidR="00E94A54">
        <w:t xml:space="preserve"> insecticide driven</w:t>
      </w:r>
      <w:r>
        <w:t xml:space="preserve"> growth rate inhibition</w:t>
      </w:r>
      <w:r w:rsidR="00E94A54">
        <w:t xml:space="preserve"> samples from the growth rate assay also have to be in the </w:t>
      </w:r>
      <w:r w:rsidR="00E94A54" w:rsidRPr="000044C5">
        <w:rPr>
          <w:b/>
          <w:bCs/>
        </w:rPr>
        <w:t>log phase</w:t>
      </w:r>
      <w:r w:rsidR="00E94A54">
        <w:t xml:space="preserve">. </w:t>
      </w:r>
      <w:r w:rsidR="00D6733B">
        <w:t>Log phase cells are creat</w:t>
      </w:r>
      <w:r w:rsidR="00F4670F">
        <w:t>ed by dilution of</w:t>
      </w:r>
      <w:r w:rsidR="00D6733B">
        <w:t xml:space="preserve"> an overnight culture </w:t>
      </w:r>
      <w:r w:rsidR="00F4670F">
        <w:t>and subsequent growth</w:t>
      </w:r>
      <w:r w:rsidR="00D6733B">
        <w:t xml:space="preserve">. </w:t>
      </w:r>
    </w:p>
    <w:p w14:paraId="01347A88" w14:textId="5227B27A" w:rsidR="00E94A54" w:rsidRDefault="00E94A54" w:rsidP="00E94A54">
      <w:pPr>
        <w:spacing w:line="360" w:lineRule="auto"/>
      </w:pPr>
    </w:p>
    <w:p w14:paraId="57F6D201" w14:textId="65A38641" w:rsidR="00E94A54" w:rsidRDefault="00E94A54" w:rsidP="00E94A54">
      <w:pPr>
        <w:spacing w:line="360" w:lineRule="auto"/>
        <w:rPr>
          <w:u w:val="single"/>
        </w:rPr>
      </w:pPr>
      <w:r>
        <w:rPr>
          <w:u w:val="single"/>
        </w:rPr>
        <w:t>Maxim</w:t>
      </w:r>
      <w:r w:rsidR="00AE1CC8">
        <w:rPr>
          <w:u w:val="single"/>
        </w:rPr>
        <w:t>um</w:t>
      </w:r>
      <w:r>
        <w:rPr>
          <w:u w:val="single"/>
        </w:rPr>
        <w:t xml:space="preserve"> Growth Rate</w:t>
      </w:r>
      <w:r w:rsidR="00E15289">
        <w:rPr>
          <w:u w:val="single"/>
        </w:rPr>
        <w:t xml:space="preserve"> (MGR)</w:t>
      </w:r>
    </w:p>
    <w:p w14:paraId="38741B62" w14:textId="25B3BF69" w:rsidR="00E94A54" w:rsidRDefault="00E94A54" w:rsidP="00E94A54">
      <w:pPr>
        <w:spacing w:line="360" w:lineRule="auto"/>
      </w:pPr>
      <w:r>
        <w:t>M</w:t>
      </w:r>
      <w:r w:rsidR="00E15289">
        <w:t>GR</w:t>
      </w:r>
      <w:r>
        <w:t xml:space="preserve"> is calculated by identifying the exponential growth phase of yeast</w:t>
      </w:r>
      <w:r w:rsidR="00AE1CC8">
        <w:t xml:space="preserve">, taking </w:t>
      </w:r>
      <w:r>
        <w:t>the natural logarithm to linearise</w:t>
      </w:r>
      <w:r w:rsidR="00AE1CC8">
        <w:t xml:space="preserve"> the curve and calculating the gradient of this line through regression of </w:t>
      </w:r>
      <w:proofErr w:type="gramStart"/>
      <w:r w:rsidR="00AE1CC8">
        <w:t>ln(</w:t>
      </w:r>
      <w:proofErr w:type="spellStart"/>
      <w:proofErr w:type="gramEnd"/>
      <w:r w:rsidR="00AE1CC8">
        <w:t>OD</w:t>
      </w:r>
      <w:r w:rsidR="00AE1CC8" w:rsidRPr="00AE1CC8">
        <w:rPr>
          <w:vertAlign w:val="subscript"/>
        </w:rPr>
        <w:t>t</w:t>
      </w:r>
      <w:proofErr w:type="spellEnd"/>
      <w:r w:rsidR="00AE1CC8">
        <w:t>/OD</w:t>
      </w:r>
      <w:r w:rsidR="00AE1CC8" w:rsidRPr="00AE1CC8">
        <w:rPr>
          <w:vertAlign w:val="subscript"/>
        </w:rPr>
        <w:t>0</w:t>
      </w:r>
      <w:r w:rsidR="00AE1CC8">
        <w:t xml:space="preserve">) over time. </w:t>
      </w:r>
      <w:r w:rsidR="001416EB">
        <w:t>Other</w:t>
      </w:r>
      <w:r w:rsidR="00AE1CC8">
        <w:t xml:space="preserve"> </w:t>
      </w:r>
      <w:r w:rsidR="001416EB">
        <w:t xml:space="preserve">studies that quantified </w:t>
      </w:r>
      <w:r w:rsidR="00E15289">
        <w:t xml:space="preserve">MGR </w:t>
      </w:r>
      <w:r w:rsidR="00AE1CC8">
        <w:t>used either the gradient of ln(</w:t>
      </w:r>
      <w:proofErr w:type="spellStart"/>
      <w:r w:rsidR="00AE1CC8">
        <w:t>OD</w:t>
      </w:r>
      <w:r w:rsidR="00AE1CC8">
        <w:rPr>
          <w:vertAlign w:val="subscript"/>
        </w:rPr>
        <w:t>t</w:t>
      </w:r>
      <w:proofErr w:type="spellEnd"/>
      <w:r w:rsidR="00AE1CC8">
        <w:t>) or ln(</w:t>
      </w:r>
      <w:proofErr w:type="spellStart"/>
      <w:r w:rsidR="00AE1CC8">
        <w:t>OD</w:t>
      </w:r>
      <w:r w:rsidR="00AE1CC8" w:rsidRPr="00AE1CC8">
        <w:rPr>
          <w:vertAlign w:val="subscript"/>
        </w:rPr>
        <w:t>t</w:t>
      </w:r>
      <w:proofErr w:type="spellEnd"/>
      <w:r w:rsidR="00AE1CC8">
        <w:t>/OD</w:t>
      </w:r>
      <w:r w:rsidR="00AE1CC8" w:rsidRPr="00AE1CC8">
        <w:rPr>
          <w:vertAlign w:val="subscript"/>
        </w:rPr>
        <w:t>0</w:t>
      </w:r>
      <w:r w:rsidR="00AE1CC8">
        <w:t>)</w:t>
      </w:r>
      <w:r w:rsidR="0097055F">
        <w:t xml:space="preserve"> </w:t>
      </w:r>
      <w:r w:rsidR="000044C5">
        <w:fldChar w:fldCharType="begin" w:fldLock="1"/>
      </w:r>
      <w:r w:rsidR="006B70AA">
        <w:instrText>ADDIN CSL_CITATION {"citationItems":[{"id":"ITEM-1","itemData":{"DOI":"10.1093/gbe/evaa067","ISSN":"17596653","PMID":"32259256","abstract":"The misfolding avoidance hypothesis postulates that sequence mutations render proteins cytotoxic and therefore the higher the gene expression, the stronger the operation of selection against substitutions. This translates into prediction that relative toxicity of extant proteins is higher for those evolving faster. In the present experiment, we selected pairs of yeast genes which were paralogous but evolving at different rates. We expressed them artificially to high levels. We expected that toxicity would be higher for ones bearing more mutations, especially that overcrowding should rather exacerbate than reverse the already existing differences in misfolding rates. We did find that the applied mode of overexpression caused a considerable decrease in fitness and that the decrease was proportional to the amount of excessive protein. However, it was not higher for proteins which are normally expressed at lower levels (and have less conserved sequence). This result was obtained consistently, regardless whether the rate of growth or ability to compete in common cultures was used as a proxy for fitness. In additional experiments, we applied factors that reduce accuracy of translation or enhance structural instability of proteins. It did not change a consistent pattern of independence between the fitness cost caused by overexpression of a protein and the rate of its sequence evolution.","author":[{"dropping-particle":"","family":"Biesiadecka","given":"Magdalena K.","non-dropping-particle":"","parse-names":false,"suffix":""},{"dropping-particle":"","family":"Sliwa","given":"Piotr","non-dropping-particle":"","parse-names":false,"suffix":""},{"dropping-particle":"","family":"Tomala","given":"Katarzyna","non-dropping-particle":"","parse-names":false,"suffix":""},{"dropping-particle":"","family":"Korona","given":"Ryszard","non-dropping-particle":"","parse-names":false,"suffix":""}],"container-title":"Genome biology and evolution","id":"ITEM-1","issue":"5","issued":{"date-parts":[["2020"]]},"page":"589-596","title":"An Overexpression Experiment Does Not Support the Hypothesis That Avoidance of Toxicity Determines the Rate of Protein Evolution","type":"article-journal","volume":"12"},"uris":["http://www.mendeley.com/documents/?uuid=9ca582f0-3010-4837-b377-c50901afd657"]},{"id":"ITEM-2","itemData":{"DOI":"10.1093/molbev/mst187","ISSN":"07374038","abstract":"In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Evolution","id":"ITEM-2","issue":"1","issued":{"date-parts":[["2014"]]},"page":"232-238","title":"Growth rates made easy","type":"article-journal","volume":"31"},"uris":["http://www.mendeley.com/documents/?uuid=9a06f11d-2d0e-4625-a613-cb35b5b92e56"]},{"id":"ITEM-3","itemData":{"DOI":"10.1038/nprot.2006.304","ISSN":"17542189","abstract":"Intracellular metabolites and environmental agents continuously challenge the structural integrity of DNA. In the yeast Saccharomyces cerevisiae, the complete collection of open reading frame deletion mutants, in combination with powerful screening methods, allows for the comprehensive analyses of cellular responses to insult. We have developed a protocol to determine the sensitivity of growing yeast to DNA-damaging agents that is based on automatic measurements of the optical density of very small (100 μl) liquid cultures. This simple method is highly sensitive, provides quantifiable data and offers high-throughput screening capability. Starting with the treatment of cells with different doses of damaging agents, pre-prepared growing media containing 96-well plates are inoculated and cell population is automatically monitored every 10 min for 48 hours. With the aid of a multi-channel pipette, the sensitivity of a number of yeast strains to several concentrations of drug can be tested in triplicate in less then 4 hours.","author":[{"dropping-particle":"","family":"Toussaint","given":"Martin","non-dropping-particle":"","parse-names":false,"suffix":""},{"dropping-particle":"","family":"Conconi","given":"Antonio","non-dropping-particle":"","parse-names":false,"suffix":""}],"container-title":"Nature Protocols","id":"ITEM-3","issue":"4","issued":{"date-parts":[["2006"]]},"page":"1922-1928","title":"High-throughput and sensitive assay to measure yeast cell growth: A bench protocol for testing genotoxic agents","type":"article-journal","volume":"1"},"uris":["http://www.mendeley.com/documents/?uuid=4d538950-66f0-4941-82d1-49b41a6d1dab"]}],"mendeley":{"formattedCitation":"(Biesiadecka et al., 2020; Hall et al., 2014; Toussaint &amp; Conconi, 2006)","plainTextFormattedCitation":"(Biesiadecka et al., 2020; Hall et al., 2014; Toussaint &amp; Conconi, 2006)","previouslyFormattedCitation":"(Biesiadecka et al., 2020; Hall et al., 2014; Toussaint &amp; Conconi, 2006)"},"properties":{"noteIndex":0},"schema":"https://github.com/citation-style-language/schema/raw/master/csl-citation.json"}</w:instrText>
      </w:r>
      <w:r w:rsidR="000044C5">
        <w:fldChar w:fldCharType="separate"/>
      </w:r>
      <w:r w:rsidR="000044C5" w:rsidRPr="000044C5">
        <w:rPr>
          <w:noProof/>
        </w:rPr>
        <w:t>(Biesiadecka et al., 2020; Hall et al., 2014; Toussaint &amp; Conconi, 2006)</w:t>
      </w:r>
      <w:r w:rsidR="000044C5">
        <w:fldChar w:fldCharType="end"/>
      </w:r>
      <w:r w:rsidR="00AE1CC8">
        <w:t xml:space="preserve">. </w:t>
      </w:r>
      <w:r w:rsidR="00C246EB">
        <w:t xml:space="preserve">Both </w:t>
      </w:r>
      <w:r w:rsidR="001416EB">
        <w:t>gradients are</w:t>
      </w:r>
      <w:r w:rsidR="00C246EB">
        <w:t xml:space="preserve"> the same as the differential of both</w:t>
      </w:r>
      <w:r w:rsidR="001416EB">
        <w:t xml:space="preserve"> </w:t>
      </w:r>
      <w:proofErr w:type="gramStart"/>
      <w:r w:rsidR="001416EB">
        <w:t>ln(</w:t>
      </w:r>
      <w:proofErr w:type="spellStart"/>
      <w:proofErr w:type="gramEnd"/>
      <w:r w:rsidR="001416EB">
        <w:t>OD</w:t>
      </w:r>
      <w:r w:rsidR="001416EB">
        <w:rPr>
          <w:vertAlign w:val="subscript"/>
        </w:rPr>
        <w:t>t</w:t>
      </w:r>
      <w:proofErr w:type="spellEnd"/>
      <w:r w:rsidR="001416EB">
        <w:t>) or ln(</w:t>
      </w:r>
      <w:proofErr w:type="spellStart"/>
      <w:r w:rsidR="001416EB">
        <w:t>OD</w:t>
      </w:r>
      <w:r w:rsidR="001416EB" w:rsidRPr="00AE1CC8">
        <w:rPr>
          <w:vertAlign w:val="subscript"/>
        </w:rPr>
        <w:t>t</w:t>
      </w:r>
      <w:proofErr w:type="spellEnd"/>
      <w:r w:rsidR="001416EB">
        <w:t>/OD</w:t>
      </w:r>
      <w:r w:rsidR="001416EB" w:rsidRPr="00AE1CC8">
        <w:rPr>
          <w:vertAlign w:val="subscript"/>
        </w:rPr>
        <w:t>0</w:t>
      </w:r>
      <w:r w:rsidR="001416EB">
        <w:t>)</w:t>
      </w:r>
      <w:r w:rsidR="00C246EB">
        <w:t xml:space="preserve"> is 1/</w:t>
      </w:r>
      <w:proofErr w:type="spellStart"/>
      <w:r w:rsidR="00C246EB">
        <w:t>OD</w:t>
      </w:r>
      <w:r w:rsidR="00C246EB">
        <w:rPr>
          <w:vertAlign w:val="subscript"/>
        </w:rPr>
        <w:t>t</w:t>
      </w:r>
      <w:proofErr w:type="spellEnd"/>
      <w:r w:rsidR="00C246EB">
        <w:t xml:space="preserve">. </w:t>
      </w:r>
      <w:r w:rsidR="000044C5">
        <w:t xml:space="preserve">I’ve chosen </w:t>
      </w:r>
      <w:proofErr w:type="gramStart"/>
      <w:r w:rsidR="000044C5">
        <w:t>ln(</w:t>
      </w:r>
      <w:proofErr w:type="spellStart"/>
      <w:proofErr w:type="gramEnd"/>
      <w:r w:rsidR="000044C5">
        <w:t>OD</w:t>
      </w:r>
      <w:r w:rsidR="000044C5" w:rsidRPr="00AE1CC8">
        <w:rPr>
          <w:vertAlign w:val="subscript"/>
        </w:rPr>
        <w:t>t</w:t>
      </w:r>
      <w:proofErr w:type="spellEnd"/>
      <w:r w:rsidR="000044C5">
        <w:t>/OD</w:t>
      </w:r>
      <w:r w:rsidR="000044C5" w:rsidRPr="00AE1CC8">
        <w:rPr>
          <w:vertAlign w:val="subscript"/>
        </w:rPr>
        <w:t>0</w:t>
      </w:r>
      <w:r w:rsidR="000044C5">
        <w:t xml:space="preserve">) because then all samples begin at 0, making visual comparisons of gradients easier. </w:t>
      </w:r>
    </w:p>
    <w:p w14:paraId="7BC2E546" w14:textId="7EE2AF3A" w:rsidR="005563EC" w:rsidRDefault="005563EC" w:rsidP="00E94A54">
      <w:pPr>
        <w:spacing w:line="360" w:lineRule="auto"/>
      </w:pPr>
    </w:p>
    <w:p w14:paraId="59694D90" w14:textId="2906B6C4" w:rsidR="005563EC" w:rsidRDefault="005563EC" w:rsidP="00E94A54">
      <w:pPr>
        <w:spacing w:line="360" w:lineRule="auto"/>
        <w:rPr>
          <w:u w:val="single"/>
        </w:rPr>
      </w:pPr>
      <w:r w:rsidRPr="005563EC">
        <w:rPr>
          <w:u w:val="single"/>
        </w:rPr>
        <w:t xml:space="preserve">How to Define </w:t>
      </w:r>
      <w:r w:rsidR="00C91DC8">
        <w:rPr>
          <w:u w:val="single"/>
        </w:rPr>
        <w:t xml:space="preserve">the </w:t>
      </w:r>
      <w:r w:rsidRPr="005563EC">
        <w:rPr>
          <w:u w:val="single"/>
        </w:rPr>
        <w:t>Exponential Phase</w:t>
      </w:r>
    </w:p>
    <w:p w14:paraId="4DDD64C0" w14:textId="2D90FDEE" w:rsidR="005563EC" w:rsidRDefault="005563EC" w:rsidP="00E94A54">
      <w:pPr>
        <w:spacing w:line="360" w:lineRule="auto"/>
      </w:pPr>
      <w:r>
        <w:fldChar w:fldCharType="begin" w:fldLock="1"/>
      </w:r>
      <w:r>
        <w:instrText>ADDIN CSL_CITATION {"citationItems":[{"id":"ITEM-1","itemData":{"DOI":"10.1093/molbev/mst187","ISSN":"07374038","abstract":"In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 2013 The Author 2013. Published by Oxford University Press on behalf of the Society for Molecular Biology and Evolution. All rights reserved. For permissions, please e-mail: journals.permissions@oup.com.","author":[{"dropping-particle":"","family":"Hall","given":"Barry G.","non-dropping-particle":"","parse-names":false,"suffix":""},{"dropping-particle":"","family":"Acar","given":"Hande","non-dropping-particle":"","parse-names":false,"suffix":""},{"dropping-particle":"","family":"Nandipati","given":"Anna","non-dropping-particle":"","parse-names":false,"suffix":""},{"dropping-particle":"","family":"Barlow","given":"Miriam","non-dropping-particle":"","parse-names":false,"suffix":""}],"container-title":"Molecular Biology and Evolution","id":"ITEM-1","issue":"1","issued":{"date-parts":[["2014"]]},"page":"232-238","title":"Growth rates made easy","type":"article-journal","volume":"31"},"uris":["http://www.mendeley.com/documents/?uuid=9a06f11d-2d0e-4625-a613-cb35b5b92e56"]}],"mendeley":{"formattedCitation":"(Hall et al., 2014)","manualFormatting":"Hall et al., (2014)","plainTextFormattedCitation":"(Hall et al., 2014)"},"properties":{"noteIndex":0},"schema":"https://github.com/citation-style-language/schema/raw/master/csl-citation.json"}</w:instrText>
      </w:r>
      <w:r>
        <w:fldChar w:fldCharType="separate"/>
      </w:r>
      <w:r w:rsidRPr="005563EC">
        <w:rPr>
          <w:noProof/>
        </w:rPr>
        <w:t xml:space="preserve">Hall et al., </w:t>
      </w:r>
      <w:r>
        <w:rPr>
          <w:noProof/>
        </w:rPr>
        <w:t>(</w:t>
      </w:r>
      <w:r w:rsidRPr="005563EC">
        <w:rPr>
          <w:noProof/>
        </w:rPr>
        <w:t>2014)</w:t>
      </w:r>
      <w:r>
        <w:fldChar w:fldCharType="end"/>
      </w:r>
      <w:r>
        <w:t xml:space="preserve"> first linearised the growth curves (</w:t>
      </w:r>
      <w:proofErr w:type="gramStart"/>
      <w:r>
        <w:t>ln(</w:t>
      </w:r>
      <w:proofErr w:type="gramEnd"/>
      <w:r>
        <w:t>OD)), then</w:t>
      </w:r>
      <w:r w:rsidR="00D91A22">
        <w:t xml:space="preserve"> </w:t>
      </w:r>
      <w:r>
        <w:t xml:space="preserve">calculated the gradients of every possible 5 time point window. </w:t>
      </w:r>
      <w:r w:rsidR="00C35CC2">
        <w:t>They</w:t>
      </w:r>
      <w:r>
        <w:t xml:space="preserve"> then used time points associated with gradients ≥95% of the maximum gradient to calculate the overall gradient of the exponential phase, which is the MGR. For my experiment</w:t>
      </w:r>
      <w:r w:rsidR="00D91A22">
        <w:t>,</w:t>
      </w:r>
      <w:r>
        <w:t xml:space="preserve"> doing the same but over three time points might be more sensible</w:t>
      </w:r>
      <w:r w:rsidR="00735A28">
        <w:t xml:space="preserve"> because from a brief visual inspection the exponential phase only spans approximately 5 time points. </w:t>
      </w:r>
      <w:r w:rsidR="00B360EC">
        <w:t>For ease</w:t>
      </w:r>
      <w:r w:rsidR="00D91A22">
        <w:t>,</w:t>
      </w:r>
      <w:r w:rsidR="00B360EC">
        <w:t xml:space="preserve"> I could use the program </w:t>
      </w:r>
      <w:proofErr w:type="spellStart"/>
      <w:r w:rsidR="00B360EC" w:rsidRPr="00F31858">
        <w:rPr>
          <w:i/>
          <w:iCs/>
        </w:rPr>
        <w:t>GrowthRates</w:t>
      </w:r>
      <w:proofErr w:type="spellEnd"/>
      <w:r w:rsidR="00D91A22">
        <w:t xml:space="preserve"> to analyse plate-reader data</w:t>
      </w:r>
      <w:r w:rsidR="00B360EC">
        <w:t xml:space="preserve"> or I could </w:t>
      </w:r>
      <w:r w:rsidR="00D91A22">
        <w:t>achieve this manually</w:t>
      </w:r>
      <w:r w:rsidR="00B360EC">
        <w:t xml:space="preserve"> and alter the time window. </w:t>
      </w:r>
    </w:p>
    <w:p w14:paraId="6DDB0389" w14:textId="65DB48E0" w:rsidR="00E94A54" w:rsidRDefault="00E94A54" w:rsidP="00615A9C">
      <w:pPr>
        <w:spacing w:line="360" w:lineRule="auto"/>
      </w:pPr>
    </w:p>
    <w:p w14:paraId="2887A280" w14:textId="2C5D5105" w:rsidR="00B02AFD" w:rsidRDefault="00B02AFD" w:rsidP="00615A9C">
      <w:pPr>
        <w:spacing w:line="360" w:lineRule="auto"/>
        <w:rPr>
          <w:u w:val="single"/>
        </w:rPr>
      </w:pPr>
      <w:r>
        <w:rPr>
          <w:u w:val="single"/>
        </w:rPr>
        <w:t xml:space="preserve">Background Variation in </w:t>
      </w:r>
      <w:r w:rsidR="00E15289">
        <w:rPr>
          <w:u w:val="single"/>
        </w:rPr>
        <w:t>MGR</w:t>
      </w:r>
    </w:p>
    <w:p w14:paraId="01202524" w14:textId="04AA8A49" w:rsidR="00B02AFD" w:rsidRDefault="00E15289" w:rsidP="00615A9C">
      <w:pPr>
        <w:spacing w:line="360" w:lineRule="auto"/>
      </w:pPr>
      <w:r>
        <w:t>MGR</w:t>
      </w:r>
      <w:r w:rsidR="00B02AFD">
        <w:t xml:space="preserve"> will </w:t>
      </w:r>
      <w:r w:rsidR="00D91A22">
        <w:t xml:space="preserve">likely </w:t>
      </w:r>
      <w:r w:rsidR="00B02AFD">
        <w:t xml:space="preserve">vary </w:t>
      </w:r>
      <w:r w:rsidR="00D91A22">
        <w:t>from sample to sample, even for</w:t>
      </w:r>
      <w:r w:rsidR="00B02AFD">
        <w:t xml:space="preserve"> </w:t>
      </w:r>
      <w:r w:rsidR="00251F52">
        <w:t>yeast cells</w:t>
      </w:r>
      <w:r w:rsidR="00B02AFD">
        <w:t xml:space="preserve"> derived from</w:t>
      </w:r>
      <w:r w:rsidR="00D91A22">
        <w:t xml:space="preserve"> separate</w:t>
      </w:r>
      <w:r w:rsidR="00B02AFD">
        <w:t xml:space="preserve"> </w:t>
      </w:r>
      <w:r w:rsidR="00D91A22">
        <w:t xml:space="preserve">wild-type, </w:t>
      </w:r>
      <w:r w:rsidR="00B02AFD">
        <w:t>BY4741</w:t>
      </w:r>
      <w:r w:rsidR="00D91A22">
        <w:t>,</w:t>
      </w:r>
      <w:r w:rsidR="00B02AFD">
        <w:t xml:space="preserve"> colonies. This variation is </w:t>
      </w:r>
      <w:r w:rsidR="00251F52">
        <w:t>accounted for</w:t>
      </w:r>
      <w:r w:rsidR="00B02AFD">
        <w:t xml:space="preserve"> by having separate controls for each </w:t>
      </w:r>
      <w:r w:rsidR="0019577A">
        <w:t>replicate</w:t>
      </w:r>
      <w:r w:rsidR="00251F52">
        <w:t xml:space="preserve">. </w:t>
      </w:r>
      <w:r>
        <w:t>The MGR from each</w:t>
      </w:r>
      <w:r w:rsidR="00251F52">
        <w:t xml:space="preserve"> </w:t>
      </w:r>
      <w:r>
        <w:t>insecticide concentration</w:t>
      </w:r>
      <w:r w:rsidR="00F17F9C">
        <w:t xml:space="preserve"> replicate</w:t>
      </w:r>
      <w:r>
        <w:t xml:space="preserve"> will be </w:t>
      </w:r>
      <w:r w:rsidR="0019577A">
        <w:t>divided</w:t>
      </w:r>
      <w:r>
        <w:t xml:space="preserve"> </w:t>
      </w:r>
      <w:r w:rsidR="0019577A">
        <w:t>by</w:t>
      </w:r>
      <w:r>
        <w:t xml:space="preserve"> the </w:t>
      </w:r>
      <w:r w:rsidR="0019577A">
        <w:t xml:space="preserve">MGR </w:t>
      </w:r>
      <w:r w:rsidR="0019577A">
        <w:lastRenderedPageBreak/>
        <w:t xml:space="preserve">of the </w:t>
      </w:r>
      <w:r w:rsidR="00F17F9C">
        <w:t xml:space="preserve">corresponding </w:t>
      </w:r>
      <w:r>
        <w:t xml:space="preserve">control </w:t>
      </w:r>
      <w:r w:rsidR="0019577A">
        <w:t>replicate (</w:t>
      </w:r>
      <w:proofErr w:type="spellStart"/>
      <w:r w:rsidR="0019577A">
        <w:t>MGR</w:t>
      </w:r>
      <w:r w:rsidR="0019577A">
        <w:rPr>
          <w:vertAlign w:val="subscript"/>
        </w:rPr>
        <w:t>conc</w:t>
      </w:r>
      <w:proofErr w:type="spellEnd"/>
      <w:r w:rsidR="0019577A">
        <w:t>/MGR</w:t>
      </w:r>
      <w:r w:rsidR="0019577A">
        <w:rPr>
          <w:vertAlign w:val="subscript"/>
        </w:rPr>
        <w:t>0</w:t>
      </w:r>
      <w:r w:rsidR="0019577A">
        <w:t xml:space="preserve">). </w:t>
      </w:r>
      <w:r w:rsidR="00F17F9C">
        <w:t>This will account for</w:t>
      </w:r>
      <w:r w:rsidR="0019577A">
        <w:t xml:space="preserve"> MGR </w:t>
      </w:r>
      <w:r w:rsidR="00F17F9C">
        <w:t>background variation between controls</w:t>
      </w:r>
      <w:r w:rsidR="0019577A">
        <w:t xml:space="preserve"> by making insecticide concentration MGR a proportion of control MGR. This is similar to </w:t>
      </w:r>
      <w:proofErr w:type="spellStart"/>
      <w:r w:rsidR="0019577A">
        <w:t>OD</w:t>
      </w:r>
      <w:r w:rsidR="0019577A" w:rsidRPr="00AE1CC8">
        <w:rPr>
          <w:vertAlign w:val="subscript"/>
        </w:rPr>
        <w:t>t</w:t>
      </w:r>
      <w:proofErr w:type="spellEnd"/>
      <w:r w:rsidR="0019577A">
        <w:t>/OD</w:t>
      </w:r>
      <w:r w:rsidR="0019577A" w:rsidRPr="00AE1CC8">
        <w:rPr>
          <w:vertAlign w:val="subscript"/>
        </w:rPr>
        <w:t>0</w:t>
      </w:r>
      <w:r w:rsidR="0019577A">
        <w:t xml:space="preserve"> earlier. This will not affect the </w:t>
      </w:r>
      <w:r w:rsidR="009F65C9">
        <w:t xml:space="preserve">relationship the </w:t>
      </w:r>
      <w:r w:rsidR="0019577A">
        <w:t>x axis (concentration)</w:t>
      </w:r>
      <w:r w:rsidR="009F65C9">
        <w:t xml:space="preserve"> has with the y axis (</w:t>
      </w:r>
      <w:proofErr w:type="spellStart"/>
      <w:r w:rsidR="009F65C9">
        <w:t>MGR</w:t>
      </w:r>
      <w:r w:rsidR="009F65C9">
        <w:rPr>
          <w:vertAlign w:val="subscript"/>
        </w:rPr>
        <w:t>conc</w:t>
      </w:r>
      <w:proofErr w:type="spellEnd"/>
      <w:r w:rsidR="009F65C9">
        <w:t>/MGR</w:t>
      </w:r>
      <w:r w:rsidR="009F65C9">
        <w:rPr>
          <w:vertAlign w:val="subscript"/>
        </w:rPr>
        <w:t>0</w:t>
      </w:r>
      <w:r w:rsidR="009F65C9">
        <w:t>), only alter the values on the y axis</w:t>
      </w:r>
      <w:r w:rsidR="008051BC">
        <w:t xml:space="preserve">. </w:t>
      </w:r>
      <w:r w:rsidR="00C171D3">
        <w:t xml:space="preserve">For example, 80% maximum y value will have </w:t>
      </w:r>
      <w:r w:rsidR="009B05B4">
        <w:t>the same</w:t>
      </w:r>
      <w:r w:rsidR="00C171D3">
        <w:t xml:space="preserve"> x value for both </w:t>
      </w:r>
      <w:r w:rsidR="00AA1CDB">
        <w:t xml:space="preserve">concentration </w:t>
      </w:r>
      <w:r w:rsidR="00C171D3">
        <w:t xml:space="preserve">vs </w:t>
      </w:r>
      <w:proofErr w:type="spellStart"/>
      <w:r w:rsidR="00C171D3">
        <w:t>MGR</w:t>
      </w:r>
      <w:r w:rsidR="00C171D3">
        <w:rPr>
          <w:vertAlign w:val="subscript"/>
        </w:rPr>
        <w:t>conc</w:t>
      </w:r>
      <w:proofErr w:type="spellEnd"/>
      <w:r w:rsidR="00C171D3">
        <w:t xml:space="preserve"> and </w:t>
      </w:r>
      <w:r w:rsidR="00AA1CDB">
        <w:t xml:space="preserve">concentration vs </w:t>
      </w:r>
      <w:proofErr w:type="spellStart"/>
      <w:r w:rsidR="00C171D3">
        <w:t>MGR</w:t>
      </w:r>
      <w:r w:rsidR="00C171D3">
        <w:rPr>
          <w:vertAlign w:val="subscript"/>
        </w:rPr>
        <w:t>conc</w:t>
      </w:r>
      <w:proofErr w:type="spellEnd"/>
      <w:r w:rsidR="00C171D3">
        <w:t>/MGR</w:t>
      </w:r>
      <w:r w:rsidR="00C171D3">
        <w:rPr>
          <w:vertAlign w:val="subscript"/>
        </w:rPr>
        <w:t>0</w:t>
      </w:r>
      <w:r w:rsidR="008051BC">
        <w:t>.</w:t>
      </w:r>
    </w:p>
    <w:p w14:paraId="0AF0C87E" w14:textId="77777777" w:rsidR="00376CA0" w:rsidRDefault="00376CA0" w:rsidP="00615A9C">
      <w:pPr>
        <w:spacing w:line="360" w:lineRule="auto"/>
        <w:rPr>
          <w:u w:val="single"/>
        </w:rPr>
      </w:pPr>
    </w:p>
    <w:p w14:paraId="0F3E16BE" w14:textId="0957DE1E" w:rsidR="008051BC" w:rsidRDefault="008051BC" w:rsidP="00615A9C">
      <w:pPr>
        <w:spacing w:line="360" w:lineRule="auto"/>
        <w:rPr>
          <w:u w:val="single"/>
        </w:rPr>
      </w:pPr>
      <w:r>
        <w:rPr>
          <w:u w:val="single"/>
        </w:rPr>
        <w:t>Variation in Media</w:t>
      </w:r>
    </w:p>
    <w:p w14:paraId="3150AA03" w14:textId="025D756A" w:rsidR="00902E3E" w:rsidRDefault="006B70AA" w:rsidP="00615A9C">
      <w:pPr>
        <w:spacing w:line="360" w:lineRule="auto"/>
      </w:pPr>
      <w:r>
        <w:t xml:space="preserve">Autoclaving media containing glucose leads to glucose degradation </w:t>
      </w:r>
      <w:r>
        <w:fldChar w:fldCharType="begin" w:fldLock="1"/>
      </w:r>
      <w:r w:rsidR="002351F7">
        <w:instrText>ADDIN CSL_CITATION {"citationItems":[{"id":"ITEM-1","itemData":{"DOI":"10.1111/j.1399-3054.1995.tb00947.x","ISSN":"13993054","abstract":"As the autoclaving of a sugar together with other nutrient components enhances its degradation with the associated formation of toxic products, it is advisable to autoclave it separately from other medium components. In such cases, and to prepare growth media of consistent quality, it may also be necessary to adjust the duration of autoclaving according to the volume of the sugar solution. The results of an attempt to fine‐adjust the autoclaving procedure are presented. Glucose, used as model sugar in this investigation, was autoclaved for 20,32 or 44 min in volumes of 0.25. 1.2 and 5 1. The rise in temperature of the solutions was monitored by thermocouples. Glucose degradation was estimated by the rate of cyanide‐initiated oxygen consumption. The rates were found to be inversely proportional to the volumes in a semilogarithmic plot. The T‐t (temperature‐time) value, the area under the solution temperature vs time curve, was found to be an independent variable from which the extent of glucose degradation could be deduced. For a chosen level of thermodegradation of glucose, the duration of autoclaving for solutions of different volumes could be determined graphically from a T‐t value vs time plot. Copyright © 1995, Wiley Blackwell. All rights reserved","author":[{"dropping-particle":"","family":"Wang","given":"Xiao‐Jia ‐J","non-dropping-particle":"","parse-names":false,"suffix":""},{"dropping-particle":"","family":"Hsiao","given":"Ke‐Cheng ‐C","non-dropping-particle":"","parse-names":false,"suffix":""}],"container-title":"Physiologia Plantarum","id":"ITEM-1","issue":"3","issued":{"date-parts":[["1995"]]},"page":"415-418","title":"Sugar degradation during autoclaving: Effects of duration and solution volume on breakdown of glucose","type":"article-journal","volume":"94"},"uris":["http://www.mendeley.com/documents/?uuid=028b2031-24fb-4880-a313-2c19f749a461"]}],"mendeley":{"formattedCitation":"(Wang &amp; Hsiao, 1995)","plainTextFormattedCitation":"(Wang &amp; Hsiao, 1995)","previouslyFormattedCitation":"(Wang &amp; Hsiao, 1995)"},"properties":{"noteIndex":0},"schema":"https://github.com/citation-style-language/schema/raw/master/csl-citation.json"}</w:instrText>
      </w:r>
      <w:r>
        <w:fldChar w:fldCharType="separate"/>
      </w:r>
      <w:r w:rsidRPr="006B70AA">
        <w:rPr>
          <w:noProof/>
        </w:rPr>
        <w:t>(Wang &amp; Hsiao, 1995)</w:t>
      </w:r>
      <w:r>
        <w:fldChar w:fldCharType="end"/>
      </w:r>
      <w:r>
        <w:t xml:space="preserve">. The ratios of these degradation products are subtly different each autoclaving process. To avoid </w:t>
      </w:r>
      <w:r w:rsidR="009B05B4">
        <w:t>this,</w:t>
      </w:r>
      <w:r>
        <w:t xml:space="preserve"> make up one 500ml bottle of media and use throughout. Aliquot 50ml of media stock into a 50ml sterile </w:t>
      </w:r>
      <w:r w:rsidR="00E77EAE">
        <w:t>falcon tube</w:t>
      </w:r>
      <w:r>
        <w:t xml:space="preserve"> to use day to day. This decreases the likelihood of the 500ml becoming contaminated. </w:t>
      </w:r>
      <w:r w:rsidR="009C6B9D">
        <w:t xml:space="preserve">When making the stock media, autoclave everything apart from the glucose, which is filtered sterilised separately and then added. </w:t>
      </w:r>
      <w:r>
        <w:t xml:space="preserve"> </w:t>
      </w:r>
    </w:p>
    <w:p w14:paraId="1237D297" w14:textId="0296A72D" w:rsidR="002B0BA5" w:rsidRDefault="002B0BA5" w:rsidP="00615A9C">
      <w:pPr>
        <w:spacing w:line="360" w:lineRule="auto"/>
      </w:pPr>
    </w:p>
    <w:p w14:paraId="6898254A" w14:textId="3875813A" w:rsidR="002B0BA5" w:rsidRPr="002B0BA5" w:rsidRDefault="002B0BA5" w:rsidP="00615A9C">
      <w:pPr>
        <w:spacing w:line="360" w:lineRule="auto"/>
        <w:rPr>
          <w:u w:val="single"/>
        </w:rPr>
      </w:pPr>
      <w:r w:rsidRPr="002B0BA5">
        <w:rPr>
          <w:u w:val="single"/>
        </w:rPr>
        <w:t>How to Minimise Media Contamination</w:t>
      </w:r>
    </w:p>
    <w:p w14:paraId="39FD9F6E" w14:textId="22E0CBB2" w:rsidR="00376CA0" w:rsidRDefault="002B0BA5" w:rsidP="002B0BA5">
      <w:pPr>
        <w:pStyle w:val="ListParagraph"/>
        <w:numPr>
          <w:ilvl w:val="0"/>
          <w:numId w:val="8"/>
        </w:numPr>
        <w:spacing w:line="360" w:lineRule="auto"/>
      </w:pPr>
      <w:r>
        <w:t>Turn off the air conditioning before working with anything sterile.</w:t>
      </w:r>
    </w:p>
    <w:p w14:paraId="2E2A2BD8" w14:textId="659B4BF7" w:rsidR="002B0BA5" w:rsidRDefault="002B0BA5" w:rsidP="002B0BA5">
      <w:pPr>
        <w:pStyle w:val="ListParagraph"/>
        <w:numPr>
          <w:ilvl w:val="0"/>
          <w:numId w:val="8"/>
        </w:numPr>
        <w:spacing w:line="360" w:lineRule="auto"/>
      </w:pPr>
      <w:r>
        <w:t>Don’t touch inside of media bottle.</w:t>
      </w:r>
    </w:p>
    <w:p w14:paraId="11BE3A78" w14:textId="5D7A65AA" w:rsidR="002B0BA5" w:rsidRDefault="002B0BA5" w:rsidP="002B0BA5">
      <w:pPr>
        <w:pStyle w:val="ListParagraph"/>
        <w:numPr>
          <w:ilvl w:val="0"/>
          <w:numId w:val="8"/>
        </w:numPr>
        <w:spacing w:line="360" w:lineRule="auto"/>
      </w:pPr>
      <w:r>
        <w:t xml:space="preserve">Decant into working media bottle by pouring next to flame to prevent main bottle from getting contaminated. </w:t>
      </w:r>
    </w:p>
    <w:p w14:paraId="08EBAC80" w14:textId="7FA05554" w:rsidR="002B0BA5" w:rsidRDefault="002B0BA5" w:rsidP="002B0BA5">
      <w:pPr>
        <w:pStyle w:val="ListParagraph"/>
        <w:numPr>
          <w:ilvl w:val="0"/>
          <w:numId w:val="8"/>
        </w:numPr>
        <w:spacing w:line="360" w:lineRule="auto"/>
      </w:pPr>
      <w:r>
        <w:t xml:space="preserve">Autoclave media then put filter sterilised glucose in so making new media doesn’t alter media composition. Avoids variable glucose degradation products. </w:t>
      </w:r>
    </w:p>
    <w:p w14:paraId="44F67A44" w14:textId="77777777" w:rsidR="00761626" w:rsidRDefault="00761626" w:rsidP="00761626">
      <w:pPr>
        <w:spacing w:line="360" w:lineRule="auto"/>
      </w:pPr>
    </w:p>
    <w:p w14:paraId="44DB4A61" w14:textId="2BD08EE9" w:rsidR="00376CA0" w:rsidRPr="002809A6" w:rsidRDefault="00376CA0" w:rsidP="00376CA0">
      <w:pPr>
        <w:spacing w:line="360" w:lineRule="auto"/>
        <w:rPr>
          <w:b/>
          <w:bCs/>
        </w:rPr>
      </w:pPr>
      <w:r w:rsidRPr="002809A6">
        <w:rPr>
          <w:b/>
          <w:bCs/>
        </w:rPr>
        <w:t>Stage 1: Prepare Media</w:t>
      </w:r>
    </w:p>
    <w:p w14:paraId="2BC13232" w14:textId="77777777" w:rsidR="00376CA0" w:rsidRDefault="00376CA0" w:rsidP="00376CA0">
      <w:pPr>
        <w:spacing w:line="360" w:lineRule="auto"/>
      </w:pPr>
      <w:r>
        <w:t xml:space="preserve">Follow Thorpe Lab standard protocol. </w:t>
      </w:r>
    </w:p>
    <w:p w14:paraId="2DAF8287" w14:textId="77777777" w:rsidR="00376CA0" w:rsidRDefault="00376CA0" w:rsidP="00376CA0">
      <w:pPr>
        <w:spacing w:line="360" w:lineRule="auto"/>
      </w:pPr>
      <w:r>
        <w:t>To make 500ml yeast, peptone, dextrose (YPD) media</w:t>
      </w:r>
    </w:p>
    <w:p w14:paraId="412F5121" w14:textId="77777777" w:rsidR="00376CA0" w:rsidRDefault="00376CA0" w:rsidP="00376CA0">
      <w:pPr>
        <w:spacing w:line="360" w:lineRule="auto"/>
      </w:pPr>
      <w:r>
        <w:t>350ml sterile H</w:t>
      </w:r>
      <w:r>
        <w:rPr>
          <w:vertAlign w:val="subscript"/>
        </w:rPr>
        <w:t>2</w:t>
      </w:r>
      <w:r>
        <w:t>O</w:t>
      </w:r>
    </w:p>
    <w:p w14:paraId="4F4841E5" w14:textId="77777777" w:rsidR="00376CA0" w:rsidRDefault="00376CA0" w:rsidP="00376CA0">
      <w:pPr>
        <w:spacing w:line="360" w:lineRule="auto"/>
      </w:pPr>
      <w:r>
        <w:t>5g Yeast Extract</w:t>
      </w:r>
    </w:p>
    <w:p w14:paraId="2214BF0B" w14:textId="77777777" w:rsidR="00376CA0" w:rsidRDefault="00376CA0" w:rsidP="00376CA0">
      <w:pPr>
        <w:spacing w:line="360" w:lineRule="auto"/>
      </w:pPr>
      <w:r>
        <w:t>10g Peptone</w:t>
      </w:r>
    </w:p>
    <w:p w14:paraId="24C9E047" w14:textId="77777777" w:rsidR="00376CA0" w:rsidRPr="00E0161F" w:rsidRDefault="00376CA0" w:rsidP="00376CA0">
      <w:pPr>
        <w:spacing w:line="360" w:lineRule="auto"/>
      </w:pPr>
      <w:r>
        <w:t>100ml H</w:t>
      </w:r>
      <w:r>
        <w:rPr>
          <w:vertAlign w:val="subscript"/>
        </w:rPr>
        <w:t>2</w:t>
      </w:r>
      <w:r>
        <w:t>O</w:t>
      </w:r>
    </w:p>
    <w:p w14:paraId="6FADCB6C" w14:textId="5F9834BA" w:rsidR="00376CA0" w:rsidRDefault="00376CA0" w:rsidP="00376CA0">
      <w:pPr>
        <w:spacing w:line="360" w:lineRule="auto"/>
      </w:pPr>
      <w:r>
        <w:t>Once mixed autoclave</w:t>
      </w:r>
    </w:p>
    <w:p w14:paraId="7282D716" w14:textId="46F80A52" w:rsidR="00376CA0" w:rsidRDefault="00376CA0" w:rsidP="00376CA0">
      <w:pPr>
        <w:spacing w:line="360" w:lineRule="auto"/>
      </w:pPr>
      <w:r>
        <w:lastRenderedPageBreak/>
        <w:t>Then add filtered sterilised 50ml 20% Glucose (w/</w:t>
      </w:r>
      <w:commentRangeStart w:id="0"/>
      <w:r>
        <w:t>v</w:t>
      </w:r>
      <w:commentRangeEnd w:id="0"/>
      <w:r w:rsidR="00644029">
        <w:rPr>
          <w:rStyle w:val="CommentReference"/>
        </w:rPr>
        <w:commentReference w:id="0"/>
      </w:r>
      <w:r>
        <w:t>)</w:t>
      </w:r>
    </w:p>
    <w:p w14:paraId="34B0CE3F" w14:textId="77777777" w:rsidR="00376CA0" w:rsidRDefault="00376CA0" w:rsidP="00376CA0">
      <w:pPr>
        <w:spacing w:line="360" w:lineRule="auto"/>
      </w:pPr>
    </w:p>
    <w:p w14:paraId="6301E710" w14:textId="7B0741C1" w:rsidR="00376CA0" w:rsidRPr="002809A6" w:rsidRDefault="00376CA0" w:rsidP="00376CA0">
      <w:pPr>
        <w:spacing w:line="360" w:lineRule="auto"/>
        <w:rPr>
          <w:b/>
          <w:bCs/>
        </w:rPr>
      </w:pPr>
      <w:r w:rsidRPr="002809A6">
        <w:rPr>
          <w:b/>
          <w:bCs/>
        </w:rPr>
        <w:t>Stage 2: Yeast Overnight Culture</w:t>
      </w:r>
    </w:p>
    <w:p w14:paraId="5B0A2D93" w14:textId="315E7E3F" w:rsidR="00376CA0" w:rsidRDefault="00644029" w:rsidP="00376CA0">
      <w:pPr>
        <w:spacing w:line="360" w:lineRule="auto"/>
      </w:pPr>
      <w:r>
        <w:t>The stock wild-type yeast strain, BY4741, is stored as colonies on agar plates at 4</w:t>
      </w:r>
      <w:r>
        <w:rPr>
          <w:vertAlign w:val="superscript"/>
        </w:rPr>
        <w:t>o</w:t>
      </w:r>
      <w:r>
        <w:t>C</w:t>
      </w:r>
      <w:r w:rsidR="00376CA0">
        <w:t xml:space="preserve">. </w:t>
      </w:r>
      <w:proofErr w:type="spellStart"/>
      <w:r>
        <w:t>Innoculate</w:t>
      </w:r>
      <w:proofErr w:type="spellEnd"/>
      <w:r w:rsidR="00376CA0">
        <w:t xml:space="preserve"> 5ml of YPD</w:t>
      </w:r>
      <w:r>
        <w:t xml:space="preserve"> culture</w:t>
      </w:r>
      <w:r w:rsidR="00376CA0">
        <w:t xml:space="preserve"> </w:t>
      </w:r>
      <w:r>
        <w:t>with 1 yeast colony</w:t>
      </w:r>
      <w:r w:rsidR="00376CA0">
        <w:t xml:space="preserve">. </w:t>
      </w:r>
      <w:r>
        <w:t xml:space="preserve">Mix the cells </w:t>
      </w:r>
      <w:r w:rsidR="00376CA0">
        <w:t>and perform x5 serial dilution five times</w:t>
      </w:r>
      <w:r>
        <w:t xml:space="preserve"> (i.e. 5x, 25x, 125x, 625x and 3125x dilutions)</w:t>
      </w:r>
      <w:r w:rsidR="00376CA0">
        <w:t>. Place these overnight cultures in the orbital shaking incubator (</w:t>
      </w:r>
      <w:r w:rsidR="00376CA0" w:rsidRPr="00F31858">
        <w:t>225rpm</w:t>
      </w:r>
      <w:r w:rsidR="00376CA0">
        <w:t>) overnight at 30</w:t>
      </w:r>
      <w:r w:rsidR="00376CA0">
        <w:rPr>
          <w:vertAlign w:val="superscript"/>
        </w:rPr>
        <w:t>o</w:t>
      </w:r>
      <w:r w:rsidR="00376CA0">
        <w:t xml:space="preserve">C. Begin and end process at the same time every day </w:t>
      </w:r>
      <w:r w:rsidR="00376CA0" w:rsidRPr="00FF24EF">
        <w:t>(1200, 1000).</w:t>
      </w:r>
      <w:r w:rsidR="00376CA0">
        <w:t xml:space="preserve"> </w:t>
      </w:r>
      <w:r>
        <w:t>By the following morning, I expect that o</w:t>
      </w:r>
      <w:r w:rsidR="00376CA0">
        <w:t xml:space="preserve">ne of the serial dilutions </w:t>
      </w:r>
      <w:r>
        <w:t>will</w:t>
      </w:r>
      <w:r w:rsidR="00376CA0">
        <w:t xml:space="preserve"> be in log phase (between 0.4-0.6 OD)</w:t>
      </w:r>
      <w:r w:rsidR="00DE1B63">
        <w:t xml:space="preserve"> (x125)</w:t>
      </w:r>
      <w:r w:rsidR="00376CA0">
        <w:t xml:space="preserve">. Use </w:t>
      </w:r>
      <w:r w:rsidR="00C22ED9">
        <w:t>log phase overnight culture</w:t>
      </w:r>
      <w:r w:rsidR="00376CA0">
        <w:t xml:space="preserve"> for subsequent experiments. </w:t>
      </w:r>
    </w:p>
    <w:p w14:paraId="00FA18D6" w14:textId="1597883C" w:rsidR="00376CA0" w:rsidRDefault="00376CA0" w:rsidP="00376CA0">
      <w:pPr>
        <w:spacing w:line="360" w:lineRule="auto"/>
      </w:pPr>
    </w:p>
    <w:p w14:paraId="372C1840" w14:textId="60728365" w:rsidR="00376CA0" w:rsidRPr="002809A6" w:rsidRDefault="00376CA0" w:rsidP="00376CA0">
      <w:pPr>
        <w:spacing w:line="360" w:lineRule="auto"/>
        <w:rPr>
          <w:b/>
          <w:bCs/>
        </w:rPr>
      </w:pPr>
      <w:r w:rsidRPr="002809A6">
        <w:rPr>
          <w:b/>
          <w:bCs/>
        </w:rPr>
        <w:t>Stage 3: Insecticide Stock Solutions</w:t>
      </w:r>
    </w:p>
    <w:p w14:paraId="31AB232C" w14:textId="0B77AA1B" w:rsidR="00376CA0" w:rsidRDefault="00376CA0" w:rsidP="00376CA0">
      <w:pPr>
        <w:spacing w:line="360" w:lineRule="auto"/>
      </w:pPr>
      <w:r>
        <w:t>0.5M stock solutions</w:t>
      </w:r>
      <w:r w:rsidR="00644029">
        <w:t xml:space="preserve"> of insecticide</w:t>
      </w:r>
      <w:r>
        <w:t xml:space="preserve"> are initially created. The highest concentration tested will be 5mM. Consequently, there will be a 1% final insecticide solvent concentration. To allow for comparison this solvent concentration has to be maintained for all insecticide concentrations. Insecticide solubility figures aren’t available for </w:t>
      </w:r>
      <w:r w:rsidR="00C978DE">
        <w:t>the same</w:t>
      </w:r>
      <w:r>
        <w:t xml:space="preserve"> solvent. Instead they are split across DMSO and methanol, which are both miscible in water. To control for this variation 1% of </w:t>
      </w:r>
      <w:r w:rsidR="00FF24EF">
        <w:t>both</w:t>
      </w:r>
      <w:r>
        <w:t xml:space="preserve"> solvent</w:t>
      </w:r>
      <w:r w:rsidR="00FF24EF">
        <w:t>s</w:t>
      </w:r>
      <w:r>
        <w:t xml:space="preserve"> will be present for each data point. </w:t>
      </w:r>
    </w:p>
    <w:p w14:paraId="18C7E14A" w14:textId="77777777" w:rsidR="00376CA0" w:rsidRPr="002809A6" w:rsidRDefault="00376CA0" w:rsidP="00376CA0">
      <w:pPr>
        <w:spacing w:line="360" w:lineRule="auto"/>
        <w:rPr>
          <w:b/>
          <w:bCs/>
        </w:rPr>
      </w:pPr>
    </w:p>
    <w:p w14:paraId="0EA61662" w14:textId="2427A451" w:rsidR="00376CA0" w:rsidRPr="002809A6" w:rsidRDefault="00376CA0" w:rsidP="00376CA0">
      <w:pPr>
        <w:spacing w:line="360" w:lineRule="auto"/>
        <w:rPr>
          <w:b/>
          <w:bCs/>
        </w:rPr>
      </w:pPr>
      <w:r w:rsidRPr="002809A6">
        <w:rPr>
          <w:b/>
          <w:bCs/>
        </w:rPr>
        <w:t>Stage 4: Effects of 1% DMSO and 1% Methanol on BY4741 Growth</w:t>
      </w:r>
    </w:p>
    <w:p w14:paraId="14B55D2F" w14:textId="5D80B26B" w:rsidR="00376CA0" w:rsidRDefault="00376CA0" w:rsidP="00376CA0">
      <w:pPr>
        <w:pStyle w:val="ListParagraph"/>
        <w:numPr>
          <w:ilvl w:val="0"/>
          <w:numId w:val="3"/>
        </w:numPr>
        <w:spacing w:line="360" w:lineRule="auto"/>
      </w:pPr>
      <w:r>
        <w:t xml:space="preserve">Measure OD of overnight culture in log phase. Calculate dilution required for final OD of 0.05. This will determine the volume of yeast culture added to each well. </w:t>
      </w:r>
    </w:p>
    <w:p w14:paraId="0CC494AA" w14:textId="77777777" w:rsidR="00376CA0" w:rsidRDefault="00376CA0" w:rsidP="00376CA0">
      <w:pPr>
        <w:pStyle w:val="ListParagraph"/>
        <w:numPr>
          <w:ilvl w:val="0"/>
          <w:numId w:val="3"/>
        </w:numPr>
        <w:spacing w:line="360" w:lineRule="auto"/>
      </w:pPr>
      <w:r>
        <w:t>Treatments (5 replicates of each):</w:t>
      </w:r>
    </w:p>
    <w:p w14:paraId="6C880743" w14:textId="77777777" w:rsidR="00376CA0" w:rsidRDefault="00376CA0" w:rsidP="00376CA0">
      <w:pPr>
        <w:pStyle w:val="ListParagraph"/>
        <w:numPr>
          <w:ilvl w:val="1"/>
          <w:numId w:val="3"/>
        </w:numPr>
        <w:spacing w:line="360" w:lineRule="auto"/>
      </w:pPr>
      <w:r>
        <w:t>Control = yeast + media (n=5).</w:t>
      </w:r>
    </w:p>
    <w:p w14:paraId="398B7673" w14:textId="77777777" w:rsidR="00376CA0" w:rsidRDefault="00376CA0" w:rsidP="00376CA0">
      <w:pPr>
        <w:pStyle w:val="ListParagraph"/>
        <w:numPr>
          <w:ilvl w:val="1"/>
          <w:numId w:val="3"/>
        </w:numPr>
        <w:spacing w:line="360" w:lineRule="auto"/>
      </w:pPr>
      <w:r>
        <w:t xml:space="preserve">Treatment 1 = yeast + media + 1% DMSO (n=5). </w:t>
      </w:r>
    </w:p>
    <w:p w14:paraId="364BDCD7" w14:textId="77777777" w:rsidR="00376CA0" w:rsidRDefault="00376CA0" w:rsidP="00376CA0">
      <w:pPr>
        <w:pStyle w:val="ListParagraph"/>
        <w:numPr>
          <w:ilvl w:val="1"/>
          <w:numId w:val="3"/>
        </w:numPr>
        <w:spacing w:line="360" w:lineRule="auto"/>
      </w:pPr>
      <w:r>
        <w:t xml:space="preserve">Treatment 2 = yeast + media + 1% methanol (n=5). </w:t>
      </w:r>
    </w:p>
    <w:p w14:paraId="1763ED63" w14:textId="77777777" w:rsidR="00376CA0" w:rsidRDefault="00376CA0" w:rsidP="00376CA0">
      <w:pPr>
        <w:pStyle w:val="ListParagraph"/>
        <w:numPr>
          <w:ilvl w:val="1"/>
          <w:numId w:val="3"/>
        </w:numPr>
        <w:spacing w:line="360" w:lineRule="auto"/>
      </w:pPr>
      <w:r>
        <w:t xml:space="preserve">Treatment 3 = yeast + media + 1% methanol + 1% DMSO (n=5). </w:t>
      </w:r>
    </w:p>
    <w:p w14:paraId="6F96BB2A" w14:textId="77777777" w:rsidR="00376CA0" w:rsidRDefault="00376CA0" w:rsidP="00376CA0">
      <w:pPr>
        <w:pStyle w:val="ListParagraph"/>
        <w:numPr>
          <w:ilvl w:val="0"/>
          <w:numId w:val="3"/>
        </w:numPr>
        <w:spacing w:line="360" w:lineRule="auto"/>
      </w:pPr>
      <w:r>
        <w:t>96-well plate</w:t>
      </w:r>
    </w:p>
    <w:p w14:paraId="0497300D" w14:textId="77777777" w:rsidR="00376CA0" w:rsidRDefault="00376CA0" w:rsidP="00376CA0">
      <w:pPr>
        <w:pStyle w:val="ListParagraph"/>
        <w:numPr>
          <w:ilvl w:val="0"/>
          <w:numId w:val="3"/>
        </w:numPr>
        <w:spacing w:line="360" w:lineRule="auto"/>
      </w:pPr>
      <w:r>
        <w:lastRenderedPageBreak/>
        <w:t xml:space="preserve">Make each replicate separately directly into well. For example, if OD of yeast culture was 0.5 then 1µL methanol + 10µL yeast culture + 89µL media for final volume of 100µL and 1% methanol concentration. </w:t>
      </w:r>
    </w:p>
    <w:p w14:paraId="371B0484" w14:textId="77777777" w:rsidR="00376CA0" w:rsidRDefault="00376CA0" w:rsidP="00376CA0">
      <w:pPr>
        <w:pStyle w:val="ListParagraph"/>
        <w:numPr>
          <w:ilvl w:val="0"/>
          <w:numId w:val="3"/>
        </w:numPr>
        <w:spacing w:line="360" w:lineRule="auto"/>
      </w:pPr>
      <w:commentRangeStart w:id="1"/>
      <w:r>
        <w:t>Randomis</w:t>
      </w:r>
      <w:commentRangeEnd w:id="1"/>
      <w:r>
        <w:rPr>
          <w:rStyle w:val="CommentReference"/>
        </w:rPr>
        <w:commentReference w:id="1"/>
      </w:r>
      <w:r>
        <w:t xml:space="preserve">e plate using R script to control for pipetting error, temperature fluctuations etc. </w:t>
      </w:r>
    </w:p>
    <w:p w14:paraId="228912B9" w14:textId="601B213E" w:rsidR="00376CA0" w:rsidRDefault="00376CA0" w:rsidP="00376CA0">
      <w:pPr>
        <w:pStyle w:val="ListParagraph"/>
        <w:numPr>
          <w:ilvl w:val="0"/>
          <w:numId w:val="3"/>
        </w:numPr>
        <w:spacing w:line="360" w:lineRule="auto"/>
      </w:pPr>
      <w:r>
        <w:t>Add media first, then stressors and mix thoroughly, then finally yeast stock.</w:t>
      </w:r>
    </w:p>
    <w:p w14:paraId="0BD71F31" w14:textId="2CC86911" w:rsidR="009B0CDC" w:rsidRDefault="009B0CDC" w:rsidP="00376CA0">
      <w:pPr>
        <w:pStyle w:val="ListParagraph"/>
        <w:numPr>
          <w:ilvl w:val="0"/>
          <w:numId w:val="3"/>
        </w:numPr>
        <w:spacing w:line="360" w:lineRule="auto"/>
      </w:pPr>
      <w:r>
        <w:t>Shake (vortex) yeast stock falcon tube before each yeast stock dispensing.</w:t>
      </w:r>
    </w:p>
    <w:p w14:paraId="1F73748A" w14:textId="26C37547" w:rsidR="009B0CDC" w:rsidRDefault="009B0CDC" w:rsidP="00376CA0">
      <w:pPr>
        <w:pStyle w:val="ListParagraph"/>
        <w:numPr>
          <w:ilvl w:val="0"/>
          <w:numId w:val="3"/>
        </w:numPr>
        <w:spacing w:line="360" w:lineRule="auto"/>
      </w:pPr>
      <w:r>
        <w:t>Should I cover with parafilm to decrease evaporation?</w:t>
      </w:r>
    </w:p>
    <w:p w14:paraId="7FA003B7" w14:textId="6CA13880" w:rsidR="00376CA0" w:rsidRDefault="00376CA0" w:rsidP="00376CA0">
      <w:pPr>
        <w:pStyle w:val="ListParagraph"/>
        <w:numPr>
          <w:ilvl w:val="0"/>
          <w:numId w:val="3"/>
        </w:numPr>
        <w:spacing w:line="360" w:lineRule="auto"/>
      </w:pPr>
      <w:r>
        <w:t>Quantify growth rate for 16h</w:t>
      </w:r>
      <w:r w:rsidR="005C24CF">
        <w:t xml:space="preserve"> in spectrophotometer set at 30</w:t>
      </w:r>
      <w:r w:rsidR="005C24CF">
        <w:rPr>
          <w:vertAlign w:val="superscript"/>
        </w:rPr>
        <w:t>o</w:t>
      </w:r>
      <w:r w:rsidR="005C24CF">
        <w:t>C (600nm)</w:t>
      </w:r>
      <w:r>
        <w:t>.</w:t>
      </w:r>
    </w:p>
    <w:p w14:paraId="27B5C9CA" w14:textId="49016E74" w:rsidR="005C24CF" w:rsidRDefault="005C24CF" w:rsidP="00376CA0">
      <w:pPr>
        <w:pStyle w:val="ListParagraph"/>
        <w:numPr>
          <w:ilvl w:val="0"/>
          <w:numId w:val="3"/>
        </w:numPr>
        <w:spacing w:line="360" w:lineRule="auto"/>
      </w:pPr>
      <w:r>
        <w:t xml:space="preserve">Number of cycles = </w:t>
      </w:r>
      <w:r w:rsidR="00DA619E">
        <w:t>193</w:t>
      </w:r>
      <w:r>
        <w:t xml:space="preserve">, number of flashes per well and cycle = 22, cycle time = </w:t>
      </w:r>
      <w:r w:rsidR="00DA619E">
        <w:t>300</w:t>
      </w:r>
      <w:r>
        <w:t>s</w:t>
      </w:r>
      <w:r w:rsidR="00DA619E">
        <w:t>, shake time = 272s</w:t>
      </w:r>
    </w:p>
    <w:p w14:paraId="52314170" w14:textId="7D2FA384" w:rsidR="005C24CF" w:rsidRDefault="005C24CF" w:rsidP="00376CA0">
      <w:pPr>
        <w:pStyle w:val="ListParagraph"/>
        <w:numPr>
          <w:ilvl w:val="0"/>
          <w:numId w:val="3"/>
        </w:numPr>
        <w:spacing w:line="360" w:lineRule="auto"/>
      </w:pPr>
      <w:r>
        <w:t xml:space="preserve">Shaking options = double orbital, 200rpm, </w:t>
      </w:r>
      <w:r w:rsidR="003B1B49">
        <w:t>272</w:t>
      </w:r>
      <w:r>
        <w:t xml:space="preserve">s, before each cycle. </w:t>
      </w:r>
    </w:p>
    <w:p w14:paraId="4AF1273F" w14:textId="77777777" w:rsidR="00376CA0" w:rsidRDefault="00376CA0" w:rsidP="00376CA0">
      <w:pPr>
        <w:pStyle w:val="ListParagraph"/>
        <w:numPr>
          <w:ilvl w:val="0"/>
          <w:numId w:val="3"/>
        </w:numPr>
        <w:spacing w:line="360" w:lineRule="auto"/>
      </w:pPr>
      <w:r>
        <w:t xml:space="preserve">Collect results the next day and analyse. </w:t>
      </w:r>
    </w:p>
    <w:p w14:paraId="13F4D48C" w14:textId="150DB9FE" w:rsidR="00376CA0" w:rsidRDefault="00376CA0" w:rsidP="00376CA0">
      <w:pPr>
        <w:pStyle w:val="ListParagraph"/>
        <w:numPr>
          <w:ilvl w:val="0"/>
          <w:numId w:val="3"/>
        </w:numPr>
        <w:spacing w:line="360" w:lineRule="auto"/>
      </w:pPr>
      <w:r>
        <w:t>Calculate log phase gradient (growth rate) for each treatment.</w:t>
      </w:r>
    </w:p>
    <w:p w14:paraId="4AA4FD05" w14:textId="236A1BCD" w:rsidR="00FF24EF" w:rsidRPr="002809A6" w:rsidRDefault="00FF24EF" w:rsidP="00FF24EF">
      <w:pPr>
        <w:spacing w:line="360" w:lineRule="auto"/>
        <w:rPr>
          <w:b/>
          <w:bCs/>
        </w:rPr>
      </w:pPr>
    </w:p>
    <w:p w14:paraId="38B955C6" w14:textId="060E7AF1" w:rsidR="00FF24EF" w:rsidRPr="002809A6" w:rsidRDefault="00FF24EF" w:rsidP="00FF24EF">
      <w:pPr>
        <w:spacing w:line="360" w:lineRule="auto"/>
        <w:rPr>
          <w:b/>
          <w:bCs/>
        </w:rPr>
      </w:pPr>
      <w:r w:rsidRPr="002809A6">
        <w:rPr>
          <w:b/>
          <w:bCs/>
        </w:rPr>
        <w:t>Stage 5: Preparing Insecticide Stock Solutions</w:t>
      </w:r>
    </w:p>
    <w:p w14:paraId="599C74F7" w14:textId="1AF67BC9" w:rsidR="00FF24EF" w:rsidRDefault="00FF24EF" w:rsidP="00FF24EF">
      <w:pPr>
        <w:pStyle w:val="ListParagraph"/>
        <w:numPr>
          <w:ilvl w:val="0"/>
          <w:numId w:val="4"/>
        </w:numPr>
        <w:spacing w:line="360" w:lineRule="auto"/>
      </w:pPr>
      <w:r>
        <w:t xml:space="preserve">Thiacloprid – </w:t>
      </w:r>
      <w:r w:rsidR="00AF75C6">
        <w:t>Worked Example</w:t>
      </w:r>
    </w:p>
    <w:p w14:paraId="10D19632" w14:textId="34633C3F" w:rsidR="00FF24EF" w:rsidRDefault="002351F7" w:rsidP="00FF24EF">
      <w:pPr>
        <w:pStyle w:val="ListParagraph"/>
        <w:numPr>
          <w:ilvl w:val="1"/>
          <w:numId w:val="4"/>
        </w:numPr>
        <w:spacing w:line="360" w:lineRule="auto"/>
      </w:pPr>
      <w:r>
        <w:t xml:space="preserve">Solubility in DMSO = 150 g/l </w:t>
      </w:r>
      <w:r>
        <w:fldChar w:fldCharType="begin" w:fldLock="1"/>
      </w:r>
      <w:r w:rsidR="009A34E7">
        <w:instrText>ADDIN CSL_CITATION {"citationItems":[{"id":"ITEM-1","itemData":{"URL":"http://www.fao.org/fileadmin/templates/agphome/documents/Pests_Pesticides/JMPR/Evaluation06/Thiacloprid06.pdf","accessed":{"date-parts":[["2020","7","6"]]},"author":[{"dropping-particle":"","family":"Sieke","given":"Christian","non-dropping-particle":"","parse-names":false,"suffix":""}],"container-title":"FAO","id":"ITEM-1","issued":{"date-parts":[["2006"]]},"title":"FAO Thiacloprid Evaluation","type":"webpage"},"uris":["http://www.mendeley.com/documents/?uuid=cab8403f-3c26-320a-a142-a319f7bf34e1"]}],"mendeley":{"formattedCitation":"(Sieke, 2006)","plainTextFormattedCitation":"(Sieke, 2006)","previouslyFormattedCitation":"(Sieke, 2006)"},"properties":{"noteIndex":0},"schema":"https://github.com/citation-style-language/schema/raw/master/csl-citation.json"}</w:instrText>
      </w:r>
      <w:r>
        <w:fldChar w:fldCharType="separate"/>
      </w:r>
      <w:r w:rsidRPr="002351F7">
        <w:rPr>
          <w:noProof/>
        </w:rPr>
        <w:t>(Sieke, 2006)</w:t>
      </w:r>
      <w:r>
        <w:fldChar w:fldCharType="end"/>
      </w:r>
      <w:r>
        <w:t>.</w:t>
      </w:r>
    </w:p>
    <w:p w14:paraId="43F9351F" w14:textId="78AC3312" w:rsidR="002351F7" w:rsidRDefault="002351F7" w:rsidP="00FF24EF">
      <w:pPr>
        <w:pStyle w:val="ListParagraph"/>
        <w:numPr>
          <w:ilvl w:val="1"/>
          <w:numId w:val="4"/>
        </w:numPr>
        <w:spacing w:line="360" w:lineRule="auto"/>
      </w:pPr>
      <w:r>
        <w:t>Molecular Mass = 252.72 g/mol.</w:t>
      </w:r>
    </w:p>
    <w:p w14:paraId="01303AA5" w14:textId="4B2F090B" w:rsidR="002351F7" w:rsidRDefault="002351F7" w:rsidP="00FF24EF">
      <w:pPr>
        <w:pStyle w:val="ListParagraph"/>
        <w:numPr>
          <w:ilvl w:val="1"/>
          <w:numId w:val="4"/>
        </w:numPr>
        <w:spacing w:line="360" w:lineRule="auto"/>
      </w:pPr>
      <w:r>
        <w:t xml:space="preserve">Mass of Thiacloprid = 0.1 g. </w:t>
      </w:r>
    </w:p>
    <w:p w14:paraId="667AC608" w14:textId="1F8D547E" w:rsidR="002351F7" w:rsidRDefault="002351F7" w:rsidP="00FF24EF">
      <w:pPr>
        <w:pStyle w:val="ListParagraph"/>
        <w:numPr>
          <w:ilvl w:val="1"/>
          <w:numId w:val="4"/>
        </w:numPr>
        <w:spacing w:line="360" w:lineRule="auto"/>
      </w:pPr>
      <w:r>
        <w:t>0.1g / 252.72g/mol = 3.96 x 10</w:t>
      </w:r>
      <w:r>
        <w:rPr>
          <w:vertAlign w:val="superscript"/>
        </w:rPr>
        <w:t>-4</w:t>
      </w:r>
      <w:r>
        <w:t xml:space="preserve"> mol</w:t>
      </w:r>
    </w:p>
    <w:p w14:paraId="4C53B7F2" w14:textId="4729DA9B" w:rsidR="002351F7" w:rsidRDefault="002351F7" w:rsidP="00FF24EF">
      <w:pPr>
        <w:pStyle w:val="ListParagraph"/>
        <w:numPr>
          <w:ilvl w:val="1"/>
          <w:numId w:val="4"/>
        </w:numPr>
        <w:spacing w:line="360" w:lineRule="auto"/>
      </w:pPr>
      <w:r>
        <w:t>For 0.5mol/l solution, 3.96 x 10</w:t>
      </w:r>
      <w:r>
        <w:rPr>
          <w:vertAlign w:val="superscript"/>
        </w:rPr>
        <w:t>-4</w:t>
      </w:r>
      <w:r>
        <w:t xml:space="preserve"> mol / 0.5mol/l = 7.91 x 10</w:t>
      </w:r>
      <w:r>
        <w:rPr>
          <w:vertAlign w:val="superscript"/>
        </w:rPr>
        <w:t>-4</w:t>
      </w:r>
      <w:r>
        <w:t xml:space="preserve"> L </w:t>
      </w:r>
      <w:r w:rsidR="00AF75C6">
        <w:t xml:space="preserve">or 791.4 µL of DMSO added to 0.1g Thiacloprid. </w:t>
      </w:r>
    </w:p>
    <w:p w14:paraId="41E74301" w14:textId="4E2466C0" w:rsidR="00AF75C6" w:rsidRDefault="00AF75C6" w:rsidP="00AF75C6">
      <w:pPr>
        <w:pStyle w:val="ListParagraph"/>
        <w:numPr>
          <w:ilvl w:val="1"/>
          <w:numId w:val="4"/>
        </w:numPr>
        <w:spacing w:line="360" w:lineRule="auto"/>
      </w:pPr>
      <w:r>
        <w:t>0.1g / 7.91 x 10</w:t>
      </w:r>
      <w:r>
        <w:rPr>
          <w:vertAlign w:val="superscript"/>
        </w:rPr>
        <w:t>-4</w:t>
      </w:r>
      <w:r>
        <w:t xml:space="preserve"> L = 126.4 g/l which is &lt; 150 g/l solubility. </w:t>
      </w:r>
    </w:p>
    <w:p w14:paraId="6586B801" w14:textId="37070462" w:rsidR="00AF75C6" w:rsidRDefault="00AF75C6" w:rsidP="00AF75C6">
      <w:pPr>
        <w:pStyle w:val="ListParagraph"/>
        <w:numPr>
          <w:ilvl w:val="0"/>
          <w:numId w:val="4"/>
        </w:numPr>
        <w:spacing w:line="360" w:lineRule="auto"/>
      </w:pPr>
      <w:r>
        <w:t xml:space="preserve">Acetamiprid </w:t>
      </w:r>
    </w:p>
    <w:p w14:paraId="233FFC8B" w14:textId="5092C2E2" w:rsidR="00AF75C6" w:rsidRDefault="00AF75C6" w:rsidP="00AF75C6">
      <w:pPr>
        <w:pStyle w:val="ListParagraph"/>
        <w:numPr>
          <w:ilvl w:val="1"/>
          <w:numId w:val="4"/>
        </w:numPr>
        <w:spacing w:line="360" w:lineRule="auto"/>
      </w:pPr>
      <w:r>
        <w:t xml:space="preserve">Solubility in DMSO &gt; 500 g/l </w:t>
      </w:r>
      <w:r w:rsidR="009A34E7">
        <w:fldChar w:fldCharType="begin" w:fldLock="1"/>
      </w:r>
      <w:r w:rsidR="009A34E7">
        <w:instrText>ADDIN CSL_CITATION {"citationItems":[{"id":"ITEM-1","itemData":{"DOI":"10.1021/acs.jced.9b00294","ISSN":"15205134","abstract":"The determination of solubility of acetamiprid dissolved in thirteen pure solvents such as isobutanol, methanol, ethanol, n-butanol, isopropanol, acetone, ethylene glycol, 1-methyl-2-pyrrolidinone, ethyl acetate, dimethyl sulfoxide (DMSO), 1,4-dioxane, N,N-dimethylformamide, and water and binary liquid mixtures (ethanol + water) was carried out using the shake-flask method at the temperatures from 278.15 to 318.15 K under local atmospheric pressure of 101.2 kPa. The observed values of mole fraction solubility were the highest in DMSO and the lowest in water. A linear solvation energy relationship analysis was carried out to reveal how much and what type of intermolecular solvent-solvent and solute-solvent interactions were responsible for the solubility variation in these thirteen pure solvents. The results exhibited that the solubility of acetamiprid in these thirteen monosolvents depends significantly upon the Hildebrand parameter and nonspecific dipolarity/polarizability interactions of the solvents. The experimental solubility data in pure solvents were correlated through the Apelblat equation, while those in liquid mixtures through the Apelblat-Jouyban-Acree model, the van't Hoff-Jouyban-Acree model, and the Jouyban-Acree model. For the selected pure solvents, the largest values of relative average deviation and root-mean-square deviation were, respectively, 1.77% and 36.21 × 10-4 and for the mixtures were 5.15% and 4.81 × 10-4, respectively. In the ethanol + water mixtures, the log x12 values positively deviated from the average ones of log x12, which showed that the acetamiprid was preferentially solvated by ethanol.","author":[{"dropping-particle":"","family":"Zhao","given":"Xi","non-dropping-particle":"","parse-names":false,"suffix":""},{"dropping-particle":"","family":"Farajtabar","given":"Ali","non-dropping-particle":"","parse-names":false,"suffix":""},{"dropping-particle":"","family":"Zhao","given":"Hongkun","non-dropping-particle":"","parse-names":false,"suffix":""},{"dropping-particle":"","family":"Han","given":"Gui","non-dropping-particle":"","parse-names":false,"suffix":""}],"container-title":"Journal of Chemical and Engineering Data","id":"ITEM-1","issue":"8","issued":{"date-parts":[["2019"]]},"page":"3505-3513","title":"Solubility and Solvent Effect of Acetamiprid in Thirteen Pure Solvents and Aqueous Solutions of Ethanol","type":"article-journal","volume":"64"},"uris":["http://www.mendeley.com/documents/?uuid=d2b94515-44c0-4230-9f89-5ada72e013da"]}],"mendeley":{"formattedCitation":"(Zhao et al., 2019)","plainTextFormattedCitation":"(Zhao et al., 2019)","previouslyFormattedCitation":"(Zhao et al., 2019)"},"properties":{"noteIndex":0},"schema":"https://github.com/citation-style-language/schema/raw/master/csl-citation.json"}</w:instrText>
      </w:r>
      <w:r w:rsidR="009A34E7">
        <w:fldChar w:fldCharType="separate"/>
      </w:r>
      <w:r w:rsidR="009A34E7" w:rsidRPr="009A34E7">
        <w:rPr>
          <w:noProof/>
        </w:rPr>
        <w:t>(Zhao et al., 2019)</w:t>
      </w:r>
      <w:r w:rsidR="009A34E7">
        <w:fldChar w:fldCharType="end"/>
      </w:r>
      <w:r w:rsidR="009A34E7">
        <w:t>. Value given in mol fraction (425600). Used online calculator to convert to g/l (1694.6)</w:t>
      </w:r>
      <w:r w:rsidR="00A064EF">
        <w:t xml:space="preserve"> </w:t>
      </w:r>
      <w:r w:rsidR="00A064EF">
        <w:fldChar w:fldCharType="begin" w:fldLock="1"/>
      </w:r>
      <w:r w:rsidR="00A064EF">
        <w:instrText>ADDIN CSL_CITATION {"citationItems":[{"id":"ITEM-1","itemData":{"URL":"https://www.engineeringtoolbox.com/molarity-molality-mole_fraction-weight_percent-grams_solute_liter_solution-conversion-formula-calculator-d_1998.html","accessed":{"date-parts":[["2020","7","6"]]},"author":[{"dropping-particle":"","family":"ToolBox","given":"Engineering","non-dropping-particle":"","parse-names":false,"suffix":""}],"id":"ITEM-1","issued":{"date-parts":[["2017"]]},"title":"Conversion of Units of Concentration","type":"webpage"},"uris":["http://www.mendeley.com/documents/?uuid=0ecf1282-d728-3c09-b362-4820dfbdd2c8"]}],"mendeley":{"formattedCitation":"(ToolBox, 2017)","plainTextFormattedCitation":"(ToolBox, 2017)","previouslyFormattedCitation":"(ToolBox, 2017)"},"properties":{"noteIndex":0},"schema":"https://github.com/citation-style-language/schema/raw/master/csl-citation.json"}</w:instrText>
      </w:r>
      <w:r w:rsidR="00A064EF">
        <w:fldChar w:fldCharType="separate"/>
      </w:r>
      <w:r w:rsidR="00A064EF" w:rsidRPr="00A064EF">
        <w:rPr>
          <w:noProof/>
        </w:rPr>
        <w:t>(ToolBox, 2017)</w:t>
      </w:r>
      <w:r w:rsidR="00A064EF">
        <w:fldChar w:fldCharType="end"/>
      </w:r>
      <w:r w:rsidR="009A34E7">
        <w:t xml:space="preserve">. </w:t>
      </w:r>
    </w:p>
    <w:p w14:paraId="2034DD11" w14:textId="06514E65" w:rsidR="009A34E7" w:rsidRDefault="009A34E7" w:rsidP="00AF75C6">
      <w:pPr>
        <w:pStyle w:val="ListParagraph"/>
        <w:numPr>
          <w:ilvl w:val="1"/>
          <w:numId w:val="4"/>
        </w:numPr>
        <w:spacing w:line="360" w:lineRule="auto"/>
      </w:pPr>
      <w:r>
        <w:t xml:space="preserve">For 0.1g acetamiprid add 898.2 µL DMSO for 0.5M stock solution. </w:t>
      </w:r>
    </w:p>
    <w:p w14:paraId="7839233F" w14:textId="0FFEDFAB" w:rsidR="009A34E7" w:rsidRDefault="009A34E7" w:rsidP="009A34E7">
      <w:pPr>
        <w:pStyle w:val="ListParagraph"/>
        <w:numPr>
          <w:ilvl w:val="0"/>
          <w:numId w:val="4"/>
        </w:numPr>
        <w:spacing w:line="360" w:lineRule="auto"/>
      </w:pPr>
      <w:r>
        <w:t xml:space="preserve">Imidacloprid </w:t>
      </w:r>
    </w:p>
    <w:p w14:paraId="706D5419" w14:textId="5CEB693B" w:rsidR="009A34E7" w:rsidRDefault="009A34E7" w:rsidP="009A34E7">
      <w:pPr>
        <w:pStyle w:val="ListParagraph"/>
        <w:numPr>
          <w:ilvl w:val="1"/>
          <w:numId w:val="4"/>
        </w:numPr>
        <w:spacing w:line="360" w:lineRule="auto"/>
      </w:pPr>
      <w:r>
        <w:t xml:space="preserve">Solubility in DMSO &gt; 200 g/l </w:t>
      </w:r>
      <w:r>
        <w:fldChar w:fldCharType="begin" w:fldLock="1"/>
      </w:r>
      <w:r w:rsidR="00A66CCF">
        <w:instrText>ADDIN CSL_CITATION {"citationItems":[{"id":"ITEM-1","itemData":{"author":[{"dropping-particle":"","family":"Standing Committee on Biocidal Products","given":"","non-dropping-particle":"","parse-names":false,"suffix":""}],"id":"ITEM-1","issued":{"date-parts":[["2011"]]},"title":"Imidacloprid Product-type 18 18th Directive 98/8/EC concerning the placing of biocidal products on the market","type":"report"},"uris":["http://www.mendeley.com/documents/?uuid=6458c6ea-2080-3cac-974c-879a3824dc09"]}],"mendeley":{"formattedCitation":"(Standing Committee on Biocidal Products, 2011)","plainTextFormattedCitation":"(Standing Committee on Biocidal Products, 2011)","previouslyFormattedCitation":"(Standing Committee on Biocidal Products, 2011)"},"properties":{"noteIndex":0},"schema":"https://github.com/citation-style-language/schema/raw/master/csl-citation.json"}</w:instrText>
      </w:r>
      <w:r>
        <w:fldChar w:fldCharType="separate"/>
      </w:r>
      <w:r w:rsidR="00DB662F" w:rsidRPr="00DB662F">
        <w:rPr>
          <w:noProof/>
        </w:rPr>
        <w:t>(Standing Committee on Biocidal Products, 2011)</w:t>
      </w:r>
      <w:r>
        <w:fldChar w:fldCharType="end"/>
      </w:r>
      <w:r>
        <w:t>.</w:t>
      </w:r>
    </w:p>
    <w:p w14:paraId="19047FCA" w14:textId="6BC35455" w:rsidR="009A34E7" w:rsidRDefault="009A34E7" w:rsidP="009A34E7">
      <w:pPr>
        <w:pStyle w:val="ListParagraph"/>
        <w:numPr>
          <w:ilvl w:val="1"/>
          <w:numId w:val="4"/>
        </w:numPr>
        <w:spacing w:line="360" w:lineRule="auto"/>
      </w:pPr>
      <w:r>
        <w:lastRenderedPageBreak/>
        <w:t>For 0.1g imidacloprid add 782 µL DMSO for 0.5M stock solution.</w:t>
      </w:r>
    </w:p>
    <w:p w14:paraId="3F873159" w14:textId="1F95F4C3" w:rsidR="00A064EF" w:rsidRDefault="00A064EF" w:rsidP="00A064EF">
      <w:pPr>
        <w:pStyle w:val="ListParagraph"/>
        <w:numPr>
          <w:ilvl w:val="0"/>
          <w:numId w:val="4"/>
        </w:numPr>
        <w:spacing w:line="360" w:lineRule="auto"/>
      </w:pPr>
      <w:r>
        <w:t>Clothianidin</w:t>
      </w:r>
    </w:p>
    <w:p w14:paraId="56DBB315" w14:textId="2060208A" w:rsidR="00A064EF" w:rsidRDefault="00A66CCF" w:rsidP="00A064EF">
      <w:pPr>
        <w:pStyle w:val="ListParagraph"/>
        <w:numPr>
          <w:ilvl w:val="1"/>
          <w:numId w:val="4"/>
        </w:numPr>
        <w:spacing w:line="360" w:lineRule="auto"/>
      </w:pPr>
      <w:r>
        <w:t xml:space="preserve">No DMSO solubility figures available. Methanol 6.26 g/l, water 0.327 g/l </w:t>
      </w:r>
      <w:r>
        <w:fldChar w:fldCharType="begin" w:fldLock="1"/>
      </w:r>
      <w:r w:rsidR="003950F4">
        <w:instrText>ADDIN CSL_CITATION {"citationItems":[{"id":"ITEM-1","itemData":{"author":[{"dropping-particle":"","family":"Standing Committee on Biocidal Products","given":"","non-dropping-particle":"","parse-names":false,"suffix":""}],"id":"ITEM-1","issued":{"date-parts":[["2014"]]},"title":"Regulation (EU) No 528/2012 concerning the making available on the market and use of biocidal products","type":"report"},"uris":["http://www.mendeley.com/documents/?uuid=ebf2e550-6e4c-342f-8a1e-316c0d214d4f"]}],"mendeley":{"formattedCitation":"(Standing Committee on Biocidal Products, 2014)","plainTextFormattedCitation":"(Standing Committee on Biocidal Products, 2014)","previouslyFormattedCitation":"(Standing Committee on Biocidal Products, 2014)"},"properties":{"noteIndex":0},"schema":"https://github.com/citation-style-language/schema/raw/master/csl-citation.json"}</w:instrText>
      </w:r>
      <w:r>
        <w:fldChar w:fldCharType="separate"/>
      </w:r>
      <w:r w:rsidRPr="00A66CCF">
        <w:rPr>
          <w:noProof/>
        </w:rPr>
        <w:t>(Standing Committee on Biocidal Products, 2014)</w:t>
      </w:r>
      <w:r>
        <w:fldChar w:fldCharType="end"/>
      </w:r>
      <w:r>
        <w:t>.</w:t>
      </w:r>
    </w:p>
    <w:p w14:paraId="3FDF1C90" w14:textId="48DD1412" w:rsidR="00A66CCF" w:rsidRDefault="00A66CCF" w:rsidP="00A064EF">
      <w:pPr>
        <w:pStyle w:val="ListParagraph"/>
        <w:numPr>
          <w:ilvl w:val="1"/>
          <w:numId w:val="4"/>
        </w:numPr>
        <w:spacing w:line="360" w:lineRule="auto"/>
      </w:pPr>
      <w:r>
        <w:t>Methanol and water solubility figures comparable to imidacloprid (methanol</w:t>
      </w:r>
      <w:r w:rsidR="003950F4">
        <w:t xml:space="preserve"> 10g/l</w:t>
      </w:r>
      <w:r>
        <w:t xml:space="preserve">, water </w:t>
      </w:r>
      <w:r w:rsidR="003950F4">
        <w:t>0.51-</w:t>
      </w:r>
      <w:r>
        <w:t>0.6 g/l</w:t>
      </w:r>
      <w:r w:rsidR="003950F4">
        <w:t xml:space="preserve">) </w:t>
      </w:r>
      <w:r w:rsidR="003950F4">
        <w:fldChar w:fldCharType="begin" w:fldLock="1"/>
      </w:r>
      <w:r w:rsidR="007C3EE3">
        <w:instrText>ADDIN CSL_CITATION {"citationItems":[{"id":"ITEM-1","itemData":{"URL":"http://www.china-bluestar.com/nonghuaen/cpyfw/xmjs/webinfo/2011/12/1324896685425423.htm","accessed":{"date-parts":[["2020","7","6"]]},"author":[{"dropping-particle":"","family":"Bluestar","given":"China","non-dropping-particle":"","parse-names":false,"suffix":""}],"id":"ITEM-1","issued":{"date-parts":[["2020"]]},"title":"Imidacloprid","type":"webpage"},"uris":["http://www.mendeley.com/documents/?uuid=d22b4c96-d291-32c1-9958-1189c50e16f5"]},{"id":"ITEM-2","itemData":{"author":[{"dropping-particle":"","family":"Standing Committee on Biocidal Products","given":"","non-dropping-particle":"","parse-names":false,"suffix":""}],"id":"ITEM-2","issued":{"date-parts":[["2011"]]},"title":"Imidacloprid Product-type 18 18th Directive 98/8/EC concerning the placing of biocidal products on the market","type":"report"},"uris":["http://www.mendeley.com/documents/?uuid=6458c6ea-2080-3cac-974c-879a3824dc09"]}],"mendeley":{"formattedCitation":"(Bluestar, 2020; Standing Committee on Biocidal Products, 2011)","plainTextFormattedCitation":"(Bluestar, 2020; Standing Committee on Biocidal Products, 2011)","previouslyFormattedCitation":"(Bluestar, 2020; Standing Committee on Biocidal Products, 2011)"},"properties":{"noteIndex":0},"schema":"https://github.com/citation-style-language/schema/raw/master/csl-citation.json"}</w:instrText>
      </w:r>
      <w:r w:rsidR="003950F4">
        <w:fldChar w:fldCharType="separate"/>
      </w:r>
      <w:r w:rsidR="003950F4" w:rsidRPr="003950F4">
        <w:rPr>
          <w:noProof/>
        </w:rPr>
        <w:t>(Bluestar, 2020; Standing Committee on Biocidal Products, 2011)</w:t>
      </w:r>
      <w:r w:rsidR="003950F4">
        <w:fldChar w:fldCharType="end"/>
      </w:r>
      <w:r w:rsidR="003950F4">
        <w:t>.</w:t>
      </w:r>
    </w:p>
    <w:p w14:paraId="4B114730" w14:textId="33407AA4" w:rsidR="003950F4" w:rsidRDefault="003950F4" w:rsidP="00A064EF">
      <w:pPr>
        <w:pStyle w:val="ListParagraph"/>
        <w:numPr>
          <w:ilvl w:val="1"/>
          <w:numId w:val="4"/>
        </w:numPr>
        <w:spacing w:line="360" w:lineRule="auto"/>
      </w:pPr>
      <w:r>
        <w:t>Shall I create 0.5M stock solution in DMSO and hope it’s soluble at that concentration?</w:t>
      </w:r>
      <w:r w:rsidR="00BC0BC1">
        <w:t xml:space="preserve"> </w:t>
      </w:r>
      <w:proofErr w:type="gramStart"/>
      <w:r w:rsidR="00BC0BC1">
        <w:t>Yes</w:t>
      </w:r>
      <w:proofErr w:type="gramEnd"/>
      <w:r w:rsidR="00BC0BC1">
        <w:t xml:space="preserve"> and it appears to be soluble. </w:t>
      </w:r>
    </w:p>
    <w:p w14:paraId="7245B0E7" w14:textId="382D9658" w:rsidR="009A34E7" w:rsidRDefault="009A34E7" w:rsidP="009A34E7">
      <w:pPr>
        <w:pStyle w:val="ListParagraph"/>
        <w:numPr>
          <w:ilvl w:val="0"/>
          <w:numId w:val="4"/>
        </w:numPr>
        <w:spacing w:line="360" w:lineRule="auto"/>
      </w:pPr>
      <w:r>
        <w:t>Flupyradifurone</w:t>
      </w:r>
    </w:p>
    <w:p w14:paraId="4158F1D1" w14:textId="732397EC" w:rsidR="009A34E7" w:rsidRDefault="009A34E7" w:rsidP="009A34E7">
      <w:pPr>
        <w:pStyle w:val="ListParagraph"/>
        <w:numPr>
          <w:ilvl w:val="1"/>
          <w:numId w:val="4"/>
        </w:numPr>
        <w:spacing w:line="360" w:lineRule="auto"/>
      </w:pPr>
      <w:r>
        <w:t xml:space="preserve">Solubility in DMSO &gt; 250 g/l </w:t>
      </w:r>
      <w:r>
        <w:fldChar w:fldCharType="begin" w:fldLock="1"/>
      </w:r>
      <w:r w:rsidR="00A064EF">
        <w:instrText>ADDIN CSL_CITATION {"citationItems":[{"id":"ITEM-1","itemData":{"ISBN":"978-1-925767-11-7","ISSN":"1443-1335","author":[{"dropping-particle":"","family":"Apvma","given":"","non-dropping-particle":"","parse-names":false,"suffix":""}],"id":"ITEM-1","issued":{"date-parts":[["2018"]]},"title":"PUBLIC RELEASE SUMMARY on the Evaluation of the New Product Sivanto Prime 200 SL Insecticide APVMA Product Number 84727","type":"paper-conference"},"uris":["http://www.mendeley.com/documents/?uuid=8e7e4013-6fbd-3b7c-bcdc-f3bdaec8eed8"]}],"mendeley":{"formattedCitation":"(Apvma, 2018)","plainTextFormattedCitation":"(Apvma, 2018)","previouslyFormattedCitation":"(Apvma, 2018)"},"properties":{"noteIndex":0},"schema":"https://github.com/citation-style-language/schema/raw/master/csl-citation.json"}</w:instrText>
      </w:r>
      <w:r>
        <w:fldChar w:fldCharType="separate"/>
      </w:r>
      <w:r w:rsidRPr="009A34E7">
        <w:rPr>
          <w:noProof/>
        </w:rPr>
        <w:t>(Apvma, 2018)</w:t>
      </w:r>
      <w:r>
        <w:fldChar w:fldCharType="end"/>
      </w:r>
      <w:r>
        <w:t>.</w:t>
      </w:r>
    </w:p>
    <w:p w14:paraId="2236A842" w14:textId="4BF0ECA5" w:rsidR="009A34E7" w:rsidRDefault="00A064EF" w:rsidP="009A34E7">
      <w:pPr>
        <w:pStyle w:val="ListParagraph"/>
        <w:numPr>
          <w:ilvl w:val="1"/>
          <w:numId w:val="4"/>
        </w:numPr>
        <w:spacing w:line="360" w:lineRule="auto"/>
      </w:pPr>
      <w:r>
        <w:t xml:space="preserve">For 0.1g flupyradifurone add 693µL DMSO for 0.5M stock solution. </w:t>
      </w:r>
    </w:p>
    <w:p w14:paraId="74B34776" w14:textId="4E2B233B" w:rsidR="00A064EF" w:rsidRDefault="00A064EF" w:rsidP="00A064EF">
      <w:pPr>
        <w:pStyle w:val="ListParagraph"/>
        <w:numPr>
          <w:ilvl w:val="0"/>
          <w:numId w:val="4"/>
        </w:numPr>
        <w:spacing w:line="360" w:lineRule="auto"/>
      </w:pPr>
      <w:r>
        <w:t>Sulfoxaflor</w:t>
      </w:r>
    </w:p>
    <w:p w14:paraId="67F368B8" w14:textId="3EA8FF00" w:rsidR="00A064EF" w:rsidRDefault="00A064EF" w:rsidP="00A064EF">
      <w:pPr>
        <w:pStyle w:val="ListParagraph"/>
        <w:numPr>
          <w:ilvl w:val="1"/>
          <w:numId w:val="4"/>
        </w:numPr>
        <w:spacing w:line="360" w:lineRule="auto"/>
      </w:pPr>
      <w:r>
        <w:t>Solubility in methanol = 93.1 g/l</w:t>
      </w:r>
      <w:r w:rsidR="00BF7D76">
        <w:t xml:space="preserve"> </w:t>
      </w:r>
      <w:r w:rsidR="00BF7D76">
        <w:fldChar w:fldCharType="begin" w:fldLock="1"/>
      </w:r>
      <w:r w:rsidR="00BF7D76">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rsidR="00BF7D76">
        <w:fldChar w:fldCharType="separate"/>
      </w:r>
      <w:r w:rsidR="00BF7D76" w:rsidRPr="00BF7D76">
        <w:rPr>
          <w:noProof/>
        </w:rPr>
        <w:t>(PPDB, 2007)</w:t>
      </w:r>
      <w:r w:rsidR="00BF7D76">
        <w:fldChar w:fldCharType="end"/>
      </w:r>
      <w:r>
        <w:t>.</w:t>
      </w:r>
    </w:p>
    <w:p w14:paraId="09473E67" w14:textId="085F36D2" w:rsidR="00A064EF" w:rsidRDefault="00BF7D76" w:rsidP="00A064EF">
      <w:pPr>
        <w:pStyle w:val="ListParagraph"/>
        <w:numPr>
          <w:ilvl w:val="1"/>
          <w:numId w:val="4"/>
        </w:numPr>
        <w:spacing w:line="360" w:lineRule="auto"/>
      </w:pPr>
      <w:r>
        <w:t xml:space="preserve">For 0.01g sulfoxaflor add 144 µL methanol for 0.25M stock solution (solubility not high enough for 0.5M stock solution). </w:t>
      </w:r>
    </w:p>
    <w:p w14:paraId="47C6CE2F" w14:textId="68D1A555" w:rsidR="00A66CCF" w:rsidRDefault="00A66CCF" w:rsidP="00A064EF">
      <w:pPr>
        <w:pStyle w:val="ListParagraph"/>
        <w:numPr>
          <w:ilvl w:val="1"/>
          <w:numId w:val="4"/>
        </w:numPr>
        <w:spacing w:line="360" w:lineRule="auto"/>
      </w:pPr>
      <w:r>
        <w:t>For 1% methanol final max concentration is 2.5mM</w:t>
      </w:r>
    </w:p>
    <w:p w14:paraId="0958A60D" w14:textId="28CB1005" w:rsidR="00A064EF" w:rsidRDefault="00A064EF" w:rsidP="00A064EF">
      <w:pPr>
        <w:pStyle w:val="ListParagraph"/>
        <w:numPr>
          <w:ilvl w:val="0"/>
          <w:numId w:val="4"/>
        </w:numPr>
        <w:spacing w:line="360" w:lineRule="auto"/>
      </w:pPr>
      <w:r>
        <w:t>Malathion</w:t>
      </w:r>
    </w:p>
    <w:p w14:paraId="11325EB8" w14:textId="63B5D78D" w:rsidR="00BF7D76" w:rsidRDefault="00BF7D76" w:rsidP="00BF7D76">
      <w:pPr>
        <w:pStyle w:val="ListParagraph"/>
        <w:numPr>
          <w:ilvl w:val="1"/>
          <w:numId w:val="4"/>
        </w:numPr>
        <w:spacing w:line="360" w:lineRule="auto"/>
      </w:pPr>
      <w:r>
        <w:t xml:space="preserve">Solubility in methanol &gt; 250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331E57A9" w14:textId="1F95C8B0" w:rsidR="00BF7D76" w:rsidRDefault="00BF7D76" w:rsidP="00BF7D76">
      <w:pPr>
        <w:pStyle w:val="ListParagraph"/>
        <w:numPr>
          <w:ilvl w:val="1"/>
          <w:numId w:val="4"/>
        </w:numPr>
        <w:spacing w:line="360" w:lineRule="auto"/>
      </w:pPr>
      <w:r>
        <w:t xml:space="preserve">For 0.1g malathion add 605 µL methanol for 0.5M stock solution. </w:t>
      </w:r>
    </w:p>
    <w:p w14:paraId="41A130B7" w14:textId="5040C514" w:rsidR="00A064EF" w:rsidRDefault="00A064EF" w:rsidP="00A064EF">
      <w:pPr>
        <w:pStyle w:val="ListParagraph"/>
        <w:numPr>
          <w:ilvl w:val="0"/>
          <w:numId w:val="4"/>
        </w:numPr>
        <w:spacing w:line="360" w:lineRule="auto"/>
      </w:pPr>
      <w:r>
        <w:t>Chlorpyrifos</w:t>
      </w:r>
    </w:p>
    <w:p w14:paraId="5FD5727F" w14:textId="3A3CE010" w:rsidR="00BF7D76" w:rsidRDefault="00BF7D76" w:rsidP="00BF7D76">
      <w:pPr>
        <w:pStyle w:val="ListParagraph"/>
        <w:numPr>
          <w:ilvl w:val="1"/>
          <w:numId w:val="4"/>
        </w:numPr>
        <w:spacing w:line="360" w:lineRule="auto"/>
      </w:pPr>
      <w:r>
        <w:t xml:space="preserve">Solubility in methanol &gt; 290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7EF7CDF1" w14:textId="2039B9CE" w:rsidR="00BF7D76" w:rsidRDefault="00BF7D76" w:rsidP="00BF7D76">
      <w:pPr>
        <w:pStyle w:val="ListParagraph"/>
        <w:numPr>
          <w:ilvl w:val="1"/>
          <w:numId w:val="4"/>
        </w:numPr>
        <w:spacing w:line="360" w:lineRule="auto"/>
      </w:pPr>
      <w:r>
        <w:t xml:space="preserve">For 0.1g chlorpyrifos add 570 µL methanol for 0.5M stock solution. </w:t>
      </w:r>
    </w:p>
    <w:p w14:paraId="393BF348" w14:textId="6199CD4E" w:rsidR="00A064EF" w:rsidRDefault="00A064EF" w:rsidP="00A064EF">
      <w:pPr>
        <w:pStyle w:val="ListParagraph"/>
        <w:numPr>
          <w:ilvl w:val="0"/>
          <w:numId w:val="4"/>
        </w:numPr>
        <w:spacing w:line="360" w:lineRule="auto"/>
      </w:pPr>
      <w:r>
        <w:t>Cypermethrin</w:t>
      </w:r>
    </w:p>
    <w:p w14:paraId="64660F63" w14:textId="171D2BCE" w:rsidR="00BF7D76" w:rsidRDefault="00BF7D76" w:rsidP="00BF7D76">
      <w:pPr>
        <w:pStyle w:val="ListParagraph"/>
        <w:numPr>
          <w:ilvl w:val="1"/>
          <w:numId w:val="4"/>
        </w:numPr>
        <w:spacing w:line="360" w:lineRule="auto"/>
      </w:pPr>
      <w:r>
        <w:t xml:space="preserve">Solubility in methanol = 450 g/l </w:t>
      </w:r>
      <w:r>
        <w:fldChar w:fldCharType="begin" w:fldLock="1"/>
      </w:r>
      <w:r>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2460CCD" w14:textId="00627765" w:rsidR="00BF7D76" w:rsidRDefault="00BF7D76" w:rsidP="00BF7D76">
      <w:pPr>
        <w:pStyle w:val="ListParagraph"/>
        <w:numPr>
          <w:ilvl w:val="1"/>
          <w:numId w:val="4"/>
        </w:numPr>
        <w:spacing w:line="360" w:lineRule="auto"/>
      </w:pPr>
      <w:r>
        <w:t xml:space="preserve">For 0.1g cypermethrin add 480 µL methanol for 0.5M stock solution. </w:t>
      </w:r>
    </w:p>
    <w:p w14:paraId="659567E3" w14:textId="5C8AFB96" w:rsidR="00A064EF" w:rsidRDefault="00A064EF" w:rsidP="00A064EF">
      <w:pPr>
        <w:pStyle w:val="ListParagraph"/>
        <w:numPr>
          <w:ilvl w:val="0"/>
          <w:numId w:val="4"/>
        </w:numPr>
        <w:spacing w:line="360" w:lineRule="auto"/>
      </w:pPr>
      <w:r>
        <w:t>Tefluthrin</w:t>
      </w:r>
    </w:p>
    <w:p w14:paraId="5AE2958A" w14:textId="4270A820" w:rsidR="00BF7D76" w:rsidRDefault="00BF7D76" w:rsidP="00BF7D76">
      <w:pPr>
        <w:pStyle w:val="ListParagraph"/>
        <w:numPr>
          <w:ilvl w:val="1"/>
          <w:numId w:val="4"/>
        </w:numPr>
        <w:spacing w:line="360" w:lineRule="auto"/>
      </w:pPr>
      <w:r>
        <w:t xml:space="preserve">Solubility in methanol = 260 g/l </w:t>
      </w:r>
      <w:r>
        <w:fldChar w:fldCharType="begin" w:fldLock="1"/>
      </w:r>
      <w:r w:rsidR="0078151A">
        <w:instrText>ADDIN CSL_CITATION {"citationItems":[{"id":"ITEM-1","itemData":{"URL":"https://sitem.herts.ac.uk/aeru/ppdb/","accessed":{"date-parts":[["2020","7","6"]]},"author":[{"dropping-particle":"","family":"PPDB","given":"","non-dropping-particle":"","parse-names":false,"suffix":""}],"id":"ITEM-1","issued":{"date-parts":[["2007"]]},"title":"PPDB - Pesticides Properties DataBase","type":"webpage"},"uris":["http://www.mendeley.com/documents/?uuid=78b0ad36-bdea-31cf-b0e7-3409b4df3015"]}],"mendeley":{"formattedCitation":"(PPDB, 2007)","plainTextFormattedCitation":"(PPDB, 2007)","previouslyFormattedCitation":"(PPDB, 2007)"},"properties":{"noteIndex":0},"schema":"https://github.com/citation-style-language/schema/raw/master/csl-citation.json"}</w:instrText>
      </w:r>
      <w:r>
        <w:fldChar w:fldCharType="separate"/>
      </w:r>
      <w:r w:rsidRPr="00BF7D76">
        <w:rPr>
          <w:noProof/>
        </w:rPr>
        <w:t>(PPDB, 2007)</w:t>
      </w:r>
      <w:r>
        <w:fldChar w:fldCharType="end"/>
      </w:r>
      <w:r>
        <w:t>.</w:t>
      </w:r>
    </w:p>
    <w:p w14:paraId="5A46151F" w14:textId="7390304F" w:rsidR="00BF7D76" w:rsidRDefault="0078151A" w:rsidP="00BF7D76">
      <w:pPr>
        <w:pStyle w:val="ListParagraph"/>
        <w:numPr>
          <w:ilvl w:val="1"/>
          <w:numId w:val="4"/>
        </w:numPr>
        <w:spacing w:line="360" w:lineRule="auto"/>
      </w:pPr>
      <w:r>
        <w:t xml:space="preserve">For 0.1g tefluthrin add 478 µL for 0.5M </w:t>
      </w:r>
      <w:r w:rsidR="00387BFE">
        <w:t xml:space="preserve">stock </w:t>
      </w:r>
      <w:r>
        <w:t xml:space="preserve">solution. </w:t>
      </w:r>
    </w:p>
    <w:p w14:paraId="42D396BD" w14:textId="1E680286" w:rsidR="00A064EF" w:rsidRDefault="00A064EF" w:rsidP="00A064EF">
      <w:pPr>
        <w:pStyle w:val="ListParagraph"/>
        <w:numPr>
          <w:ilvl w:val="0"/>
          <w:numId w:val="4"/>
        </w:numPr>
        <w:spacing w:line="360" w:lineRule="auto"/>
      </w:pPr>
      <w:r>
        <w:t>Chlorantraniliprole</w:t>
      </w:r>
    </w:p>
    <w:p w14:paraId="1735848E" w14:textId="700C1881" w:rsidR="0078151A" w:rsidRDefault="0078151A" w:rsidP="0078151A">
      <w:pPr>
        <w:pStyle w:val="ListParagraph"/>
        <w:numPr>
          <w:ilvl w:val="1"/>
          <w:numId w:val="4"/>
        </w:numPr>
        <w:spacing w:line="360" w:lineRule="auto"/>
      </w:pPr>
      <w:r>
        <w:t xml:space="preserve">Solubility in methanol 1.714 g/l </w:t>
      </w:r>
      <w:r>
        <w:fldChar w:fldCharType="begin" w:fldLock="1"/>
      </w:r>
      <w:r w:rsidR="00DB662F">
        <w:instrText>ADDIN CSL_CITATION {"citationItems":[{"id":"ITEM-1","itemData":{"author":[{"dropping-particle":"","family":"Epa","given":"Us","non-dropping-particle":"","parse-names":false,"suffix":""},{"dropping-particle":"","family":"of Pesticide Programs","given":"Office","non-dropping-particle":"","parse-names":false,"suffix":""}],"id":"ITEM-1","issued":{"date-parts":[["2008"]]},"title":"United States Environmental Protection Agency Office of Prevention, Pesticides and Toxic Substances (7505P) Pesticide Fact Sheet","type":"report"},"uris":["http://www.mendeley.com/documents/?uuid=cd82c488-e8ec-3ba3-9e6e-6002df449bc2"]}],"mendeley":{"formattedCitation":"(Epa &amp; of Pesticide Programs, 2008)","plainTextFormattedCitation":"(Epa &amp; of Pesticide Programs, 2008)","previouslyFormattedCitation":"(Epa &amp; of Pesticide Programs, 2008)"},"properties":{"noteIndex":0},"schema":"https://github.com/citation-style-language/schema/raw/master/csl-citation.json"}</w:instrText>
      </w:r>
      <w:r>
        <w:fldChar w:fldCharType="separate"/>
      </w:r>
      <w:r w:rsidRPr="0078151A">
        <w:rPr>
          <w:noProof/>
        </w:rPr>
        <w:t>(Epa &amp; of Pesticide Programs, 2008)</w:t>
      </w:r>
      <w:r>
        <w:fldChar w:fldCharType="end"/>
      </w:r>
      <w:r>
        <w:t>.</w:t>
      </w:r>
    </w:p>
    <w:p w14:paraId="7BFD0AC0" w14:textId="49E1C763" w:rsidR="0078151A" w:rsidRDefault="00A535D5" w:rsidP="0078151A">
      <w:pPr>
        <w:pStyle w:val="ListParagraph"/>
        <w:numPr>
          <w:ilvl w:val="1"/>
          <w:numId w:val="4"/>
        </w:numPr>
        <w:spacing w:line="360" w:lineRule="auto"/>
      </w:pPr>
      <w:r>
        <w:lastRenderedPageBreak/>
        <w:t xml:space="preserve">Slightly above </w:t>
      </w:r>
      <w:r w:rsidR="0078151A">
        <w:t xml:space="preserve">3 mM is max concentration solubility permits. </w:t>
      </w:r>
    </w:p>
    <w:p w14:paraId="2703FD36" w14:textId="29FFA357" w:rsidR="00387BFE" w:rsidRDefault="00387BFE" w:rsidP="0078151A">
      <w:pPr>
        <w:pStyle w:val="ListParagraph"/>
        <w:numPr>
          <w:ilvl w:val="1"/>
          <w:numId w:val="4"/>
        </w:numPr>
        <w:spacing w:line="360" w:lineRule="auto"/>
      </w:pPr>
      <w:r>
        <w:t xml:space="preserve">For 1% methanol final max concentration is 30µM. </w:t>
      </w:r>
    </w:p>
    <w:p w14:paraId="4F2A13C6" w14:textId="0E54D05B" w:rsidR="00387BFE" w:rsidRDefault="00387BFE" w:rsidP="0078151A">
      <w:pPr>
        <w:pStyle w:val="ListParagraph"/>
        <w:numPr>
          <w:ilvl w:val="1"/>
          <w:numId w:val="4"/>
        </w:numPr>
        <w:spacing w:line="360" w:lineRule="auto"/>
      </w:pPr>
      <w:r>
        <w:t>For 0.025g chlorantraniliprole add 17.2ml for 3mM stock solution.</w:t>
      </w:r>
    </w:p>
    <w:p w14:paraId="0E08A223" w14:textId="66C9FBA9" w:rsidR="00A064EF" w:rsidRDefault="00A064EF" w:rsidP="00A064EF">
      <w:pPr>
        <w:pStyle w:val="ListParagraph"/>
        <w:numPr>
          <w:ilvl w:val="0"/>
          <w:numId w:val="4"/>
        </w:numPr>
        <w:spacing w:line="360" w:lineRule="auto"/>
      </w:pPr>
      <w:r>
        <w:t>Cyantraniliprole</w:t>
      </w:r>
    </w:p>
    <w:p w14:paraId="6DC882F8" w14:textId="763362A9" w:rsidR="00387BFE" w:rsidRDefault="00387BFE" w:rsidP="00387BFE">
      <w:pPr>
        <w:pStyle w:val="ListParagraph"/>
        <w:numPr>
          <w:ilvl w:val="1"/>
          <w:numId w:val="4"/>
        </w:numPr>
        <w:spacing w:line="360" w:lineRule="auto"/>
      </w:pPr>
      <w:r>
        <w:t xml:space="preserve">Solubility in methanol 4.73 g/l </w:t>
      </w:r>
      <w:r w:rsidR="00DB662F">
        <w:fldChar w:fldCharType="begin" w:fldLock="1"/>
      </w:r>
      <w:r w:rsidR="00A66CCF">
        <w:instrText>ADDIN CSL_CITATION {"citationItems":[{"id":"ITEM-1","itemData":{"author":[{"dropping-particle":"","family":"New Zealand Food Safety","given":"Authority","non-dropping-particle":"","parse-names":false,"suffix":""}],"id":"ITEM-1","issued":{"date-parts":[["2013"]]},"title":"CYANTRANILIPROLE (263)","type":"report"},"uris":["http://www.mendeley.com/documents/?uuid=3b11e957-370f-37a1-bb60-47bff64dbf28"]}],"mendeley":{"formattedCitation":"(New Zealand Food Safety, 2013)","plainTextFormattedCitation":"(New Zealand Food Safety, 2013)","previouslyFormattedCitation":"(New Zealand Food Safety, 2013)"},"properties":{"noteIndex":0},"schema":"https://github.com/citation-style-language/schema/raw/master/csl-citation.json"}</w:instrText>
      </w:r>
      <w:r w:rsidR="00DB662F">
        <w:fldChar w:fldCharType="separate"/>
      </w:r>
      <w:r w:rsidR="00DB662F" w:rsidRPr="00DB662F">
        <w:rPr>
          <w:noProof/>
        </w:rPr>
        <w:t>(New Zealand Food Safety, 2013)</w:t>
      </w:r>
      <w:r w:rsidR="00DB662F">
        <w:fldChar w:fldCharType="end"/>
      </w:r>
      <w:r w:rsidR="00DB662F">
        <w:t>.</w:t>
      </w:r>
    </w:p>
    <w:p w14:paraId="15BD5C41" w14:textId="7FB00AB2" w:rsidR="00DB662F" w:rsidRDefault="00DB662F" w:rsidP="00387BFE">
      <w:pPr>
        <w:pStyle w:val="ListParagraph"/>
        <w:numPr>
          <w:ilvl w:val="1"/>
          <w:numId w:val="4"/>
        </w:numPr>
        <w:spacing w:line="360" w:lineRule="auto"/>
      </w:pPr>
      <w:r>
        <w:t>9.99mM (10mM) is max concentration solubility permits.</w:t>
      </w:r>
    </w:p>
    <w:p w14:paraId="0E55D9C5" w14:textId="65EAFB8B" w:rsidR="00DB662F" w:rsidRDefault="00DB662F" w:rsidP="00DB662F">
      <w:pPr>
        <w:pStyle w:val="ListParagraph"/>
        <w:numPr>
          <w:ilvl w:val="1"/>
          <w:numId w:val="4"/>
        </w:numPr>
        <w:spacing w:line="360" w:lineRule="auto"/>
      </w:pPr>
      <w:r>
        <w:t xml:space="preserve">For 1% methanol final max concentration is 0.099mM (0.1mM). </w:t>
      </w:r>
    </w:p>
    <w:p w14:paraId="6BE6DF7D" w14:textId="3F010FCD" w:rsidR="00DB662F" w:rsidRDefault="00DB662F" w:rsidP="00387BFE">
      <w:pPr>
        <w:pStyle w:val="ListParagraph"/>
        <w:numPr>
          <w:ilvl w:val="1"/>
          <w:numId w:val="4"/>
        </w:numPr>
        <w:spacing w:line="360" w:lineRule="auto"/>
      </w:pPr>
      <w:r>
        <w:t xml:space="preserve">For 0.025g cyantraniliprole add 5.29ml for </w:t>
      </w:r>
      <w:r w:rsidR="00C978DE">
        <w:t>9.99µM (</w:t>
      </w:r>
      <w:r>
        <w:t>10mM</w:t>
      </w:r>
      <w:r w:rsidR="00C978DE">
        <w:t>)</w:t>
      </w:r>
      <w:r>
        <w:t xml:space="preserve"> stock solution.</w:t>
      </w:r>
    </w:p>
    <w:p w14:paraId="01FF9D9D" w14:textId="02C0E55B" w:rsidR="00A064EF" w:rsidRDefault="00A064EF" w:rsidP="00A064EF">
      <w:pPr>
        <w:pStyle w:val="ListParagraph"/>
        <w:numPr>
          <w:ilvl w:val="0"/>
          <w:numId w:val="4"/>
        </w:numPr>
        <w:spacing w:line="360" w:lineRule="auto"/>
      </w:pPr>
      <w:r>
        <w:t>Spinosad (Spinosyn A and D)</w:t>
      </w:r>
    </w:p>
    <w:p w14:paraId="27AC87BF" w14:textId="348F4915" w:rsidR="007C3EE3" w:rsidRDefault="00DB662F" w:rsidP="007C3EE3">
      <w:pPr>
        <w:pStyle w:val="ListParagraph"/>
        <w:numPr>
          <w:ilvl w:val="1"/>
          <w:numId w:val="4"/>
        </w:numPr>
        <w:spacing w:line="360" w:lineRule="auto"/>
      </w:pPr>
      <w:r>
        <w:t>Spinosyn D solubility in methanol = 2.52 g/l</w:t>
      </w:r>
      <w:r w:rsidR="007C3EE3">
        <w:t>, Spinosyn A solubility in methanol = 190 g/l</w:t>
      </w:r>
      <w:r>
        <w:t xml:space="preserve"> </w:t>
      </w:r>
      <w:r w:rsidR="007C3EE3">
        <w:fldChar w:fldCharType="begin" w:fldLock="1"/>
      </w:r>
      <w:r w:rsidR="005563EC">
        <w:instrText>ADDIN CSL_CITATION {"citationItems":[{"id":"ITEM-1","itemData":{"author":[{"dropping-particle":"","family":"Standing Committee on Biocidal Products","given":"","non-dropping-particle":"","parse-names":false,"suffix":""}],"id":"ITEM-1","issued":{"date-parts":[["2010"]]},"title":"Directive 98/8/EC concerning the placing biocidal products on the market Inclusion of active substances in Annex I or IA to Directive 98/8/EC Spinosad Product-type 18 (insecticides, acaricides and products to control other arthropods) Annex I-NL Assessmen","type":"report"},"uris":["http://www.mendeley.com/documents/?uuid=72b2628f-343a-3c83-a1ec-c555373f9678"]}],"mendeley":{"formattedCitation":"(Standing Committee on Biocidal Products, 2010)","plainTextFormattedCitation":"(Standing Committee on Biocidal Products, 2010)","previouslyFormattedCitation":"(Standing Committee on Biocidal Products, 2010)"},"properties":{"noteIndex":0},"schema":"https://github.com/citation-style-language/schema/raw/master/csl-citation.json"}</w:instrText>
      </w:r>
      <w:r w:rsidR="007C3EE3">
        <w:fldChar w:fldCharType="separate"/>
      </w:r>
      <w:r w:rsidR="007C3EE3" w:rsidRPr="007C3EE3">
        <w:rPr>
          <w:noProof/>
        </w:rPr>
        <w:t>(Standing Committee on Biocidal Products, 2010)</w:t>
      </w:r>
      <w:r w:rsidR="007C3EE3">
        <w:fldChar w:fldCharType="end"/>
      </w:r>
      <w:r w:rsidR="007C3EE3">
        <w:t xml:space="preserve">.  </w:t>
      </w:r>
    </w:p>
    <w:p w14:paraId="2BD3DE83" w14:textId="1E158912" w:rsidR="00DB662F" w:rsidRDefault="00A535D5" w:rsidP="00DB662F">
      <w:pPr>
        <w:pStyle w:val="ListParagraph"/>
        <w:numPr>
          <w:ilvl w:val="1"/>
          <w:numId w:val="4"/>
        </w:numPr>
        <w:spacing w:line="360" w:lineRule="auto"/>
      </w:pPr>
      <w:r>
        <w:t xml:space="preserve">Slightly above </w:t>
      </w:r>
      <w:r w:rsidR="00DB662F">
        <w:t>3mM is max concentration solubility permits.</w:t>
      </w:r>
    </w:p>
    <w:p w14:paraId="55494E52" w14:textId="77777777" w:rsidR="00DB662F" w:rsidRDefault="00DB662F" w:rsidP="00DB662F">
      <w:pPr>
        <w:pStyle w:val="ListParagraph"/>
        <w:numPr>
          <w:ilvl w:val="1"/>
          <w:numId w:val="4"/>
        </w:numPr>
        <w:spacing w:line="360" w:lineRule="auto"/>
      </w:pPr>
      <w:r>
        <w:t xml:space="preserve">For 1% methanol final max concentration is 30µM. </w:t>
      </w:r>
    </w:p>
    <w:p w14:paraId="6761BD40" w14:textId="6DD6F623" w:rsidR="00DB662F" w:rsidRDefault="00DB662F" w:rsidP="00DB662F">
      <w:pPr>
        <w:pStyle w:val="ListParagraph"/>
        <w:numPr>
          <w:ilvl w:val="1"/>
          <w:numId w:val="4"/>
        </w:numPr>
        <w:spacing w:line="360" w:lineRule="auto"/>
      </w:pPr>
      <w:r>
        <w:t xml:space="preserve">For 0.05g add </w:t>
      </w:r>
      <w:r w:rsidR="00A535D5">
        <w:t xml:space="preserve">22.34ml for 3mM stock solution. </w:t>
      </w:r>
    </w:p>
    <w:p w14:paraId="6AAD878F" w14:textId="77777777" w:rsidR="002809A6" w:rsidRPr="00BB0E41" w:rsidRDefault="002809A6" w:rsidP="002809A6">
      <w:pPr>
        <w:spacing w:line="360" w:lineRule="auto"/>
        <w:rPr>
          <w:b/>
          <w:bCs/>
        </w:rPr>
      </w:pPr>
    </w:p>
    <w:p w14:paraId="20118F89" w14:textId="0F02D22D" w:rsidR="002809A6" w:rsidRDefault="002809A6" w:rsidP="002809A6">
      <w:pPr>
        <w:spacing w:line="360" w:lineRule="auto"/>
        <w:rPr>
          <w:b/>
          <w:bCs/>
        </w:rPr>
      </w:pPr>
      <w:r w:rsidRPr="00BB0E41">
        <w:rPr>
          <w:b/>
          <w:bCs/>
        </w:rPr>
        <w:t>Stage 6: Effects of Insecticides on BY4741 Growth</w:t>
      </w:r>
    </w:p>
    <w:p w14:paraId="72DE15A8" w14:textId="1F3999CE" w:rsidR="005C24CF" w:rsidRDefault="005C24CF" w:rsidP="005C24CF">
      <w:pPr>
        <w:pStyle w:val="ListParagraph"/>
        <w:numPr>
          <w:ilvl w:val="0"/>
          <w:numId w:val="5"/>
        </w:numPr>
        <w:spacing w:line="360" w:lineRule="auto"/>
      </w:pPr>
      <w:r>
        <w:t>Follow similar procedure to 4. n=5</w:t>
      </w:r>
      <w:r w:rsidR="00BC0BC1">
        <w:t xml:space="preserve"> too</w:t>
      </w:r>
      <w:r>
        <w:t xml:space="preserve">. </w:t>
      </w:r>
    </w:p>
    <w:p w14:paraId="6D2A65B5" w14:textId="1D666968" w:rsidR="002D408A" w:rsidRDefault="002D408A" w:rsidP="005C24CF">
      <w:pPr>
        <w:pStyle w:val="ListParagraph"/>
        <w:numPr>
          <w:ilvl w:val="0"/>
          <w:numId w:val="5"/>
        </w:numPr>
        <w:spacing w:line="360" w:lineRule="auto"/>
      </w:pPr>
      <w:r>
        <w:t>Start with overnight culture in log phase. Dilute down to final well concentration of 0.05 OD</w:t>
      </w:r>
      <w:r w:rsidR="00BC0BC1">
        <w:t xml:space="preserve"> (changed to 0.01OD theoretical starting well OD). </w:t>
      </w:r>
    </w:p>
    <w:p w14:paraId="4CF1BA01" w14:textId="7F750FC8" w:rsidR="005C24CF" w:rsidRDefault="005C24CF" w:rsidP="005C24CF">
      <w:pPr>
        <w:pStyle w:val="ListParagraph"/>
        <w:numPr>
          <w:ilvl w:val="0"/>
          <w:numId w:val="5"/>
        </w:numPr>
        <w:spacing w:line="360" w:lineRule="auto"/>
      </w:pPr>
      <w:r>
        <w:t>Treat at room temperature. 16h growth quantification at 30</w:t>
      </w:r>
      <w:r>
        <w:rPr>
          <w:vertAlign w:val="superscript"/>
        </w:rPr>
        <w:t>o</w:t>
      </w:r>
      <w:r>
        <w:t xml:space="preserve">C. </w:t>
      </w:r>
    </w:p>
    <w:p w14:paraId="70798876" w14:textId="22DB4D80" w:rsidR="005C24CF" w:rsidRDefault="005C24CF" w:rsidP="005C24CF">
      <w:pPr>
        <w:pStyle w:val="ListParagraph"/>
        <w:numPr>
          <w:ilvl w:val="0"/>
          <w:numId w:val="5"/>
        </w:numPr>
        <w:spacing w:line="360" w:lineRule="auto"/>
      </w:pPr>
      <w:r>
        <w:t>96 well plate. 100µL final volume each well</w:t>
      </w:r>
      <w:r w:rsidR="00F7333B">
        <w:t xml:space="preserve"> (altered to 200µl final volume).</w:t>
      </w:r>
    </w:p>
    <w:p w14:paraId="7F42F5EA" w14:textId="6C64F1D4" w:rsidR="005C24CF" w:rsidRDefault="005C24CF" w:rsidP="005C24CF">
      <w:pPr>
        <w:pStyle w:val="ListParagraph"/>
        <w:numPr>
          <w:ilvl w:val="0"/>
          <w:numId w:val="5"/>
        </w:numPr>
        <w:spacing w:line="360" w:lineRule="auto"/>
      </w:pPr>
      <w:r>
        <w:t xml:space="preserve">Instead of making replicate directly into well, make 500µL in Eppendorf first then aliquot 100µL into well. Why? </w:t>
      </w:r>
      <w:r w:rsidRPr="001850D0">
        <w:t>Wasteful but mo</w:t>
      </w:r>
      <w:r w:rsidR="00342E83">
        <w:t>re</w:t>
      </w:r>
      <w:r w:rsidRPr="001850D0">
        <w:t xml:space="preserve"> accurate. </w:t>
      </w:r>
    </w:p>
    <w:p w14:paraId="46E0FC42" w14:textId="39316D66" w:rsidR="005C24CF" w:rsidRDefault="005C24CF" w:rsidP="005C24CF">
      <w:pPr>
        <w:pStyle w:val="ListParagraph"/>
        <w:numPr>
          <w:ilvl w:val="0"/>
          <w:numId w:val="5"/>
        </w:numPr>
        <w:spacing w:line="360" w:lineRule="auto"/>
      </w:pPr>
      <w:r>
        <w:t xml:space="preserve">Remember to </w:t>
      </w:r>
      <w:commentRangeStart w:id="2"/>
      <w:r>
        <w:t>note and label well allocation for each insecticide.</w:t>
      </w:r>
      <w:commentRangeEnd w:id="2"/>
      <w:r>
        <w:rPr>
          <w:rStyle w:val="CommentReference"/>
        </w:rPr>
        <w:commentReference w:id="2"/>
      </w:r>
    </w:p>
    <w:p w14:paraId="383EBA9F" w14:textId="78CD6BC0" w:rsidR="005C24CF" w:rsidRDefault="005C24CF" w:rsidP="005C24CF">
      <w:pPr>
        <w:pStyle w:val="ListParagraph"/>
        <w:numPr>
          <w:ilvl w:val="0"/>
          <w:numId w:val="5"/>
        </w:numPr>
        <w:spacing w:line="360" w:lineRule="auto"/>
      </w:pPr>
      <w:r>
        <w:t>Randomise plate</w:t>
      </w:r>
      <w:r w:rsidR="00644A40">
        <w:t>.</w:t>
      </w:r>
    </w:p>
    <w:p w14:paraId="5EF7D988" w14:textId="27926932" w:rsidR="007C3EE3" w:rsidRDefault="005C24CF" w:rsidP="007C3EE3">
      <w:pPr>
        <w:pStyle w:val="ListParagraph"/>
        <w:numPr>
          <w:ilvl w:val="0"/>
          <w:numId w:val="5"/>
        </w:numPr>
        <w:spacing w:line="360" w:lineRule="auto"/>
      </w:pPr>
      <w:r>
        <w:t xml:space="preserve">1% for both solvents. </w:t>
      </w:r>
    </w:p>
    <w:p w14:paraId="36DA7A4E" w14:textId="30F7B481" w:rsidR="002C11E2" w:rsidRDefault="002C11E2" w:rsidP="007C3EE3">
      <w:pPr>
        <w:pStyle w:val="ListParagraph"/>
        <w:numPr>
          <w:ilvl w:val="0"/>
          <w:numId w:val="5"/>
        </w:numPr>
        <w:spacing w:line="360" w:lineRule="auto"/>
      </w:pPr>
      <w:r>
        <w:t xml:space="preserve">Maximum insecticide concentration is constricted by final solvent concentration of 1%. </w:t>
      </w:r>
      <w:r w:rsidR="00A37B5A">
        <w:t xml:space="preserve">Limited by solubility in solvent. Raises issues for chlorantraniliprole, cyantraniliprole and </w:t>
      </w:r>
      <w:proofErr w:type="spellStart"/>
      <w:r w:rsidR="00A37B5A">
        <w:t>spinosad</w:t>
      </w:r>
      <w:proofErr w:type="spellEnd"/>
      <w:r w:rsidR="00A37B5A">
        <w:t xml:space="preserve">. </w:t>
      </w:r>
    </w:p>
    <w:p w14:paraId="6C712888" w14:textId="2BB18D1C" w:rsidR="007C3EE3" w:rsidRDefault="007C3EE3" w:rsidP="007C3EE3">
      <w:pPr>
        <w:pStyle w:val="ListParagraph"/>
        <w:numPr>
          <w:ilvl w:val="0"/>
          <w:numId w:val="5"/>
        </w:numPr>
        <w:spacing w:line="360" w:lineRule="auto"/>
      </w:pPr>
      <w:r>
        <w:t xml:space="preserve">For imidacloprid, acetamiprid, thiacloprid, flupyradifurone, malathion, chlorpyrifos, tefluthrin and cypermethrin test at 5mM, 1mM, 100µM, 10µM and 1µM </w:t>
      </w:r>
      <w:proofErr w:type="gramStart"/>
      <w:r>
        <w:t>( +</w:t>
      </w:r>
      <w:proofErr w:type="gramEnd"/>
      <w:r>
        <w:t xml:space="preserve"> control).</w:t>
      </w:r>
    </w:p>
    <w:p w14:paraId="69E941B6" w14:textId="14744973" w:rsidR="007C3EE3" w:rsidRDefault="007C3EE3" w:rsidP="007C3EE3">
      <w:pPr>
        <w:pStyle w:val="ListParagraph"/>
        <w:numPr>
          <w:ilvl w:val="0"/>
          <w:numId w:val="5"/>
        </w:numPr>
        <w:spacing w:line="360" w:lineRule="auto"/>
      </w:pPr>
      <w:r>
        <w:lastRenderedPageBreak/>
        <w:t xml:space="preserve">For sulfoxaflor test at 2.5mM, 1mM, 100µM, 10µM and 1µM </w:t>
      </w:r>
      <w:proofErr w:type="gramStart"/>
      <w:r>
        <w:t>( +</w:t>
      </w:r>
      <w:proofErr w:type="gramEnd"/>
      <w:r>
        <w:t xml:space="preserve"> control).</w:t>
      </w:r>
    </w:p>
    <w:p w14:paraId="4C3276E0" w14:textId="03BAC5DC" w:rsidR="007C3EE3" w:rsidRDefault="007C3EE3" w:rsidP="007C3EE3">
      <w:pPr>
        <w:pStyle w:val="ListParagraph"/>
        <w:numPr>
          <w:ilvl w:val="0"/>
          <w:numId w:val="5"/>
        </w:numPr>
        <w:spacing w:line="360" w:lineRule="auto"/>
      </w:pPr>
      <w:r>
        <w:t>For cyantraniliprole test at 100µM, 10µM and 1µM</w:t>
      </w:r>
      <w:r w:rsidR="002C11E2">
        <w:t xml:space="preserve"> </w:t>
      </w:r>
      <w:proofErr w:type="gramStart"/>
      <w:r w:rsidR="002C11E2">
        <w:t>( +</w:t>
      </w:r>
      <w:proofErr w:type="gramEnd"/>
      <w:r w:rsidR="002C11E2">
        <w:t xml:space="preserve"> control).</w:t>
      </w:r>
    </w:p>
    <w:p w14:paraId="0AE14705" w14:textId="681DD8FC" w:rsidR="007C3EE3" w:rsidRDefault="007C3EE3" w:rsidP="007C3EE3">
      <w:pPr>
        <w:pStyle w:val="ListParagraph"/>
        <w:numPr>
          <w:ilvl w:val="0"/>
          <w:numId w:val="5"/>
        </w:numPr>
        <w:spacing w:line="360" w:lineRule="auto"/>
      </w:pPr>
      <w:r>
        <w:t>For chlorantraniliprole and Spinosad test at 10µM and 1µM</w:t>
      </w:r>
      <w:r w:rsidR="002C11E2">
        <w:t xml:space="preserve"> </w:t>
      </w:r>
      <w:proofErr w:type="gramStart"/>
      <w:r w:rsidR="002C11E2">
        <w:t>( +</w:t>
      </w:r>
      <w:proofErr w:type="gramEnd"/>
      <w:r w:rsidR="002C11E2">
        <w:t xml:space="preserve"> control)</w:t>
      </w:r>
      <w:r>
        <w:t>. Is there any point in this?</w:t>
      </w:r>
      <w:r w:rsidR="002C11E2">
        <w:t xml:space="preserve"> Won’t be possible to construct a concentration-response curve from this. Could return these two insecticides. </w:t>
      </w:r>
    </w:p>
    <w:p w14:paraId="59A20F0E" w14:textId="167738EE" w:rsidR="001C3277" w:rsidRPr="00607F85" w:rsidRDefault="001C3277" w:rsidP="001C3277">
      <w:pPr>
        <w:pStyle w:val="ListParagraph"/>
        <w:numPr>
          <w:ilvl w:val="0"/>
          <w:numId w:val="5"/>
        </w:numPr>
        <w:spacing w:line="360" w:lineRule="auto"/>
        <w:rPr>
          <w:highlight w:val="yellow"/>
        </w:rPr>
      </w:pPr>
      <w:r w:rsidRPr="00607F85">
        <w:rPr>
          <w:highlight w:val="yellow"/>
        </w:rPr>
        <w:t xml:space="preserve">Example calculation for </w:t>
      </w:r>
      <w:r w:rsidR="00160D62" w:rsidRPr="00607F85">
        <w:rPr>
          <w:highlight w:val="yellow"/>
        </w:rPr>
        <w:t xml:space="preserve">overnight </w:t>
      </w:r>
      <w:r w:rsidRPr="00607F85">
        <w:rPr>
          <w:highlight w:val="yellow"/>
        </w:rPr>
        <w:t>y</w:t>
      </w:r>
      <w:r w:rsidR="005C24CF" w:rsidRPr="00607F85">
        <w:rPr>
          <w:highlight w:val="yellow"/>
        </w:rPr>
        <w:t>east culture with 0.5</w:t>
      </w:r>
      <w:r w:rsidRPr="00607F85">
        <w:rPr>
          <w:highlight w:val="yellow"/>
        </w:rPr>
        <w:t xml:space="preserve"> </w:t>
      </w:r>
      <w:r w:rsidR="005C24CF" w:rsidRPr="00607F85">
        <w:rPr>
          <w:highlight w:val="yellow"/>
        </w:rPr>
        <w:t>OD</w:t>
      </w:r>
      <w:r w:rsidR="00160D62" w:rsidRPr="00607F85">
        <w:rPr>
          <w:highlight w:val="yellow"/>
        </w:rPr>
        <w:t xml:space="preserve"> (final 0.05 OD</w:t>
      </w:r>
      <w:r w:rsidR="00FD44EE" w:rsidRPr="00607F85">
        <w:rPr>
          <w:highlight w:val="yellow"/>
        </w:rPr>
        <w:t>)</w:t>
      </w:r>
      <w:r w:rsidR="005C24CF" w:rsidRPr="00607F85">
        <w:rPr>
          <w:highlight w:val="yellow"/>
        </w:rPr>
        <w:t>.</w:t>
      </w:r>
      <w:r w:rsidR="0041133A" w:rsidRPr="00607F85">
        <w:rPr>
          <w:highlight w:val="yellow"/>
        </w:rPr>
        <w:t xml:space="preserve"> 1% final concentration for both solvents.</w:t>
      </w:r>
    </w:p>
    <w:p w14:paraId="6B584771" w14:textId="06B55B72" w:rsidR="001C3277" w:rsidRPr="00607F85" w:rsidRDefault="00160D62" w:rsidP="00160D62">
      <w:pPr>
        <w:pStyle w:val="ListParagraph"/>
        <w:numPr>
          <w:ilvl w:val="0"/>
          <w:numId w:val="6"/>
        </w:numPr>
        <w:spacing w:line="360" w:lineRule="auto"/>
        <w:rPr>
          <w:highlight w:val="yellow"/>
        </w:rPr>
      </w:pPr>
      <w:r w:rsidRPr="00607F85">
        <w:rPr>
          <w:highlight w:val="yellow"/>
        </w:rPr>
        <w:t xml:space="preserve">Create 200µL of 10mM </w:t>
      </w:r>
      <w:r w:rsidR="00A21C6C" w:rsidRPr="00607F85">
        <w:rPr>
          <w:highlight w:val="yellow"/>
        </w:rPr>
        <w:t xml:space="preserve">insecticide </w:t>
      </w:r>
      <w:r w:rsidRPr="00607F85">
        <w:rPr>
          <w:highlight w:val="yellow"/>
        </w:rPr>
        <w:t>solution.</w:t>
      </w:r>
    </w:p>
    <w:p w14:paraId="759354E0" w14:textId="45CFCB5A" w:rsidR="00160D62" w:rsidRPr="00607F85" w:rsidRDefault="00A21C6C" w:rsidP="00160D62">
      <w:pPr>
        <w:pStyle w:val="ListParagraph"/>
        <w:numPr>
          <w:ilvl w:val="1"/>
          <w:numId w:val="6"/>
        </w:numPr>
        <w:spacing w:line="360" w:lineRule="auto"/>
        <w:rPr>
          <w:highlight w:val="yellow"/>
        </w:rPr>
      </w:pPr>
      <w:r w:rsidRPr="00607F85">
        <w:rPr>
          <w:highlight w:val="yellow"/>
        </w:rPr>
        <w:t xml:space="preserve">4µL of 0.5M stock insecticide solution + 196 µL media. </w:t>
      </w:r>
    </w:p>
    <w:p w14:paraId="6D9C7AE2" w14:textId="45D8836E" w:rsidR="00A21C6C" w:rsidRPr="00607F85" w:rsidRDefault="00FD44EE" w:rsidP="00A21C6C">
      <w:pPr>
        <w:pStyle w:val="ListParagraph"/>
        <w:numPr>
          <w:ilvl w:val="0"/>
          <w:numId w:val="6"/>
        </w:numPr>
        <w:spacing w:line="360" w:lineRule="auto"/>
        <w:rPr>
          <w:highlight w:val="yellow"/>
        </w:rPr>
      </w:pPr>
      <w:r w:rsidRPr="00607F85">
        <w:rPr>
          <w:highlight w:val="yellow"/>
        </w:rPr>
        <w:t>Create 200µL of 5mM insecticide solution.</w:t>
      </w:r>
    </w:p>
    <w:p w14:paraId="725C8DE5" w14:textId="333F6D52" w:rsidR="0041133A" w:rsidRPr="00607F85" w:rsidRDefault="0041133A" w:rsidP="0041133A">
      <w:pPr>
        <w:pStyle w:val="ListParagraph"/>
        <w:numPr>
          <w:ilvl w:val="1"/>
          <w:numId w:val="6"/>
        </w:numPr>
        <w:spacing w:line="360" w:lineRule="auto"/>
        <w:rPr>
          <w:highlight w:val="yellow"/>
        </w:rPr>
      </w:pPr>
      <w:r w:rsidRPr="00607F85">
        <w:rPr>
          <w:highlight w:val="yellow"/>
        </w:rPr>
        <w:t xml:space="preserve">100µL of 10mM insecticide solution + 20µL yeast culture + 2µL other solvent + 78µL media. </w:t>
      </w:r>
    </w:p>
    <w:p w14:paraId="2351B00B" w14:textId="7209FF07"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1mM insecticide solution.</w:t>
      </w:r>
    </w:p>
    <w:p w14:paraId="0489AF13" w14:textId="3B2FB2BB" w:rsidR="0041133A" w:rsidRPr="00607F85" w:rsidRDefault="0041133A" w:rsidP="0041133A">
      <w:pPr>
        <w:pStyle w:val="ListParagraph"/>
        <w:numPr>
          <w:ilvl w:val="1"/>
          <w:numId w:val="6"/>
        </w:numPr>
        <w:spacing w:line="360" w:lineRule="auto"/>
        <w:rPr>
          <w:highlight w:val="yellow"/>
        </w:rPr>
      </w:pPr>
      <w:r w:rsidRPr="00607F85">
        <w:rPr>
          <w:highlight w:val="yellow"/>
        </w:rPr>
        <w:t>50µL 10mM insecticide solution + 50µL yeast culture + 5µL other solvent + 4µL insecticide solvent + 391µL media.</w:t>
      </w:r>
    </w:p>
    <w:p w14:paraId="2FE87BFD" w14:textId="719FCF28"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100µM insecticide solution.</w:t>
      </w:r>
    </w:p>
    <w:p w14:paraId="1ADB14E4" w14:textId="54A964B9" w:rsidR="0041133A" w:rsidRPr="00607F85" w:rsidRDefault="0041133A" w:rsidP="0041133A">
      <w:pPr>
        <w:pStyle w:val="ListParagraph"/>
        <w:numPr>
          <w:ilvl w:val="1"/>
          <w:numId w:val="6"/>
        </w:numPr>
        <w:spacing w:line="360" w:lineRule="auto"/>
        <w:rPr>
          <w:highlight w:val="yellow"/>
        </w:rPr>
      </w:pPr>
      <w:r w:rsidRPr="00607F85">
        <w:rPr>
          <w:highlight w:val="yellow"/>
        </w:rPr>
        <w:t>50µL 1mM insecticide solution + 50µL yeast culture + 5µL other solvent + 4.9µL insecticide solvent + 390.1µL media.</w:t>
      </w:r>
    </w:p>
    <w:p w14:paraId="6CFB3EB3" w14:textId="2D10A5F3" w:rsidR="0041133A" w:rsidRPr="00607F85" w:rsidRDefault="0041133A" w:rsidP="0041133A">
      <w:pPr>
        <w:pStyle w:val="ListParagraph"/>
        <w:numPr>
          <w:ilvl w:val="0"/>
          <w:numId w:val="6"/>
        </w:numPr>
        <w:spacing w:line="360" w:lineRule="auto"/>
        <w:rPr>
          <w:highlight w:val="yellow"/>
        </w:rPr>
      </w:pPr>
      <w:r w:rsidRPr="00607F85">
        <w:rPr>
          <w:highlight w:val="yellow"/>
        </w:rPr>
        <w:t>Create 500µL of 10µM insecticide solution.</w:t>
      </w:r>
    </w:p>
    <w:p w14:paraId="584A26A2" w14:textId="00C01C09" w:rsidR="000B56A1" w:rsidRPr="00607F85" w:rsidRDefault="000B56A1" w:rsidP="000B56A1">
      <w:pPr>
        <w:pStyle w:val="ListParagraph"/>
        <w:numPr>
          <w:ilvl w:val="1"/>
          <w:numId w:val="6"/>
        </w:numPr>
        <w:spacing w:line="360" w:lineRule="auto"/>
        <w:rPr>
          <w:highlight w:val="yellow"/>
        </w:rPr>
      </w:pPr>
      <w:r w:rsidRPr="00607F85">
        <w:rPr>
          <w:highlight w:val="yellow"/>
        </w:rPr>
        <w:t>50µL 100µM insecticide solution + 50µL yeast culture + 5µL other solvent + 4.99µL insecticide solvent + 390.01µL media. &lt;&lt;&lt;&lt; (shall I do 5µL insecticide solvent + 390µL and accept the 1.002% insecticide solvent concentration?).</w:t>
      </w:r>
    </w:p>
    <w:p w14:paraId="2014701A" w14:textId="4D7C74D8" w:rsidR="000B56A1" w:rsidRPr="00607F85" w:rsidRDefault="000B56A1" w:rsidP="000B56A1">
      <w:pPr>
        <w:pStyle w:val="ListParagraph"/>
        <w:numPr>
          <w:ilvl w:val="0"/>
          <w:numId w:val="6"/>
        </w:numPr>
        <w:spacing w:line="360" w:lineRule="auto"/>
        <w:rPr>
          <w:highlight w:val="yellow"/>
        </w:rPr>
      </w:pPr>
      <w:r w:rsidRPr="00607F85">
        <w:rPr>
          <w:highlight w:val="yellow"/>
        </w:rPr>
        <w:t>Create 500µL of 1µM insecticide solution.</w:t>
      </w:r>
    </w:p>
    <w:p w14:paraId="3A9B5AF6" w14:textId="7F46352E" w:rsidR="000B56A1" w:rsidRPr="00607F85" w:rsidRDefault="000B56A1" w:rsidP="000B56A1">
      <w:pPr>
        <w:pStyle w:val="ListParagraph"/>
        <w:numPr>
          <w:ilvl w:val="1"/>
          <w:numId w:val="6"/>
        </w:numPr>
        <w:spacing w:line="360" w:lineRule="auto"/>
        <w:rPr>
          <w:highlight w:val="yellow"/>
        </w:rPr>
      </w:pPr>
      <w:r w:rsidRPr="00607F85">
        <w:rPr>
          <w:highlight w:val="yellow"/>
        </w:rPr>
        <w:t>50µL 10µM insecticide solution + 50µL yeast culture + 5µL other solvent + 5µL insecticide solvent + 390µL media.</w:t>
      </w:r>
    </w:p>
    <w:p w14:paraId="43731ECC" w14:textId="4B2E9920" w:rsidR="00A37B5A" w:rsidRPr="00607F85" w:rsidRDefault="00A37B5A" w:rsidP="00A37B5A">
      <w:pPr>
        <w:pStyle w:val="ListParagraph"/>
        <w:numPr>
          <w:ilvl w:val="0"/>
          <w:numId w:val="6"/>
        </w:numPr>
        <w:spacing w:line="360" w:lineRule="auto"/>
        <w:rPr>
          <w:highlight w:val="yellow"/>
        </w:rPr>
      </w:pPr>
      <w:r w:rsidRPr="00607F85">
        <w:rPr>
          <w:highlight w:val="yellow"/>
        </w:rPr>
        <w:t xml:space="preserve">Create control </w:t>
      </w:r>
    </w:p>
    <w:p w14:paraId="55B543E7" w14:textId="6CAAC4D6" w:rsidR="00A37B5A" w:rsidRDefault="00A37B5A" w:rsidP="00A37B5A">
      <w:pPr>
        <w:pStyle w:val="ListParagraph"/>
        <w:numPr>
          <w:ilvl w:val="1"/>
          <w:numId w:val="6"/>
        </w:numPr>
        <w:spacing w:line="360" w:lineRule="auto"/>
      </w:pPr>
      <w:r w:rsidRPr="00607F85">
        <w:rPr>
          <w:highlight w:val="yellow"/>
        </w:rPr>
        <w:t>5µL other solvent + 5µL insecticide solvent + 490 µL media</w:t>
      </w:r>
      <w:r>
        <w:t xml:space="preserve">. </w:t>
      </w:r>
    </w:p>
    <w:p w14:paraId="5551A8D8" w14:textId="73C8431E" w:rsidR="00607F85" w:rsidRDefault="00607F85" w:rsidP="00607F85">
      <w:pPr>
        <w:pStyle w:val="ListParagraph"/>
        <w:numPr>
          <w:ilvl w:val="0"/>
          <w:numId w:val="9"/>
        </w:numPr>
        <w:spacing w:line="360" w:lineRule="auto"/>
      </w:pPr>
      <w:r>
        <w:t xml:space="preserve">Above doesn’t work because the serial dilutions have yeast in them. Have to find another way. </w:t>
      </w:r>
      <w:r w:rsidR="00F56821">
        <w:t>Type up new method tomorrow morning.</w:t>
      </w:r>
      <w:r w:rsidR="00BE6DAC">
        <w:t xml:space="preserve"> See separate doc for dilution method. </w:t>
      </w:r>
    </w:p>
    <w:p w14:paraId="428411D6" w14:textId="34439FE5" w:rsidR="00A37B5A" w:rsidRDefault="00A37B5A" w:rsidP="00A37B5A">
      <w:pPr>
        <w:pStyle w:val="ListParagraph"/>
        <w:numPr>
          <w:ilvl w:val="0"/>
          <w:numId w:val="7"/>
        </w:numPr>
        <w:spacing w:line="360" w:lineRule="auto"/>
      </w:pPr>
      <w:r>
        <w:lastRenderedPageBreak/>
        <w:t xml:space="preserve">Same as above for sulfoxaflor except step 2 create 2.5mM instead of 5mM as 2.5mM is 1% methanol. </w:t>
      </w:r>
    </w:p>
    <w:p w14:paraId="2159F0BB" w14:textId="0603E6F0" w:rsidR="00A37B5A" w:rsidRDefault="00A37B5A" w:rsidP="00A37B5A">
      <w:pPr>
        <w:pStyle w:val="ListParagraph"/>
        <w:numPr>
          <w:ilvl w:val="0"/>
          <w:numId w:val="7"/>
        </w:numPr>
        <w:spacing w:line="360" w:lineRule="auto"/>
      </w:pPr>
      <w:r>
        <w:t xml:space="preserve">Clothianidin don’t know what to do as I guess it is very soluble in DMSO. However, I can’t find a value. </w:t>
      </w:r>
    </w:p>
    <w:p w14:paraId="5EBF3C42" w14:textId="49581BC5" w:rsidR="00A37B5A" w:rsidRDefault="00A37B5A" w:rsidP="00A37B5A">
      <w:pPr>
        <w:pStyle w:val="ListParagraph"/>
        <w:numPr>
          <w:ilvl w:val="0"/>
          <w:numId w:val="7"/>
        </w:numPr>
        <w:spacing w:line="360" w:lineRule="auto"/>
      </w:pPr>
      <w:r>
        <w:t xml:space="preserve">Currently 9 insecticides with 5 concentration values = 45 wells + 5 controls + 5 blanks = 55 wells. Can do this without using wells on perimeter of plate to avoid any potential edge effect. </w:t>
      </w:r>
    </w:p>
    <w:p w14:paraId="542E22A4" w14:textId="6C3A9BCB" w:rsidR="00644A40" w:rsidRDefault="00644A40" w:rsidP="00A37B5A">
      <w:pPr>
        <w:pStyle w:val="ListParagraph"/>
        <w:numPr>
          <w:ilvl w:val="0"/>
          <w:numId w:val="7"/>
        </w:numPr>
        <w:spacing w:line="360" w:lineRule="auto"/>
      </w:pPr>
      <w:r>
        <w:t xml:space="preserve">Repeat 5 times. </w:t>
      </w:r>
    </w:p>
    <w:p w14:paraId="1F779AA8" w14:textId="2F0B59A8" w:rsidR="00A15DCE" w:rsidRDefault="00A15DCE" w:rsidP="00A37B5A">
      <w:pPr>
        <w:pStyle w:val="ListParagraph"/>
        <w:numPr>
          <w:ilvl w:val="0"/>
          <w:numId w:val="7"/>
        </w:numPr>
        <w:spacing w:line="360" w:lineRule="auto"/>
      </w:pPr>
      <w:r>
        <w:t xml:space="preserve">What to do about clothianidin, chlorantraniliprole, cyantraniliprole and </w:t>
      </w:r>
      <w:proofErr w:type="spellStart"/>
      <w:r>
        <w:t>spinosad</w:t>
      </w:r>
      <w:proofErr w:type="spellEnd"/>
      <w:r w:rsidR="00C36DD3">
        <w:t>?</w:t>
      </w:r>
      <w:r>
        <w:t xml:space="preserve"> </w:t>
      </w:r>
    </w:p>
    <w:p w14:paraId="617B52E1" w14:textId="4F9F2CCD" w:rsidR="00FF55AE" w:rsidRDefault="00FF55AE" w:rsidP="00A37B5A">
      <w:pPr>
        <w:pStyle w:val="ListParagraph"/>
        <w:numPr>
          <w:ilvl w:val="0"/>
          <w:numId w:val="7"/>
        </w:numPr>
        <w:spacing w:line="360" w:lineRule="auto"/>
      </w:pPr>
      <w:r>
        <w:t xml:space="preserve">With clothianidin try it. This would make it 10 insecticides so 60 wells. Still don’t have to use plate perimeter. </w:t>
      </w:r>
      <w:r w:rsidR="00865B44">
        <w:t xml:space="preserve">Fill plate perimeter with blanks. </w:t>
      </w:r>
    </w:p>
    <w:p w14:paraId="2886938F" w14:textId="7EFF2987" w:rsidR="002C5FE8" w:rsidRDefault="002C5FE8" w:rsidP="00A37B5A">
      <w:pPr>
        <w:pStyle w:val="ListParagraph"/>
        <w:numPr>
          <w:ilvl w:val="0"/>
          <w:numId w:val="7"/>
        </w:numPr>
        <w:spacing w:line="360" w:lineRule="auto"/>
      </w:pPr>
      <w:r>
        <w:t xml:space="preserve">Look at AUC instead of r because AUC captures total growth, where r is only maximal growth rate. </w:t>
      </w:r>
      <w:r w:rsidR="007F26F8">
        <w:t xml:space="preserve">r may be the same for two observations, but this would miss a difference in lag times, which could be an important effect of the insecticide. For looking at AUC, adding equal volumes of yeast stock into each well is extremely important. </w:t>
      </w:r>
    </w:p>
    <w:p w14:paraId="02979162" w14:textId="77777777" w:rsidR="00A21C6C" w:rsidRDefault="00A21C6C" w:rsidP="00A21C6C">
      <w:pPr>
        <w:spacing w:line="360" w:lineRule="auto"/>
      </w:pPr>
    </w:p>
    <w:p w14:paraId="2D8FA89A" w14:textId="77777777" w:rsidR="00160D62" w:rsidRDefault="00160D62" w:rsidP="00160D62">
      <w:pPr>
        <w:spacing w:line="360" w:lineRule="auto"/>
        <w:ind w:left="1003"/>
      </w:pPr>
    </w:p>
    <w:p w14:paraId="7A45AF4F" w14:textId="77777777" w:rsidR="005C24CF" w:rsidRPr="005C24CF" w:rsidRDefault="005C24CF" w:rsidP="002809A6">
      <w:pPr>
        <w:spacing w:line="360" w:lineRule="auto"/>
      </w:pPr>
    </w:p>
    <w:p w14:paraId="416D8E56" w14:textId="77777777" w:rsidR="00BB0E41" w:rsidRPr="00BB0E41" w:rsidRDefault="00BB0E41" w:rsidP="002809A6">
      <w:pPr>
        <w:spacing w:line="360" w:lineRule="auto"/>
      </w:pPr>
    </w:p>
    <w:p w14:paraId="6E4D4553" w14:textId="5CBC2FF8" w:rsidR="003950F4" w:rsidRDefault="003950F4" w:rsidP="003950F4">
      <w:pPr>
        <w:spacing w:line="360" w:lineRule="auto"/>
      </w:pPr>
    </w:p>
    <w:p w14:paraId="71522C01" w14:textId="0D71133F" w:rsidR="00376CA0" w:rsidRDefault="00376CA0" w:rsidP="00376CA0">
      <w:pPr>
        <w:spacing w:line="360" w:lineRule="auto"/>
      </w:pPr>
    </w:p>
    <w:p w14:paraId="584826B6" w14:textId="77777777" w:rsidR="00376CA0" w:rsidRDefault="00376CA0" w:rsidP="00376CA0">
      <w:pPr>
        <w:spacing w:line="360" w:lineRule="auto"/>
      </w:pPr>
    </w:p>
    <w:p w14:paraId="4DEBA74A" w14:textId="7961E0F2" w:rsidR="00376CA0" w:rsidRDefault="00376CA0" w:rsidP="00615A9C">
      <w:pPr>
        <w:spacing w:line="360" w:lineRule="auto"/>
      </w:pPr>
    </w:p>
    <w:p w14:paraId="02082A73" w14:textId="0E513873" w:rsidR="00902E3E" w:rsidRDefault="00902E3E" w:rsidP="00615A9C">
      <w:pPr>
        <w:spacing w:line="360" w:lineRule="auto"/>
      </w:pPr>
    </w:p>
    <w:p w14:paraId="5CEF4FDF" w14:textId="63D8026A" w:rsidR="00902E3E" w:rsidRDefault="00902E3E" w:rsidP="00615A9C">
      <w:pPr>
        <w:spacing w:line="360" w:lineRule="auto"/>
      </w:pPr>
    </w:p>
    <w:p w14:paraId="70E185A1" w14:textId="16D06BA0" w:rsidR="00902E3E" w:rsidRDefault="00902E3E" w:rsidP="00615A9C">
      <w:pPr>
        <w:spacing w:line="360" w:lineRule="auto"/>
      </w:pPr>
    </w:p>
    <w:p w14:paraId="54BD8F99" w14:textId="073ABC73" w:rsidR="00902E3E" w:rsidRDefault="00902E3E" w:rsidP="00615A9C">
      <w:pPr>
        <w:spacing w:line="360" w:lineRule="auto"/>
      </w:pPr>
    </w:p>
    <w:p w14:paraId="735C2F69" w14:textId="3293D2B8" w:rsidR="00902E3E" w:rsidRDefault="00902E3E" w:rsidP="00615A9C">
      <w:pPr>
        <w:spacing w:line="360" w:lineRule="auto"/>
      </w:pPr>
    </w:p>
    <w:p w14:paraId="73D2E99C" w14:textId="2B7A79BE" w:rsidR="00902E3E" w:rsidRPr="0019577A" w:rsidRDefault="00902E3E" w:rsidP="00615A9C">
      <w:pPr>
        <w:spacing w:line="360" w:lineRule="auto"/>
      </w:pPr>
    </w:p>
    <w:sectPr w:rsidR="00902E3E" w:rsidRPr="0019577A" w:rsidSect="0022772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ter Thorpe" w:date="2020-07-09T11:53:00Z" w:initials="PT">
    <w:p w14:paraId="5C1693C6" w14:textId="10A24C55" w:rsidR="00644029" w:rsidRDefault="00644029">
      <w:pPr>
        <w:pStyle w:val="CommentText"/>
      </w:pPr>
      <w:r>
        <w:rPr>
          <w:rStyle w:val="CommentReference"/>
        </w:rPr>
        <w:annotationRef/>
      </w:r>
      <w:r>
        <w:t>If you add the glucose afterwards, you do not need to worry about glucose degradation in the autoclave, but run a higher risk of contaminating your culture.</w:t>
      </w:r>
    </w:p>
  </w:comment>
  <w:comment w:id="1" w:author="Yannick W" w:date="2020-06-22T22:19:00Z" w:initials="YW">
    <w:p w14:paraId="1121484D" w14:textId="77777777" w:rsidR="00376CA0" w:rsidRDefault="00376CA0" w:rsidP="00376CA0">
      <w:pPr>
        <w:pStyle w:val="CommentText"/>
      </w:pPr>
      <w:r>
        <w:rPr>
          <w:rStyle w:val="CommentReference"/>
        </w:rPr>
        <w:annotationRef/>
      </w:r>
      <w:r>
        <w:t xml:space="preserve">Ok – FWIW a blocked design can work too (whereby you intentionally distribute things to avoid biases). </w:t>
      </w:r>
    </w:p>
    <w:p w14:paraId="44DF7EC6" w14:textId="77777777" w:rsidR="00376CA0" w:rsidRDefault="00376CA0" w:rsidP="00376CA0">
      <w:pPr>
        <w:pStyle w:val="CommentText"/>
      </w:pPr>
    </w:p>
  </w:comment>
  <w:comment w:id="2" w:author="Yannick W" w:date="2020-06-22T22:27:00Z" w:initials="YW">
    <w:p w14:paraId="3859D34E" w14:textId="77777777" w:rsidR="005C24CF" w:rsidRDefault="005C24CF" w:rsidP="005C24CF">
      <w:pPr>
        <w:pStyle w:val="CommentText"/>
      </w:pPr>
      <w:r>
        <w:rPr>
          <w:rStyle w:val="CommentReference"/>
        </w:rPr>
        <w:annotationRef/>
      </w:r>
      <w:r>
        <w:t xml:space="preserve">This should be planned before doing. </w:t>
      </w:r>
    </w:p>
    <w:p w14:paraId="690C3AFD" w14:textId="77777777" w:rsidR="005C24CF" w:rsidRDefault="005C24CF" w:rsidP="005C24CF">
      <w:pPr>
        <w:pStyle w:val="CommentText"/>
      </w:pPr>
    </w:p>
    <w:p w14:paraId="153FEC15" w14:textId="77777777" w:rsidR="005C24CF" w:rsidRDefault="005C24CF" w:rsidP="005C24CF">
      <w:pPr>
        <w:pStyle w:val="CommentText"/>
      </w:pPr>
      <w:r>
        <w:t xml:space="preserve">FWIW, </w:t>
      </w:r>
      <w:r>
        <w:t xml:space="preserve">its also trivial for us to print tube labels. (phil can show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1693C6" w15:done="0"/>
  <w15:commentEx w15:paraId="44DF7EC6" w15:done="0"/>
  <w15:commentEx w15:paraId="153FEC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183A8" w16cex:dateUtc="2020-07-09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1693C6" w16cid:durableId="22B183A8"/>
  <w16cid:commentId w16cid:paraId="44DF7EC6" w16cid:durableId="229BACFD"/>
  <w16cid:commentId w16cid:paraId="153FEC15" w16cid:durableId="229BAE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1DF"/>
    <w:multiLevelType w:val="hybridMultilevel"/>
    <w:tmpl w:val="6434B828"/>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F0724"/>
    <w:multiLevelType w:val="hybridMultilevel"/>
    <w:tmpl w:val="60564460"/>
    <w:lvl w:ilvl="0" w:tplc="0809000F">
      <w:start w:val="1"/>
      <w:numFmt w:val="decimal"/>
      <w:lvlText w:val="%1."/>
      <w:lvlJc w:val="left"/>
      <w:pPr>
        <w:ind w:left="1003" w:hanging="360"/>
      </w:pPr>
    </w:lvl>
    <w:lvl w:ilvl="1" w:tplc="08090013">
      <w:start w:val="1"/>
      <w:numFmt w:val="upperRoman"/>
      <w:lvlText w:val="%2."/>
      <w:lvlJc w:val="righ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0B600BD5"/>
    <w:multiLevelType w:val="hybridMultilevel"/>
    <w:tmpl w:val="362A59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EEB7776"/>
    <w:multiLevelType w:val="hybridMultilevel"/>
    <w:tmpl w:val="5A92F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0224F"/>
    <w:multiLevelType w:val="hybridMultilevel"/>
    <w:tmpl w:val="626062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9684E"/>
    <w:multiLevelType w:val="hybridMultilevel"/>
    <w:tmpl w:val="89CE4434"/>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6" w15:restartNumberingAfterBreak="0">
    <w:nsid w:val="38C6522A"/>
    <w:multiLevelType w:val="hybridMultilevel"/>
    <w:tmpl w:val="C19CF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2B39E9"/>
    <w:multiLevelType w:val="hybridMultilevel"/>
    <w:tmpl w:val="71B48A0C"/>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5C4DB3"/>
    <w:multiLevelType w:val="hybridMultilevel"/>
    <w:tmpl w:val="F5AA34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7"/>
  </w:num>
  <w:num w:numId="5">
    <w:abstractNumId w:val="5"/>
  </w:num>
  <w:num w:numId="6">
    <w:abstractNumId w:val="1"/>
  </w:num>
  <w:num w:numId="7">
    <w:abstractNumId w:val="0"/>
  </w:num>
  <w:num w:numId="8">
    <w:abstractNumId w:val="3"/>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ter Thorpe">
    <w15:presenceInfo w15:providerId="AD" w15:userId="S::btx350@qmul.ac.uk::896e8861-d05c-4a0f-9a8e-8342a20938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F6"/>
    <w:rsid w:val="000044C5"/>
    <w:rsid w:val="000511CF"/>
    <w:rsid w:val="000B56A1"/>
    <w:rsid w:val="001416EB"/>
    <w:rsid w:val="00160D62"/>
    <w:rsid w:val="0019577A"/>
    <w:rsid w:val="001C3277"/>
    <w:rsid w:val="0022772D"/>
    <w:rsid w:val="002351F7"/>
    <w:rsid w:val="00251F52"/>
    <w:rsid w:val="002809A6"/>
    <w:rsid w:val="002B0BA5"/>
    <w:rsid w:val="002C11E2"/>
    <w:rsid w:val="002C5FE8"/>
    <w:rsid w:val="002D408A"/>
    <w:rsid w:val="00310E55"/>
    <w:rsid w:val="00342E83"/>
    <w:rsid w:val="00376CA0"/>
    <w:rsid w:val="00387BFE"/>
    <w:rsid w:val="003950F4"/>
    <w:rsid w:val="003B1B49"/>
    <w:rsid w:val="00400240"/>
    <w:rsid w:val="0041133A"/>
    <w:rsid w:val="005563EC"/>
    <w:rsid w:val="005A7EF5"/>
    <w:rsid w:val="005C24CF"/>
    <w:rsid w:val="00607F85"/>
    <w:rsid w:val="00615A9C"/>
    <w:rsid w:val="00644029"/>
    <w:rsid w:val="00644A40"/>
    <w:rsid w:val="006B70AA"/>
    <w:rsid w:val="00735A28"/>
    <w:rsid w:val="00760CF0"/>
    <w:rsid w:val="00761626"/>
    <w:rsid w:val="0078151A"/>
    <w:rsid w:val="007C3EE3"/>
    <w:rsid w:val="007F26F8"/>
    <w:rsid w:val="008051BC"/>
    <w:rsid w:val="00865B44"/>
    <w:rsid w:val="00902E3E"/>
    <w:rsid w:val="0091576E"/>
    <w:rsid w:val="0097055F"/>
    <w:rsid w:val="009A34E7"/>
    <w:rsid w:val="009B05B4"/>
    <w:rsid w:val="009B0CDC"/>
    <w:rsid w:val="009C6B9D"/>
    <w:rsid w:val="009F65C9"/>
    <w:rsid w:val="00A064EF"/>
    <w:rsid w:val="00A15DCE"/>
    <w:rsid w:val="00A21C6C"/>
    <w:rsid w:val="00A37B5A"/>
    <w:rsid w:val="00A535D5"/>
    <w:rsid w:val="00A557EB"/>
    <w:rsid w:val="00A66CCF"/>
    <w:rsid w:val="00AA1CDB"/>
    <w:rsid w:val="00AE1CC8"/>
    <w:rsid w:val="00AF75C6"/>
    <w:rsid w:val="00B02AFD"/>
    <w:rsid w:val="00B360EC"/>
    <w:rsid w:val="00BB0E41"/>
    <w:rsid w:val="00BC0BC1"/>
    <w:rsid w:val="00BE6DAC"/>
    <w:rsid w:val="00BF7D76"/>
    <w:rsid w:val="00C171D3"/>
    <w:rsid w:val="00C22ED9"/>
    <w:rsid w:val="00C246EB"/>
    <w:rsid w:val="00C35CC2"/>
    <w:rsid w:val="00C36DD3"/>
    <w:rsid w:val="00C91DC8"/>
    <w:rsid w:val="00C978DE"/>
    <w:rsid w:val="00D13130"/>
    <w:rsid w:val="00D6733B"/>
    <w:rsid w:val="00D91A22"/>
    <w:rsid w:val="00DA619E"/>
    <w:rsid w:val="00DB662F"/>
    <w:rsid w:val="00DD5FF6"/>
    <w:rsid w:val="00DE1B63"/>
    <w:rsid w:val="00E15289"/>
    <w:rsid w:val="00E519E3"/>
    <w:rsid w:val="00E77EAE"/>
    <w:rsid w:val="00E94A54"/>
    <w:rsid w:val="00F17F9C"/>
    <w:rsid w:val="00F31858"/>
    <w:rsid w:val="00F4670F"/>
    <w:rsid w:val="00F56821"/>
    <w:rsid w:val="00F7333B"/>
    <w:rsid w:val="00FD44EE"/>
    <w:rsid w:val="00FF24EF"/>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463B"/>
  <w15:chartTrackingRefBased/>
  <w15:docId w15:val="{54CAF895-6E8D-2A41-A957-DABCDE14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54"/>
    <w:pPr>
      <w:ind w:left="720"/>
      <w:contextualSpacing/>
    </w:pPr>
  </w:style>
  <w:style w:type="paragraph" w:styleId="BalloonText">
    <w:name w:val="Balloon Text"/>
    <w:basedOn w:val="Normal"/>
    <w:link w:val="BalloonTextChar"/>
    <w:uiPriority w:val="99"/>
    <w:semiHidden/>
    <w:unhideWhenUsed/>
    <w:rsid w:val="00376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6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76CA0"/>
    <w:rPr>
      <w:sz w:val="16"/>
      <w:szCs w:val="16"/>
    </w:rPr>
  </w:style>
  <w:style w:type="paragraph" w:styleId="CommentText">
    <w:name w:val="annotation text"/>
    <w:basedOn w:val="Normal"/>
    <w:link w:val="CommentTextChar"/>
    <w:uiPriority w:val="99"/>
    <w:semiHidden/>
    <w:unhideWhenUsed/>
    <w:rsid w:val="00376CA0"/>
    <w:rPr>
      <w:sz w:val="20"/>
      <w:szCs w:val="20"/>
    </w:rPr>
  </w:style>
  <w:style w:type="character" w:customStyle="1" w:styleId="CommentTextChar">
    <w:name w:val="Comment Text Char"/>
    <w:basedOn w:val="DefaultParagraphFont"/>
    <w:link w:val="CommentText"/>
    <w:uiPriority w:val="99"/>
    <w:semiHidden/>
    <w:rsid w:val="00376CA0"/>
    <w:rPr>
      <w:sz w:val="20"/>
      <w:szCs w:val="20"/>
    </w:rPr>
  </w:style>
  <w:style w:type="character" w:styleId="Hyperlink">
    <w:name w:val="Hyperlink"/>
    <w:basedOn w:val="DefaultParagraphFont"/>
    <w:uiPriority w:val="99"/>
    <w:unhideWhenUsed/>
    <w:rsid w:val="005C24C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91A22"/>
    <w:rPr>
      <w:b/>
      <w:bCs/>
    </w:rPr>
  </w:style>
  <w:style w:type="character" w:customStyle="1" w:styleId="CommentSubjectChar">
    <w:name w:val="Comment Subject Char"/>
    <w:basedOn w:val="CommentTextChar"/>
    <w:link w:val="CommentSubject"/>
    <w:uiPriority w:val="99"/>
    <w:semiHidden/>
    <w:rsid w:val="00D91A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B9B58-F045-954E-A121-3C340C87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6516</Words>
  <Characters>37145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22</cp:revision>
  <dcterms:created xsi:type="dcterms:W3CDTF">2020-07-09T14:58:00Z</dcterms:created>
  <dcterms:modified xsi:type="dcterms:W3CDTF">2020-11-17T09:32:00Z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c7d59355-beaa-350c-9188-ec2e65b4ec85</vt:lpwstr>
  </property>
  <property fmtid="{D5CDD505-2E9C-101B-9397-08002B2CF9AE}" pid="24" name="Mendeley Citation Style_1">
    <vt:lpwstr>http://www.zotero.org/styles/apa</vt:lpwstr>
  </property>
</Properties>
</file>