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665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240" w:after="240" w:line="240" w:lineRule="auto"/>
        <w:ind w:left="0" w:right="0"/>
        <w:jc w:val="center"/>
      </w:pPr>
      <w:r>
        <w:rPr>
          <w:color w:val="000000"/>
          <w:sz w:val="24"/>
          <w:szCs w:val="24"/>
        </w:rPr>
        <w:t xml:space="preserve">This is a report.</w:t>
      </w:r>
    </w:p>
    <w:p>
      <w:pPr>
        <w:widowControl w:val="on"/>
        <w:pBdr/>
        <w:spacing w:before="240" w:after="240" w:line="240" w:lineRule="auto"/>
        <w:ind w:left="0" w:right="0"/>
        <w:jc w:val="center"/>
      </w:pPr>
      <w:r>
        <w:rPr>
          <w:rFonts w:ascii="Georgia" w:hAnsi="Georgia" w:eastAsia="Georgia" w:cs="Georgia"/>
          <w:b/>
          <w:bCs/>
          <w:i/>
          <w:iCs/>
          <w:color w:val="000000"/>
          <w:sz w:val="36"/>
          <w:szCs w:val="36"/>
        </w:rPr>
        <w:t xml:space="preserve">This is another report.</w:t>
      </w:r>
    </w:p>
    <w:p>
      <w: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40000</wp:posOffset>
            </wp:positionV>
            <wp:extent cx="2160000" cy="2210400"/>
            <wp:wrapSquare wrapText="bothSides"/>
            <wp:docPr id="9351229" name="name19655cb4d854d106e" descr="360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_logo.jpg"/>
                    <pic:cNvPicPr/>
                  </pic:nvPicPr>
                  <pic:blipFill>
                    <a:blip r:embed="rId60575cb4d854d102a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2104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on"/>
        <w:pBdr/>
        <w:spacing w:before="240" w:after="240" w:line="240" w:lineRule="auto"/>
        <w:ind w:left="0" w:right="0"/>
        <w:jc w:val="left"/>
      </w:pPr>
      <w:hyperlink r:id="rId97115cb4d854d140a" w:history="1">
        <w:r>
          <w:rPr>
            <w:color w:val="0000CC"/>
            <w:sz w:val="24"/>
            <w:szCs w:val="24"/>
            <w:u w:val="single"/>
          </w:rPr>
          <w:t xml:space="preserve">google.com</w:t>
        </w:r>
      </w:hyperlink>
    </w:p>
    <w:tbl>
      <w:tblPr>
        <w:tblStyle w:val="NormalTablePHPDOCX"/>
        <w:tblW w:w="5000" w:type="pct"/>
        <w:tblCellSpacing w:w="30" w:type="dxa"/>
        <w:tblInd w:w="0" w:type="auto"/>
        <w:tblBorders/>
      </w:tblPr>
      <w:tblGrid>
        <w:gridCol w:w="1407.97"/>
        <w:gridCol w:w="606.955"/>
        <w:gridCol w:w="1179.095"/>
        <w:gridCol w:w="881.31"/>
        <w:gridCol w:w="106.61"/>
        <w:gridCol w:w="833.335"/>
      </w:tblGrid>
      <w:tr>
        <w:trPr>
          <w:trHeight w:val="0" w:hRule="atLeast"/>
        </w:trPr>
        <w:tc>
          <w:tcPr>
            <w:tcW w:w="1407.9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606.955" w:type="pct"/>
            <w:shd w:val="clear" w:color="auto" w:fill="7C706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b/>
                <w:bCs/>
                <w:color w:val="FFFFFF"/>
                <w:position w:val="-3"/>
                <w:sz w:val="24"/>
                <w:szCs w:val="24"/>
                <w:u w:val="single"/>
                <w:shd w:val="clear" w:color="auto" w:fill="7C706B"/>
              </w:rPr>
              <w:t xml:space="preserve">Heyyy</w:t>
            </w:r>
          </w:p>
        </w:tc>
        <w:tc>
          <w:tcPr>
            <w:tcW w:w="1179.095" w:type="pct"/>
            <w:shd w:val="clear" w:color="auto" w:fill="A38F8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b/>
                <w:bCs/>
                <w:color w:val="FFFFFF"/>
                <w:position w:val="-3"/>
                <w:sz w:val="24"/>
                <w:szCs w:val="24"/>
                <w:u w:val="single"/>
                <w:shd w:val="clear" w:color="auto" w:fill="A38F84"/>
              </w:rPr>
              <w:t xml:space="preserve">Heyy</w:t>
            </w:r>
          </w:p>
        </w:tc>
        <w:tc>
          <w:tcPr>
            <w:tcW w:w="881.31" w:type="pct"/>
            <w:shd w:val="clear" w:color="auto" w:fill="7C706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b/>
                <w:bCs/>
                <w:color w:val="FFFFFF"/>
                <w:position w:val="-3"/>
                <w:sz w:val="24"/>
                <w:szCs w:val="24"/>
                <w:u w:val="single"/>
                <w:shd w:val="clear" w:color="auto" w:fill="7C706B"/>
              </w:rPr>
              <w:t xml:space="preserve">Heyyy</w:t>
            </w:r>
          </w:p>
        </w:tc>
        <w:tc>
          <w:tcPr>
            <w:tcW w:w="106.61" w:type="pct"/>
            <w:shd w:val="clear" w:color="auto" w:fill="A38F8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b/>
                <w:bCs/>
                <w:color w:val="FFFFFF"/>
                <w:position w:val="-3"/>
                <w:sz w:val="24"/>
                <w:szCs w:val="24"/>
                <w:u w:val="single"/>
                <w:shd w:val="clear" w:color="auto" w:fill="A38F84"/>
              </w:rPr>
              <w:t xml:space="preserve">Heyy</w:t>
            </w:r>
          </w:p>
        </w:tc>
        <w:tc>
          <w:tcPr>
            <w:tcW w:w="833.335" w:type="pct"/>
            <w:shd w:val="clear" w:color="auto" w:fill="7C706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b/>
                <w:bCs/>
                <w:color w:val="FFFFFF"/>
                <w:position w:val="-3"/>
                <w:sz w:val="24"/>
                <w:szCs w:val="24"/>
                <w:u w:val="single"/>
                <w:shd w:val="clear" w:color="auto" w:fill="7C706B"/>
              </w:rPr>
              <w:t xml:space="preserve">Heyyy</w:t>
            </w:r>
          </w:p>
        </w:tc>
      </w:tr>
      <w:tr>
        <w:trPr>
          <w:trHeight w:val="0" w:hRule="atLeast"/>
        </w:trPr>
        <w:tc>
          <w:tcPr>
            <w:tcW w:w="1407.97" w:type="pct"/>
            <w:shd w:val="clear" w:color="auto" w:fill="E2504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Impact" w:hAnsi="Impact" w:eastAsia="Impact" w:cs="Impact"/>
                <w:color w:val="FFFFFF"/>
                <w:position w:val="-3"/>
                <w:sz w:val="24"/>
                <w:szCs w:val="24"/>
                <w:shd w:val="clear" w:color="auto" w:fill="E25041"/>
              </w:rPr>
              <w:t xml:space="preserve">Financial Knowledge</w:t>
            </w:r>
          </w:p>
        </w:tc>
        <w:tc>
          <w:tcPr>
            <w:tcW w:w="606.955" w:type="pct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79.095" w:type="pct"/>
            <w:shd w:val="clear" w:color="auto" w:fill="D1D5D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81.31" w:type="pct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6.61" w:type="pct"/>
            <w:shd w:val="clear" w:color="auto" w:fill="D1D5D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3.335" w:type="pct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0" w:hRule="atLeast"/>
        </w:trPr>
        <w:tc>
          <w:tcPr>
            <w:tcW w:w="1407.97" w:type="pct"/>
            <w:shd w:val="clear" w:color="auto" w:fill="E2504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fixed" w:hAnsi="fixed" w:eastAsia="fixed" w:cs="fixed"/>
                <w:color w:val="000000"/>
                <w:position w:val="-3"/>
                <w:sz w:val="24"/>
                <w:szCs w:val="24"/>
                <w:shd w:val="clear" w:color="auto" w:fill="E25041"/>
              </w:rPr>
              <w:t xml:space="preserve">How my/our family expenses compare to state and/or national benchmarks</w:t>
            </w:r>
          </w:p>
        </w:tc>
        <w:tc>
          <w:tcPr>
            <w:tcW w:w="606.955" w:type="pct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79.095" w:type="pct"/>
            <w:shd w:val="clear" w:color="auto" w:fill="D1D5D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81.31" w:type="pct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6.61" w:type="pct"/>
            <w:shd w:val="clear" w:color="auto" w:fill="D1D5D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3.335" w:type="pct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0" w:hRule="atLeast"/>
        </w:trPr>
        <w:tc>
          <w:tcPr>
            <w:tcW w:w="1407.97" w:type="pct"/>
            <w:shd w:val="clear" w:color="auto" w:fill="E2504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fixed" w:hAnsi="fixed" w:eastAsia="fixed" w:cs="fixed"/>
                <w:color w:val="000000"/>
                <w:position w:val="-3"/>
                <w:sz w:val="24"/>
                <w:szCs w:val="24"/>
                <w:shd w:val="clear" w:color="auto" w:fill="E25041"/>
              </w:rPr>
              <w:t xml:space="preserve">How farm/ranch financial ratios are used for business analysis</w:t>
            </w:r>
          </w:p>
        </w:tc>
        <w:tc>
          <w:tcPr>
            <w:tcW w:w="606.955" w:type="pct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79.095" w:type="pct"/>
            <w:shd w:val="clear" w:color="auto" w:fill="D1D5D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81.31" w:type="pct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6.61" w:type="pct"/>
            <w:shd w:val="clear" w:color="auto" w:fill="D1D5D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3.335" w:type="pct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0" w:hRule="atLeast"/>
        </w:trPr>
        <w:tc>
          <w:tcPr>
            <w:tcW w:w="1407.97" w:type="pct"/>
            <w:shd w:val="clear" w:color="auto" w:fill="1ABC9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fixed" w:hAnsi="fixed" w:eastAsia="fixed" w:cs="fixed"/>
                <w:color w:val="000000"/>
                <w:position w:val="-3"/>
                <w:sz w:val="24"/>
                <w:szCs w:val="24"/>
                <w:shd w:val="clear" w:color="auto" w:fill="1ABC9C"/>
              </w:rPr>
              <w:t xml:space="preserve">Where to find research-based estimates for costs of production</w:t>
            </w:r>
          </w:p>
        </w:tc>
        <w:tc>
          <w:tcPr>
            <w:tcW w:w="606.955" w:type="pct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79.095" w:type="pct"/>
            <w:shd w:val="clear" w:color="auto" w:fill="D1D5D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81.31" w:type="pct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6.61" w:type="pct"/>
            <w:shd w:val="clear" w:color="auto" w:fill="D1D5D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3.335" w:type="pct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0" w:hRule="atLeast"/>
        </w:trPr>
        <w:tc>
          <w:tcPr>
            <w:tcW w:w="1407.97" w:type="pct"/>
            <w:shd w:val="clear" w:color="auto" w:fill="E2504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fixed" w:hAnsi="fixed" w:eastAsia="fixed" w:cs="fixed"/>
                <w:color w:val="000000"/>
                <w:position w:val="-3"/>
                <w:sz w:val="24"/>
                <w:szCs w:val="24"/>
                <w:shd w:val="clear" w:color="auto" w:fill="E25041"/>
              </w:rPr>
              <w:t xml:space="preserve">Women&amp;#39;s roles in managing personal and business assets</w:t>
            </w:r>
          </w:p>
        </w:tc>
        <w:tc>
          <w:tcPr>
            <w:tcW w:w="606.955" w:type="pct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79.095" w:type="pct"/>
            <w:shd w:val="clear" w:color="auto" w:fill="D1D5D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81.31" w:type="pct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6.61" w:type="pct"/>
            <w:shd w:val="clear" w:color="auto" w:fill="D1D5D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3.335" w:type="pct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0" w:hRule="atLeast"/>
        </w:trPr>
        <w:tc>
          <w:tcPr>
            <w:tcW w:w="1407.97" w:type="pct"/>
            <w:shd w:val="clear" w:color="auto" w:fill="E2504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fixed" w:hAnsi="fixed" w:eastAsia="fixed" w:cs="fixed"/>
                <w:color w:val="000000"/>
                <w:position w:val="-3"/>
                <w:sz w:val="24"/>
                <w:szCs w:val="24"/>
                <w:shd w:val="clear" w:color="auto" w:fill="E25041"/>
              </w:rPr>
              <w:t xml:space="preserve">Women&amp;#39;s roles in managing personal and business assets</w:t>
            </w:r>
          </w:p>
        </w:tc>
        <w:tc>
          <w:tcPr>
            <w:tcW w:w="606.955" w:type="pct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79.095" w:type="pct"/>
            <w:shd w:val="clear" w:color="auto" w:fill="D1D5D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81.31" w:type="pct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06.61" w:type="pct"/>
            <w:shd w:val="clear" w:color="auto" w:fill="D1D5D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33.335" w:type="pct"/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7835983">
    <w:multiLevelType w:val="hybridMultilevel"/>
    <w:lvl w:ilvl="0" w:tplc="98156212">
      <w:start w:val="1"/>
      <w:numFmt w:val="decimal"/>
      <w:lvlText w:val="%1."/>
      <w:lvlJc w:val="left"/>
      <w:pPr>
        <w:ind w:left="720" w:hanging="360"/>
      </w:pPr>
    </w:lvl>
    <w:lvl w:ilvl="1" w:tplc="98156212" w:tentative="1">
      <w:start w:val="1"/>
      <w:numFmt w:val="lowerLetter"/>
      <w:lvlText w:val="%2."/>
      <w:lvlJc w:val="left"/>
      <w:pPr>
        <w:ind w:left="1440" w:hanging="360"/>
      </w:pPr>
    </w:lvl>
    <w:lvl w:ilvl="2" w:tplc="98156212" w:tentative="1">
      <w:start w:val="1"/>
      <w:numFmt w:val="lowerRoman"/>
      <w:lvlText w:val="%3."/>
      <w:lvlJc w:val="right"/>
      <w:pPr>
        <w:ind w:left="2160" w:hanging="180"/>
      </w:pPr>
    </w:lvl>
    <w:lvl w:ilvl="3" w:tplc="98156212" w:tentative="1">
      <w:start w:val="1"/>
      <w:numFmt w:val="decimal"/>
      <w:lvlText w:val="%4."/>
      <w:lvlJc w:val="left"/>
      <w:pPr>
        <w:ind w:left="2880" w:hanging="360"/>
      </w:pPr>
    </w:lvl>
    <w:lvl w:ilvl="4" w:tplc="98156212" w:tentative="1">
      <w:start w:val="1"/>
      <w:numFmt w:val="lowerLetter"/>
      <w:lvlText w:val="%5."/>
      <w:lvlJc w:val="left"/>
      <w:pPr>
        <w:ind w:left="3600" w:hanging="360"/>
      </w:pPr>
    </w:lvl>
    <w:lvl w:ilvl="5" w:tplc="98156212" w:tentative="1">
      <w:start w:val="1"/>
      <w:numFmt w:val="lowerRoman"/>
      <w:lvlText w:val="%6."/>
      <w:lvlJc w:val="right"/>
      <w:pPr>
        <w:ind w:left="4320" w:hanging="180"/>
      </w:pPr>
    </w:lvl>
    <w:lvl w:ilvl="6" w:tplc="98156212" w:tentative="1">
      <w:start w:val="1"/>
      <w:numFmt w:val="decimal"/>
      <w:lvlText w:val="%7."/>
      <w:lvlJc w:val="left"/>
      <w:pPr>
        <w:ind w:left="5040" w:hanging="360"/>
      </w:pPr>
    </w:lvl>
    <w:lvl w:ilvl="7" w:tplc="98156212" w:tentative="1">
      <w:start w:val="1"/>
      <w:numFmt w:val="lowerLetter"/>
      <w:lvlText w:val="%8."/>
      <w:lvlJc w:val="left"/>
      <w:pPr>
        <w:ind w:left="5760" w:hanging="360"/>
      </w:pPr>
    </w:lvl>
    <w:lvl w:ilvl="8" w:tplc="981562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835982">
    <w:multiLevelType w:val="hybridMultilevel"/>
    <w:lvl w:ilvl="0" w:tplc="328095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7835982">
    <w:abstractNumId w:val="57835982"/>
  </w:num>
  <w:num w:numId="57835983">
    <w:abstractNumId w:val="5783598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393748027" Type="http://schemas.microsoft.com/office/2011/relationships/commentsExtended" Target="commentsExtended.xml"/><Relationship Id="rId97115cb4d854d140a" Type="http://schemas.openxmlformats.org/officeDocument/2006/relationships/hyperlink" Target="https://google.com" TargetMode="External"/><Relationship Id="rId60575cb4d854d102a" Type="http://schemas.openxmlformats.org/officeDocument/2006/relationships/image" Target="media/imgrId60575cb4d854d102a.jpg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