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0E55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Absolute and relative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measurements</w:t>
      </w:r>
      <w:proofErr w:type="spellEnd"/>
    </w:p>
    <w:p w14:paraId="1C312C0E" w14:textId="165C2B11" w:rsidR="00816FAA" w:rsidRPr="00816FAA" w:rsidRDefault="00816FAA" w:rsidP="00816FAA">
      <w:pPr>
        <w:pStyle w:val="NormaleWeb"/>
        <w:shd w:val="clear" w:color="auto" w:fill="FFFFFF"/>
        <w:spacing w:before="0" w:beforeAutospacing="0" w:line="408" w:lineRule="atLeast"/>
        <w:ind w:firstLine="708"/>
        <w:jc w:val="both"/>
        <w:rPr>
          <w:rFonts w:ascii="OpenSans" w:hAnsi="OpenSans"/>
          <w:b/>
          <w:bCs/>
          <w:color w:val="000000"/>
          <w:sz w:val="22"/>
          <w:szCs w:val="22"/>
        </w:rPr>
      </w:pPr>
      <w:r w:rsidRPr="00816FAA">
        <w:rPr>
          <w:rFonts w:ascii="OpenSans" w:hAnsi="OpenSans"/>
          <w:b/>
          <w:bCs/>
          <w:color w:val="000000"/>
          <w:sz w:val="22"/>
          <w:szCs w:val="22"/>
        </w:rPr>
        <w:t xml:space="preserve">Body </w:t>
      </w:r>
      <w:proofErr w:type="spellStart"/>
      <w:r w:rsidRPr="00816FAA">
        <w:rPr>
          <w:rFonts w:ascii="OpenSans" w:hAnsi="OpenSans"/>
          <w:b/>
          <w:bCs/>
          <w:color w:val="000000"/>
          <w:sz w:val="22"/>
          <w:szCs w:val="22"/>
        </w:rPr>
        <w:t>length</w:t>
      </w:r>
      <w:proofErr w:type="spellEnd"/>
      <w:r w:rsidRPr="00816FAA">
        <w:rPr>
          <w:rFonts w:ascii="OpenSans" w:hAnsi="OpenSans"/>
          <w:b/>
          <w:bCs/>
          <w:color w:val="000000"/>
          <w:sz w:val="22"/>
          <w:szCs w:val="22"/>
        </w:rPr>
        <w:t>: 4.5 mm</w:t>
      </w:r>
    </w:p>
    <w:p w14:paraId="4D81CE83" w14:textId="50670B81" w:rsidR="00FB5D91" w:rsidRDefault="00FB5D91" w:rsidP="00816FAA">
      <w:pPr>
        <w:pStyle w:val="NormaleWeb"/>
        <w:shd w:val="clear" w:color="auto" w:fill="FFFFFF"/>
        <w:spacing w:before="0" w:beforeAutospacing="0" w:line="408" w:lineRule="atLeast"/>
        <w:ind w:firstLine="708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pato-</w:t>
      </w:r>
      <w:proofErr w:type="gramStart"/>
      <w:r w:rsidRPr="00F15D4F">
        <w:rPr>
          <w:rFonts w:ascii="OpenSans" w:hAnsi="OpenSans"/>
          <w:color w:val="000000"/>
          <w:sz w:val="22"/>
          <w:szCs w:val="22"/>
        </w:rPr>
        <w:t>length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iao</w:t>
      </w:r>
      <w:proofErr w:type="gramEnd"/>
      <w:r w:rsidRPr="00F15D4F">
        <w:rPr>
          <w:rFonts w:ascii="OpenSans" w:hAnsi="OpenSans"/>
          <w:color w:val="000000"/>
          <w:sz w:val="22"/>
          <w:szCs w:val="22"/>
        </w:rPr>
        <w:t>-is_quality_measured_as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iao-measurement_datum:md-c4c164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aism-has_unit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unit-millimeter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>;    iao-measurement_datum:md-c4c164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iao-has_measurement_value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4.5;</w:t>
      </w:r>
    </w:p>
    <w:p w14:paraId="2037305D" w14:textId="4BCF3D5B" w:rsidR="00B63832" w:rsidRDefault="00B63832" w:rsidP="00816FAA">
      <w:pPr>
        <w:pStyle w:val="NormaleWeb"/>
        <w:shd w:val="clear" w:color="auto" w:fill="FFFFFF"/>
        <w:spacing w:before="0" w:beforeAutospacing="0" w:line="408" w:lineRule="atLeast"/>
        <w:ind w:firstLine="708"/>
        <w:jc w:val="both"/>
        <w:rPr>
          <w:rFonts w:ascii="OpenSans" w:hAnsi="OpenSans"/>
          <w:color w:val="000000"/>
          <w:sz w:val="22"/>
          <w:szCs w:val="22"/>
        </w:rPr>
      </w:pPr>
      <w:r w:rsidRPr="00B63832">
        <w:rPr>
          <w:rFonts w:ascii="OpenSans" w:hAnsi="OpenSans"/>
          <w:b/>
          <w:bCs/>
          <w:color w:val="000000"/>
          <w:sz w:val="22"/>
          <w:szCs w:val="22"/>
        </w:rPr>
        <w:t>Note</w:t>
      </w:r>
      <w:r>
        <w:rPr>
          <w:rFonts w:ascii="OpenSans" w:hAnsi="OpenSans"/>
          <w:color w:val="000000"/>
          <w:sz w:val="22"/>
          <w:szCs w:val="22"/>
        </w:rPr>
        <w:t xml:space="preserve">. Absolute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measurements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require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to </w:t>
      </w:r>
      <w:proofErr w:type="spellStart"/>
      <w:r>
        <w:rPr>
          <w:rFonts w:ascii="OpenSans" w:hAnsi="OpenSans"/>
          <w:color w:val="000000"/>
          <w:sz w:val="22"/>
          <w:szCs w:val="22"/>
        </w:rPr>
        <w:t>define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a </w:t>
      </w:r>
      <w:proofErr w:type="spellStart"/>
      <w:r w:rsidRPr="00B63832">
        <w:rPr>
          <w:rFonts w:ascii="OpenSans" w:hAnsi="OpenSans"/>
          <w:i/>
          <w:iCs/>
          <w:color w:val="000000"/>
          <w:sz w:val="22"/>
          <w:szCs w:val="22"/>
        </w:rPr>
        <w:t>measurement_datum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, to </w:t>
      </w:r>
      <w:proofErr w:type="spellStart"/>
      <w:r>
        <w:rPr>
          <w:rFonts w:ascii="OpenSans" w:hAnsi="OpenSans"/>
          <w:color w:val="000000"/>
          <w:sz w:val="22"/>
          <w:szCs w:val="22"/>
        </w:rPr>
        <w:t>which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of the </w:t>
      </w:r>
      <w:proofErr w:type="spellStart"/>
      <w:r>
        <w:rPr>
          <w:rFonts w:ascii="OpenSans" w:hAnsi="OpenSans"/>
          <w:color w:val="000000"/>
          <w:sz w:val="22"/>
          <w:szCs w:val="22"/>
        </w:rPr>
        <w:t>focal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quality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(in </w:t>
      </w:r>
      <w:proofErr w:type="spellStart"/>
      <w:r>
        <w:rPr>
          <w:rFonts w:ascii="OpenSans" w:hAnsi="OpenSans"/>
          <w:color w:val="000000"/>
          <w:sz w:val="22"/>
          <w:szCs w:val="22"/>
        </w:rPr>
        <w:t>this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case, </w:t>
      </w:r>
      <w:proofErr w:type="spellStart"/>
      <w:r w:rsidRPr="00B63832">
        <w:rPr>
          <w:rFonts w:ascii="OpenSans" w:hAnsi="OpenSans"/>
          <w:i/>
          <w:iCs/>
          <w:color w:val="000000"/>
          <w:sz w:val="22"/>
          <w:szCs w:val="22"/>
        </w:rPr>
        <w:t>length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>
        <w:rPr>
          <w:rFonts w:ascii="OpenSans" w:hAnsi="OpenSans"/>
          <w:color w:val="000000"/>
          <w:sz w:val="22"/>
          <w:szCs w:val="22"/>
        </w:rPr>
        <w:t>will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be </w:t>
      </w:r>
      <w:proofErr w:type="spellStart"/>
      <w:r>
        <w:rPr>
          <w:rFonts w:ascii="OpenSans" w:hAnsi="OpenSans"/>
          <w:color w:val="000000"/>
          <w:sz w:val="22"/>
          <w:szCs w:val="22"/>
        </w:rPr>
        <w:t>assigned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. To </w:t>
      </w:r>
      <w:proofErr w:type="spellStart"/>
      <w:r w:rsidRPr="00816FAA">
        <w:rPr>
          <w:rFonts w:ascii="OpenSans" w:hAnsi="OpenSans"/>
          <w:i/>
          <w:iCs/>
          <w:color w:val="000000"/>
          <w:sz w:val="22"/>
          <w:szCs w:val="22"/>
        </w:rPr>
        <w:t>measurement_datum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are </w:t>
      </w:r>
      <w:proofErr w:type="spellStart"/>
      <w:r>
        <w:rPr>
          <w:rFonts w:ascii="OpenSans" w:hAnsi="OpenSans"/>
          <w:color w:val="000000"/>
          <w:sz w:val="22"/>
          <w:szCs w:val="22"/>
        </w:rPr>
        <w:t>then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ascribed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1) an </w:t>
      </w:r>
      <w:proofErr w:type="spellStart"/>
      <w:r>
        <w:rPr>
          <w:rFonts w:ascii="OpenSans" w:hAnsi="OpenSans"/>
          <w:color w:val="000000"/>
          <w:sz w:val="22"/>
          <w:szCs w:val="22"/>
        </w:rPr>
        <w:t>absolute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measurement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unit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</w:t>
      </w:r>
      <w:r w:rsidR="00816FAA">
        <w:rPr>
          <w:rFonts w:ascii="OpenSans" w:hAnsi="OpenSans"/>
          <w:color w:val="000000"/>
          <w:sz w:val="22"/>
          <w:szCs w:val="22"/>
        </w:rPr>
        <w:t xml:space="preserve">in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this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case,</w:t>
      </w:r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816FAA">
        <w:rPr>
          <w:rFonts w:ascii="OpenSans" w:hAnsi="OpenSans"/>
          <w:i/>
          <w:iCs/>
          <w:color w:val="000000"/>
          <w:sz w:val="22"/>
          <w:szCs w:val="22"/>
        </w:rPr>
        <w:t>millim</w:t>
      </w:r>
      <w:r w:rsidR="00816FAA">
        <w:rPr>
          <w:rFonts w:ascii="OpenSans" w:hAnsi="OpenSans"/>
          <w:i/>
          <w:iCs/>
          <w:color w:val="000000"/>
          <w:sz w:val="22"/>
          <w:szCs w:val="22"/>
        </w:rPr>
        <w:t>e</w:t>
      </w:r>
      <w:r w:rsidRPr="00816FAA">
        <w:rPr>
          <w:rFonts w:ascii="OpenSans" w:hAnsi="OpenSans"/>
          <w:i/>
          <w:iCs/>
          <w:color w:val="000000"/>
          <w:sz w:val="22"/>
          <w:szCs w:val="22"/>
        </w:rPr>
        <w:t>ter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>
        <w:rPr>
          <w:rFonts w:ascii="OpenSans" w:hAnsi="OpenSans"/>
          <w:color w:val="000000"/>
          <w:sz w:val="22"/>
          <w:szCs w:val="22"/>
        </w:rPr>
        <w:t>through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proofErr w:type="gramStart"/>
      <w:r>
        <w:rPr>
          <w:rFonts w:ascii="OpenSans" w:hAnsi="OpenSans"/>
          <w:color w:val="000000"/>
          <w:sz w:val="22"/>
          <w:szCs w:val="22"/>
        </w:rPr>
        <w:t>property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r w:rsidR="00816FAA" w:rsidRPr="00816FAA">
        <w:rPr>
          <w:rFonts w:ascii="OpenSans" w:hAnsi="OpenSans"/>
          <w:i/>
          <w:iCs/>
          <w:color w:val="000000"/>
          <w:sz w:val="22"/>
          <w:szCs w:val="22"/>
        </w:rPr>
        <w:t>.</w:t>
      </w:r>
      <w:proofErr w:type="spellStart"/>
      <w:r w:rsidR="00816FAA" w:rsidRPr="00816FAA">
        <w:rPr>
          <w:rFonts w:ascii="OpenSans" w:hAnsi="OpenSans"/>
          <w:i/>
          <w:iCs/>
          <w:color w:val="000000"/>
          <w:sz w:val="22"/>
          <w:szCs w:val="22"/>
        </w:rPr>
        <w:t>aism</w:t>
      </w:r>
      <w:proofErr w:type="gramEnd"/>
      <w:r w:rsidR="00816FAA" w:rsidRPr="00816FAA">
        <w:rPr>
          <w:rFonts w:ascii="OpenSans" w:hAnsi="OpenSans"/>
          <w:i/>
          <w:iCs/>
          <w:color w:val="000000"/>
          <w:sz w:val="22"/>
          <w:szCs w:val="22"/>
        </w:rPr>
        <w:t>-has_unit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; and 2) a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measurement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value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(in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this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case, </w:t>
      </w:r>
      <w:r w:rsidR="00816FAA" w:rsidRPr="00816FAA">
        <w:rPr>
          <w:rFonts w:ascii="OpenSans" w:hAnsi="OpenSans"/>
          <w:i/>
          <w:iCs/>
          <w:color w:val="000000"/>
          <w:sz w:val="22"/>
          <w:szCs w:val="22"/>
        </w:rPr>
        <w:t>4.5</w:t>
      </w:r>
      <w:r w:rsidR="00816FAA"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through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property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</w:t>
      </w:r>
      <w:r w:rsidR="00816FAA" w:rsidRPr="00816FAA">
        <w:rPr>
          <w:rFonts w:ascii="OpenSans" w:hAnsi="OpenSans"/>
          <w:i/>
          <w:iCs/>
          <w:color w:val="000000"/>
          <w:sz w:val="22"/>
          <w:szCs w:val="22"/>
        </w:rPr>
        <w:t>.</w:t>
      </w:r>
      <w:proofErr w:type="spellStart"/>
      <w:r w:rsidR="00816FAA" w:rsidRPr="00816FAA">
        <w:rPr>
          <w:rFonts w:ascii="OpenSans" w:hAnsi="OpenSans"/>
          <w:i/>
          <w:iCs/>
          <w:color w:val="000000"/>
          <w:sz w:val="22"/>
          <w:szCs w:val="22"/>
        </w:rPr>
        <w:t>iao-has_measurement_value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.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This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pattern can be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automatically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created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in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PhenoScript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816FAA">
        <w:rPr>
          <w:rFonts w:ascii="OpenSans" w:hAnsi="OpenSans"/>
          <w:color w:val="000000"/>
          <w:sz w:val="22"/>
          <w:szCs w:val="22"/>
        </w:rPr>
        <w:t>using</w:t>
      </w:r>
      <w:proofErr w:type="spellEnd"/>
      <w:r w:rsidR="00816FAA">
        <w:rPr>
          <w:rFonts w:ascii="OpenSans" w:hAnsi="OpenSans"/>
          <w:color w:val="000000"/>
          <w:sz w:val="22"/>
          <w:szCs w:val="22"/>
        </w:rPr>
        <w:t xml:space="preserve"> (?) </w:t>
      </w:r>
    </w:p>
    <w:p w14:paraId="455E191C" w14:textId="6E29980F" w:rsidR="00B63832" w:rsidRPr="00FB2014" w:rsidRDefault="00FB2014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b/>
          <w:bCs/>
          <w:color w:val="000000"/>
          <w:sz w:val="22"/>
          <w:szCs w:val="22"/>
        </w:rPr>
      </w:pP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Pronotal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</w:t>
      </w: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surface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</w:t>
      </w: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covered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with ocellate </w:t>
      </w: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setigerous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</w:t>
      </w: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punctures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</w:t>
      </w: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separated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by 1—2 </w:t>
      </w:r>
      <w:proofErr w:type="spellStart"/>
      <w:r w:rsidRPr="00FB2014">
        <w:rPr>
          <w:rFonts w:ascii="OpenSans" w:hAnsi="OpenSans"/>
          <w:b/>
          <w:bCs/>
          <w:color w:val="000000"/>
          <w:sz w:val="22"/>
          <w:szCs w:val="22"/>
        </w:rPr>
        <w:t>diameters</w:t>
      </w:r>
      <w:proofErr w:type="spellEnd"/>
      <w:r w:rsidRPr="00FB2014">
        <w:rPr>
          <w:rFonts w:ascii="OpenSans" w:hAnsi="OpenSans"/>
          <w:b/>
          <w:bCs/>
          <w:color w:val="000000"/>
          <w:sz w:val="22"/>
          <w:szCs w:val="22"/>
        </w:rPr>
        <w:t xml:space="preserve"> on disc</w:t>
      </w:r>
    </w:p>
    <w:p w14:paraId="07DC4658" w14:textId="77777777" w:rsidR="00FB5D91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aism-pronotum:id-1549f8 &gt;&gt;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aism-interpunctural_</w:t>
      </w:r>
      <w:proofErr w:type="gramStart"/>
      <w:r w:rsidRPr="00F15D4F">
        <w:rPr>
          <w:rFonts w:ascii="OpenSans" w:hAnsi="OpenSans"/>
          <w:color w:val="000000"/>
          <w:sz w:val="22"/>
          <w:szCs w:val="22"/>
        </w:rPr>
        <w:t>distance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iao</w:t>
      </w:r>
      <w:proofErr w:type="gramEnd"/>
      <w:r w:rsidRPr="00F15D4F">
        <w:rPr>
          <w:rFonts w:ascii="OpenSans" w:hAnsi="OpenSans"/>
          <w:color w:val="000000"/>
          <w:sz w:val="22"/>
          <w:szCs w:val="22"/>
        </w:rPr>
        <w:t>-is_quality_measured_as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iao-measurement_datum:md-1b36aa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aism-has_unit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pato-diameter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&lt;&lt;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aism-ocellate_setigerous_cuticular_puncture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 aism-pronotum:id-1549f8;    iao-measurement_datum:md-1b36aa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iao-has_measurement_value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1.5; </w:t>
      </w:r>
    </w:p>
    <w:p w14:paraId="4CC9C75A" w14:textId="23DC2AEA" w:rsidR="00816FAA" w:rsidRDefault="00816FAA" w:rsidP="00816FAA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r w:rsidRPr="00B63832">
        <w:rPr>
          <w:rFonts w:ascii="OpenSans" w:hAnsi="OpenSans"/>
          <w:b/>
          <w:bCs/>
          <w:color w:val="000000"/>
          <w:sz w:val="22"/>
          <w:szCs w:val="22"/>
        </w:rPr>
        <w:t>Note</w:t>
      </w:r>
      <w:r>
        <w:rPr>
          <w:rFonts w:ascii="OpenSans" w:hAnsi="OpenSans"/>
          <w:color w:val="000000"/>
          <w:sz w:val="22"/>
          <w:szCs w:val="22"/>
        </w:rPr>
        <w:t xml:space="preserve">. </w:t>
      </w:r>
      <w:r>
        <w:rPr>
          <w:rFonts w:ascii="OpenSans" w:hAnsi="OpenSans"/>
          <w:color w:val="000000"/>
          <w:sz w:val="22"/>
          <w:szCs w:val="22"/>
        </w:rPr>
        <w:t>Relative</w:t>
      </w:r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measurements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require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to </w:t>
      </w:r>
      <w:proofErr w:type="spellStart"/>
      <w:r>
        <w:rPr>
          <w:rFonts w:ascii="OpenSans" w:hAnsi="OpenSans"/>
          <w:color w:val="000000"/>
          <w:sz w:val="22"/>
          <w:szCs w:val="22"/>
        </w:rPr>
        <w:t>define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a </w:t>
      </w:r>
      <w:proofErr w:type="spellStart"/>
      <w:r w:rsidRPr="00B63832">
        <w:rPr>
          <w:rFonts w:ascii="OpenSans" w:hAnsi="OpenSans"/>
          <w:i/>
          <w:iCs/>
          <w:color w:val="000000"/>
          <w:sz w:val="22"/>
          <w:szCs w:val="22"/>
        </w:rPr>
        <w:t>measurement_datum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, to </w:t>
      </w:r>
      <w:proofErr w:type="spellStart"/>
      <w:r>
        <w:rPr>
          <w:rFonts w:ascii="OpenSans" w:hAnsi="OpenSans"/>
          <w:color w:val="000000"/>
          <w:sz w:val="22"/>
          <w:szCs w:val="22"/>
        </w:rPr>
        <w:t>which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of the </w:t>
      </w:r>
      <w:proofErr w:type="spellStart"/>
      <w:r>
        <w:rPr>
          <w:rFonts w:ascii="OpenSans" w:hAnsi="OpenSans"/>
          <w:color w:val="000000"/>
          <w:sz w:val="22"/>
          <w:szCs w:val="22"/>
        </w:rPr>
        <w:t>focal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quality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(in </w:t>
      </w:r>
      <w:proofErr w:type="spellStart"/>
      <w:r>
        <w:rPr>
          <w:rFonts w:ascii="OpenSans" w:hAnsi="OpenSans"/>
          <w:color w:val="000000"/>
          <w:sz w:val="22"/>
          <w:szCs w:val="22"/>
        </w:rPr>
        <w:t>this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case, </w:t>
      </w:r>
      <w:proofErr w:type="spellStart"/>
      <w:r w:rsidRPr="00B63832">
        <w:rPr>
          <w:rFonts w:ascii="OpenSans" w:hAnsi="OpenSans"/>
          <w:i/>
          <w:iCs/>
          <w:color w:val="000000"/>
          <w:sz w:val="22"/>
          <w:szCs w:val="22"/>
        </w:rPr>
        <w:t>length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>
        <w:rPr>
          <w:rFonts w:ascii="OpenSans" w:hAnsi="OpenSans"/>
          <w:color w:val="000000"/>
          <w:sz w:val="22"/>
          <w:szCs w:val="22"/>
        </w:rPr>
        <w:t>will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be </w:t>
      </w:r>
      <w:proofErr w:type="spellStart"/>
      <w:r>
        <w:rPr>
          <w:rFonts w:ascii="OpenSans" w:hAnsi="OpenSans"/>
          <w:color w:val="000000"/>
          <w:sz w:val="22"/>
          <w:szCs w:val="22"/>
        </w:rPr>
        <w:t>assigned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. To </w:t>
      </w:r>
      <w:proofErr w:type="spellStart"/>
      <w:r w:rsidRPr="00816FAA">
        <w:rPr>
          <w:rFonts w:ascii="OpenSans" w:hAnsi="OpenSans"/>
          <w:i/>
          <w:iCs/>
          <w:color w:val="000000"/>
          <w:sz w:val="22"/>
          <w:szCs w:val="22"/>
        </w:rPr>
        <w:t>measurement_datum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are </w:t>
      </w:r>
      <w:proofErr w:type="spellStart"/>
      <w:r>
        <w:rPr>
          <w:rFonts w:ascii="OpenSans" w:hAnsi="OpenSans"/>
          <w:color w:val="000000"/>
          <w:sz w:val="22"/>
          <w:szCs w:val="22"/>
        </w:rPr>
        <w:t>then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ascribed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1) an </w:t>
      </w:r>
      <w:proofErr w:type="spellStart"/>
      <w:r>
        <w:rPr>
          <w:rFonts w:ascii="OpenSans" w:hAnsi="OpenSans"/>
          <w:color w:val="000000"/>
          <w:sz w:val="22"/>
          <w:szCs w:val="22"/>
        </w:rPr>
        <w:t>absolute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measurement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unit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(in </w:t>
      </w:r>
      <w:proofErr w:type="spellStart"/>
      <w:r>
        <w:rPr>
          <w:rFonts w:ascii="OpenSans" w:hAnsi="OpenSans"/>
          <w:color w:val="000000"/>
          <w:sz w:val="22"/>
          <w:szCs w:val="22"/>
        </w:rPr>
        <w:t>this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case, </w:t>
      </w:r>
      <w:proofErr w:type="spellStart"/>
      <w:r w:rsidRPr="00816FAA">
        <w:rPr>
          <w:rFonts w:ascii="OpenSans" w:hAnsi="OpenSans"/>
          <w:i/>
          <w:iCs/>
          <w:color w:val="000000"/>
          <w:sz w:val="22"/>
          <w:szCs w:val="22"/>
        </w:rPr>
        <w:t>millim</w:t>
      </w:r>
      <w:r>
        <w:rPr>
          <w:rFonts w:ascii="OpenSans" w:hAnsi="OpenSans"/>
          <w:i/>
          <w:iCs/>
          <w:color w:val="000000"/>
          <w:sz w:val="22"/>
          <w:szCs w:val="22"/>
        </w:rPr>
        <w:t>e</w:t>
      </w:r>
      <w:r w:rsidRPr="00816FAA">
        <w:rPr>
          <w:rFonts w:ascii="OpenSans" w:hAnsi="OpenSans"/>
          <w:i/>
          <w:iCs/>
          <w:color w:val="000000"/>
          <w:sz w:val="22"/>
          <w:szCs w:val="22"/>
        </w:rPr>
        <w:t>ter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>
        <w:rPr>
          <w:rFonts w:ascii="OpenSans" w:hAnsi="OpenSans"/>
          <w:color w:val="000000"/>
          <w:sz w:val="22"/>
          <w:szCs w:val="22"/>
        </w:rPr>
        <w:t>through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proofErr w:type="gramStart"/>
      <w:r>
        <w:rPr>
          <w:rFonts w:ascii="OpenSans" w:hAnsi="OpenSans"/>
          <w:color w:val="000000"/>
          <w:sz w:val="22"/>
          <w:szCs w:val="22"/>
        </w:rPr>
        <w:t>property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r w:rsidRPr="00816FAA">
        <w:rPr>
          <w:rFonts w:ascii="OpenSans" w:hAnsi="OpenSans"/>
          <w:i/>
          <w:iCs/>
          <w:color w:val="000000"/>
          <w:sz w:val="22"/>
          <w:szCs w:val="22"/>
        </w:rPr>
        <w:t>.</w:t>
      </w:r>
      <w:proofErr w:type="spellStart"/>
      <w:r w:rsidRPr="00816FAA">
        <w:rPr>
          <w:rFonts w:ascii="OpenSans" w:hAnsi="OpenSans"/>
          <w:i/>
          <w:iCs/>
          <w:color w:val="000000"/>
          <w:sz w:val="22"/>
          <w:szCs w:val="22"/>
        </w:rPr>
        <w:t>aism</w:t>
      </w:r>
      <w:proofErr w:type="gramEnd"/>
      <w:r w:rsidRPr="00816FAA">
        <w:rPr>
          <w:rFonts w:ascii="OpenSans" w:hAnsi="OpenSans"/>
          <w:i/>
          <w:iCs/>
          <w:color w:val="000000"/>
          <w:sz w:val="22"/>
          <w:szCs w:val="22"/>
        </w:rPr>
        <w:t>-has_unit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; and 2) a </w:t>
      </w:r>
      <w:proofErr w:type="spellStart"/>
      <w:r>
        <w:rPr>
          <w:rFonts w:ascii="OpenSans" w:hAnsi="OpenSans"/>
          <w:color w:val="000000"/>
          <w:sz w:val="22"/>
          <w:szCs w:val="22"/>
        </w:rPr>
        <w:t>measurement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value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(in </w:t>
      </w:r>
      <w:proofErr w:type="spellStart"/>
      <w:r>
        <w:rPr>
          <w:rFonts w:ascii="OpenSans" w:hAnsi="OpenSans"/>
          <w:color w:val="000000"/>
          <w:sz w:val="22"/>
          <w:szCs w:val="22"/>
        </w:rPr>
        <w:t>this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case, </w:t>
      </w:r>
      <w:r w:rsidRPr="00816FAA">
        <w:rPr>
          <w:rFonts w:ascii="OpenSans" w:hAnsi="OpenSans"/>
          <w:i/>
          <w:iCs/>
          <w:color w:val="000000"/>
          <w:sz w:val="22"/>
          <w:szCs w:val="22"/>
        </w:rPr>
        <w:t>4.5</w:t>
      </w:r>
      <w:r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>
        <w:rPr>
          <w:rFonts w:ascii="OpenSans" w:hAnsi="OpenSans"/>
          <w:color w:val="000000"/>
          <w:sz w:val="22"/>
          <w:szCs w:val="22"/>
        </w:rPr>
        <w:t>through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r>
        <w:rPr>
          <w:rFonts w:ascii="OpenSans" w:hAnsi="OpenSans"/>
          <w:color w:val="000000"/>
          <w:sz w:val="22"/>
          <w:szCs w:val="22"/>
        </w:rPr>
        <w:t>property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r w:rsidRPr="00816FAA">
        <w:rPr>
          <w:rFonts w:ascii="OpenSans" w:hAnsi="OpenSans"/>
          <w:i/>
          <w:iCs/>
          <w:color w:val="000000"/>
          <w:sz w:val="22"/>
          <w:szCs w:val="22"/>
        </w:rPr>
        <w:t>.</w:t>
      </w:r>
      <w:proofErr w:type="spellStart"/>
      <w:r w:rsidRPr="00816FAA">
        <w:rPr>
          <w:rFonts w:ascii="OpenSans" w:hAnsi="OpenSans"/>
          <w:i/>
          <w:iCs/>
          <w:color w:val="000000"/>
          <w:sz w:val="22"/>
          <w:szCs w:val="22"/>
        </w:rPr>
        <w:t>iao-has_measurement_value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. </w:t>
      </w:r>
      <w:proofErr w:type="spellStart"/>
      <w:r>
        <w:rPr>
          <w:rFonts w:ascii="OpenSans" w:hAnsi="OpenSans"/>
          <w:color w:val="000000"/>
          <w:sz w:val="22"/>
          <w:szCs w:val="22"/>
        </w:rPr>
        <w:t>This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pattern can be </w:t>
      </w:r>
      <w:proofErr w:type="spellStart"/>
      <w:r>
        <w:rPr>
          <w:rFonts w:ascii="OpenSans" w:hAnsi="OpenSans"/>
          <w:color w:val="000000"/>
          <w:sz w:val="22"/>
          <w:szCs w:val="22"/>
        </w:rPr>
        <w:t>automatically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created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in </w:t>
      </w:r>
      <w:proofErr w:type="spellStart"/>
      <w:r>
        <w:rPr>
          <w:rFonts w:ascii="OpenSans" w:hAnsi="OpenSans"/>
          <w:color w:val="000000"/>
          <w:sz w:val="22"/>
          <w:szCs w:val="22"/>
        </w:rPr>
        <w:t>PhenoScript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Fonts w:ascii="OpenSans" w:hAnsi="OpenSans"/>
          <w:color w:val="000000"/>
          <w:sz w:val="22"/>
          <w:szCs w:val="22"/>
        </w:rPr>
        <w:t>using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(?) </w:t>
      </w:r>
    </w:p>
    <w:p w14:paraId="660444A1" w14:textId="77777777" w:rsidR="00816FAA" w:rsidRPr="00F15D4F" w:rsidRDefault="00816FAA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</w:p>
    <w:p w14:paraId="28834DC6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Relative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comparison</w:t>
      </w:r>
      <w:proofErr w:type="spellEnd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within</w:t>
      </w:r>
      <w:proofErr w:type="spellEnd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species</w:t>
      </w:r>
      <w:proofErr w:type="spellEnd"/>
    </w:p>
    <w:p w14:paraId="504B7A6C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aism-clypeus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bspo-anterior_region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aism-setigerous_cuticular_puncture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pato-diameter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|&lt;|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pato-diameter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&lt;&lt;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aism-setigerous_cuticular_puncture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aism-frons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>;</w:t>
      </w:r>
    </w:p>
    <w:p w14:paraId="7AA464BC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aism-left_ventral_membrane_of_paramere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pato-thickness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.ro-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similar_in_magnitude_relative_to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pato-thickness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&lt;&lt;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aism-right_ventral_membrane_of_paramere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>;</w:t>
      </w:r>
    </w:p>
    <w:p w14:paraId="0FB988E5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r w:rsidRPr="00F15D4F">
        <w:rPr>
          <w:rFonts w:ascii="OpenSans" w:hAnsi="OpenSans"/>
          <w:color w:val="000000"/>
          <w:sz w:val="22"/>
          <w:szCs w:val="22"/>
        </w:rPr>
        <w:lastRenderedPageBreak/>
        <w:t> </w:t>
      </w:r>
    </w:p>
    <w:p w14:paraId="5BC571C3" w14:textId="77777777" w:rsidR="00FB5D91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Style w:val="Enfasigrassetto"/>
          <w:rFonts w:ascii="OpenSans" w:hAnsi="OpenSans"/>
          <w:color w:val="000000"/>
          <w:sz w:val="22"/>
          <w:szCs w:val="22"/>
        </w:rPr>
      </w:pPr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Relative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comparison</w:t>
      </w:r>
      <w:proofErr w:type="spellEnd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between</w:t>
      </w:r>
      <w:proofErr w:type="spellEnd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species</w:t>
      </w:r>
      <w:proofErr w:type="spellEnd"/>
    </w:p>
    <w:p w14:paraId="25D90B28" w14:textId="53E9A9C6" w:rsidR="00F15D4F" w:rsidRPr="00F15D4F" w:rsidRDefault="00F15D4F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Hind </w:t>
      </w:r>
      <w:proofErr w:type="spellStart"/>
      <w:r>
        <w:rPr>
          <w:rStyle w:val="Enfasigrassetto"/>
          <w:rFonts w:ascii="OpenSans" w:hAnsi="OpenSans"/>
          <w:color w:val="000000"/>
          <w:sz w:val="22"/>
          <w:szCs w:val="22"/>
        </w:rPr>
        <w:t>wing</w:t>
      </w:r>
      <w:proofErr w:type="spellEnd"/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 of </w:t>
      </w:r>
      <w:proofErr w:type="spellStart"/>
      <w:r w:rsidRPr="00F15D4F"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>G</w:t>
      </w:r>
      <w:r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>rebennikovius</w:t>
      </w:r>
      <w:proofErr w:type="spellEnd"/>
      <w:r w:rsidRPr="00F15D4F"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>armiger</w:t>
      </w:r>
      <w:proofErr w:type="spellEnd"/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Style w:val="Enfasigrassetto"/>
          <w:rFonts w:ascii="OpenSans" w:hAnsi="OpenSans"/>
          <w:color w:val="000000"/>
          <w:sz w:val="22"/>
          <w:szCs w:val="22"/>
        </w:rPr>
        <w:t>shorter</w:t>
      </w:r>
      <w:proofErr w:type="spellEnd"/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Style w:val="Enfasigrassetto"/>
          <w:rFonts w:ascii="OpenSans" w:hAnsi="OpenSans"/>
          <w:color w:val="000000"/>
          <w:sz w:val="22"/>
          <w:szCs w:val="22"/>
        </w:rPr>
        <w:t>than</w:t>
      </w:r>
      <w:proofErr w:type="spellEnd"/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Style w:val="Enfasigrassetto"/>
          <w:rFonts w:ascii="OpenSans" w:hAnsi="OpenSans"/>
          <w:color w:val="000000"/>
          <w:sz w:val="22"/>
          <w:szCs w:val="22"/>
        </w:rPr>
        <w:t>hind</w:t>
      </w:r>
      <w:proofErr w:type="spellEnd"/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>
        <w:rPr>
          <w:rStyle w:val="Enfasigrassetto"/>
          <w:rFonts w:ascii="OpenSans" w:hAnsi="OpenSans"/>
          <w:color w:val="000000"/>
          <w:sz w:val="22"/>
          <w:szCs w:val="22"/>
        </w:rPr>
        <w:t>wing</w:t>
      </w:r>
      <w:proofErr w:type="spellEnd"/>
      <w:r>
        <w:rPr>
          <w:rStyle w:val="Enfasigrassetto"/>
          <w:rFonts w:ascii="OpenSans" w:hAnsi="OpenSans"/>
          <w:color w:val="000000"/>
          <w:sz w:val="22"/>
          <w:szCs w:val="22"/>
        </w:rPr>
        <w:t xml:space="preserve"> of </w:t>
      </w:r>
      <w:proofErr w:type="spellStart"/>
      <w:r w:rsidRPr="00F15D4F"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>Grebennikovius</w:t>
      </w:r>
      <w:proofErr w:type="spellEnd"/>
      <w:r w:rsidRPr="00F15D4F"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i/>
          <w:iCs/>
          <w:color w:val="000000"/>
          <w:sz w:val="22"/>
          <w:szCs w:val="22"/>
        </w:rPr>
        <w:t>basilewskyi</w:t>
      </w:r>
      <w:proofErr w:type="spellEnd"/>
    </w:p>
    <w:p w14:paraId="40AA2500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i/>
          <w:iCs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uberon-male_</w:t>
      </w:r>
      <w:proofErr w:type="gram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organism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F15D4F">
        <w:rPr>
          <w:rFonts w:ascii="OpenSans" w:hAnsi="OpenSans"/>
          <w:i/>
          <w:iCs/>
          <w:color w:val="000000"/>
          <w:sz w:val="22"/>
          <w:szCs w:val="22"/>
        </w:rPr>
        <w:t>grebennikovius_armiger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 xml:space="preserve"> &gt;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aism-hind_wing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 xml:space="preserve"> &gt;&gt;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pato-length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 xml:space="preserve"> |&lt;| pato-length:id-d38816[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exclude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 xml:space="preserve"> = True] &lt;&lt; aism-hind_wing:id-6b490e[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exclude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 xml:space="preserve"> = True] &lt;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uberon-male_organism:grebennikovius_basilewskyi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>[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exclude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 xml:space="preserve"> = True];</w:t>
      </w:r>
    </w:p>
    <w:p w14:paraId="6FDDDF2D" w14:textId="0AC2FD4B" w:rsidR="00F15D4F" w:rsidRDefault="00F15D4F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r w:rsidRPr="00F15D4F">
        <w:rPr>
          <w:rFonts w:ascii="OpenSans" w:hAnsi="OpenSans"/>
          <w:b/>
          <w:bCs/>
          <w:color w:val="000000"/>
          <w:sz w:val="22"/>
          <w:szCs w:val="22"/>
        </w:rPr>
        <w:t>Note</w:t>
      </w:r>
      <w:r>
        <w:rPr>
          <w:rFonts w:ascii="OpenSans" w:hAnsi="OpenSans"/>
          <w:color w:val="000000"/>
          <w:sz w:val="22"/>
          <w:szCs w:val="22"/>
        </w:rPr>
        <w:t xml:space="preserve">.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This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statement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compares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two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qualities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ascribed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to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two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different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OTUs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, </w:t>
      </w:r>
      <w:proofErr w:type="spellStart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>Grebennikovius</w:t>
      </w:r>
      <w:proofErr w:type="spellEnd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 xml:space="preserve"> </w:t>
      </w:r>
      <w:proofErr w:type="spellStart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>armiger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and </w:t>
      </w:r>
      <w:proofErr w:type="spellStart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>Grebennikovius</w:t>
      </w:r>
      <w:proofErr w:type="spellEnd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 xml:space="preserve"> </w:t>
      </w:r>
      <w:proofErr w:type="spellStart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>basilewskyi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. To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allow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the use of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entities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or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qualities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belonging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to one OTU (</w:t>
      </w:r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 xml:space="preserve">G. </w:t>
      </w:r>
      <w:proofErr w:type="spellStart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>basilewskyi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within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another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OTU’s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(</w:t>
      </w:r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 xml:space="preserve">G. </w:t>
      </w:r>
      <w:proofErr w:type="spellStart"/>
      <w:r w:rsidR="00137EF2" w:rsidRPr="00137EF2">
        <w:rPr>
          <w:rFonts w:ascii="OpenSans" w:hAnsi="OpenSans"/>
          <w:i/>
          <w:iCs/>
          <w:color w:val="000000"/>
          <w:sz w:val="22"/>
          <w:szCs w:val="22"/>
        </w:rPr>
        <w:t>armiger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)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description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, the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function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“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exclude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” must be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used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.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This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relative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comparison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is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137EF2">
        <w:rPr>
          <w:rFonts w:ascii="OpenSans" w:hAnsi="OpenSans"/>
          <w:color w:val="000000"/>
          <w:sz w:val="22"/>
          <w:szCs w:val="22"/>
        </w:rPr>
        <w:t>composed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by</w:t>
      </w:r>
      <w:r w:rsidR="006C4104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6C4104">
        <w:rPr>
          <w:rFonts w:ascii="OpenSans" w:hAnsi="OpenSans"/>
          <w:color w:val="000000"/>
          <w:sz w:val="22"/>
          <w:szCs w:val="22"/>
        </w:rPr>
        <w:t>two</w:t>
      </w:r>
      <w:proofErr w:type="spellEnd"/>
      <w:r w:rsidR="006C4104">
        <w:rPr>
          <w:rFonts w:ascii="OpenSans" w:hAnsi="OpenSans"/>
          <w:color w:val="000000"/>
          <w:sz w:val="22"/>
          <w:szCs w:val="22"/>
        </w:rPr>
        <w:t xml:space="preserve"> parts: </w:t>
      </w:r>
      <w:r w:rsidR="00137EF2">
        <w:rPr>
          <w:rFonts w:ascii="OpenSans" w:hAnsi="OpenSans"/>
          <w:color w:val="000000"/>
          <w:sz w:val="22"/>
          <w:szCs w:val="22"/>
        </w:rPr>
        <w:t xml:space="preserve">1) </w:t>
      </w:r>
      <w:r>
        <w:rPr>
          <w:rFonts w:ascii="OpenSans" w:hAnsi="OpenSans"/>
          <w:color w:val="000000"/>
          <w:sz w:val="22"/>
          <w:szCs w:val="22"/>
        </w:rPr>
        <w:t xml:space="preserve">the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length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of the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hind_wing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of the </w:t>
      </w:r>
      <w:proofErr w:type="spellStart"/>
      <w:r>
        <w:rPr>
          <w:rFonts w:ascii="OpenSans" w:hAnsi="OpenSans"/>
          <w:color w:val="000000"/>
          <w:sz w:val="22"/>
          <w:szCs w:val="22"/>
        </w:rPr>
        <w:t>organism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uberon-male_</w:t>
      </w:r>
      <w:proofErr w:type="gram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organism</w:t>
      </w:r>
      <w:proofErr w:type="spellEnd"/>
      <w:r w:rsidRPr="00F15D4F">
        <w:rPr>
          <w:rFonts w:ascii="OpenSans" w:hAnsi="OpenSans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F15D4F">
        <w:rPr>
          <w:rFonts w:ascii="OpenSans" w:hAnsi="OpenSans"/>
          <w:i/>
          <w:iCs/>
          <w:color w:val="000000"/>
          <w:sz w:val="22"/>
          <w:szCs w:val="22"/>
        </w:rPr>
        <w:t>grebennikovius_armiger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, and 2) the </w:t>
      </w:r>
      <w:proofErr w:type="spellStart"/>
      <w:r w:rsidR="00137EF2" w:rsidRPr="00F15D4F">
        <w:rPr>
          <w:rFonts w:ascii="OpenSans" w:hAnsi="OpenSans"/>
          <w:i/>
          <w:iCs/>
          <w:color w:val="000000"/>
          <w:sz w:val="22"/>
          <w:szCs w:val="22"/>
        </w:rPr>
        <w:t>length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of the </w:t>
      </w:r>
      <w:proofErr w:type="spellStart"/>
      <w:r w:rsidR="00137EF2" w:rsidRPr="00F15D4F">
        <w:rPr>
          <w:rFonts w:ascii="OpenSans" w:hAnsi="OpenSans"/>
          <w:i/>
          <w:iCs/>
          <w:color w:val="000000"/>
          <w:sz w:val="22"/>
          <w:szCs w:val="22"/>
        </w:rPr>
        <w:t>hind_wing</w:t>
      </w:r>
      <w:proofErr w:type="spellEnd"/>
      <w:r w:rsidR="00137EF2">
        <w:rPr>
          <w:rFonts w:ascii="OpenSans" w:hAnsi="OpenSans"/>
          <w:color w:val="000000"/>
          <w:sz w:val="22"/>
          <w:szCs w:val="22"/>
        </w:rPr>
        <w:t xml:space="preserve"> </w:t>
      </w:r>
      <w:r w:rsidR="00137EF2">
        <w:rPr>
          <w:rFonts w:ascii="OpenSans" w:hAnsi="OpenSans"/>
          <w:color w:val="000000"/>
          <w:sz w:val="22"/>
          <w:szCs w:val="22"/>
        </w:rPr>
        <w:t xml:space="preserve">of </w:t>
      </w:r>
      <w:proofErr w:type="spellStart"/>
      <w:r w:rsidR="00EB57C4" w:rsidRPr="00F15D4F">
        <w:rPr>
          <w:rFonts w:ascii="OpenSans" w:hAnsi="OpenSans"/>
          <w:i/>
          <w:iCs/>
          <w:color w:val="000000"/>
          <w:sz w:val="22"/>
          <w:szCs w:val="22"/>
        </w:rPr>
        <w:t>uberon-male_organism:grebennikovius_basilewskyi</w:t>
      </w:r>
      <w:proofErr w:type="spellEnd"/>
      <w:r w:rsidR="00EB57C4">
        <w:rPr>
          <w:rFonts w:ascii="OpenSans" w:hAnsi="OpenSans"/>
          <w:color w:val="000000"/>
          <w:sz w:val="22"/>
          <w:szCs w:val="22"/>
        </w:rPr>
        <w:t xml:space="preserve">. The </w:t>
      </w:r>
      <w:proofErr w:type="spellStart"/>
      <w:r w:rsidR="00EB57C4">
        <w:rPr>
          <w:rFonts w:ascii="OpenSans" w:hAnsi="OpenSans"/>
          <w:color w:val="000000"/>
          <w:sz w:val="22"/>
          <w:szCs w:val="22"/>
        </w:rPr>
        <w:t>comparison</w:t>
      </w:r>
      <w:proofErr w:type="spellEnd"/>
      <w:r w:rsidR="00EB57C4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EB57C4">
        <w:rPr>
          <w:rFonts w:ascii="OpenSans" w:hAnsi="OpenSans"/>
          <w:color w:val="000000"/>
          <w:sz w:val="22"/>
          <w:szCs w:val="22"/>
        </w:rPr>
        <w:t>is</w:t>
      </w:r>
      <w:proofErr w:type="spellEnd"/>
      <w:r w:rsidR="00EB57C4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EB57C4">
        <w:rPr>
          <w:rFonts w:ascii="OpenSans" w:hAnsi="OpenSans"/>
          <w:color w:val="000000"/>
          <w:sz w:val="22"/>
          <w:szCs w:val="22"/>
        </w:rPr>
        <w:t>realized</w:t>
      </w:r>
      <w:proofErr w:type="spellEnd"/>
      <w:r w:rsidR="00EB57C4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EB57C4">
        <w:rPr>
          <w:rFonts w:ascii="OpenSans" w:hAnsi="OpenSans"/>
          <w:color w:val="000000"/>
          <w:sz w:val="22"/>
          <w:szCs w:val="22"/>
        </w:rPr>
        <w:t>th</w:t>
      </w:r>
      <w:r>
        <w:rPr>
          <w:rFonts w:ascii="OpenSans" w:hAnsi="OpenSans"/>
          <w:color w:val="000000"/>
          <w:sz w:val="22"/>
          <w:szCs w:val="22"/>
        </w:rPr>
        <w:t>rough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the </w:t>
      </w:r>
      <w:proofErr w:type="spellStart"/>
      <w:r>
        <w:rPr>
          <w:rFonts w:ascii="OpenSans" w:hAnsi="OpenSans"/>
          <w:color w:val="000000"/>
          <w:sz w:val="22"/>
          <w:szCs w:val="22"/>
        </w:rPr>
        <w:t>property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i/>
          <w:iCs/>
          <w:color w:val="000000"/>
          <w:sz w:val="22"/>
          <w:szCs w:val="22"/>
        </w:rPr>
        <w:t>decreased_in_magnitude_relative_to</w:t>
      </w:r>
      <w:proofErr w:type="spellEnd"/>
      <w:r>
        <w:rPr>
          <w:rFonts w:ascii="OpenSans" w:hAnsi="OpenSans"/>
          <w:color w:val="000000"/>
          <w:sz w:val="22"/>
          <w:szCs w:val="22"/>
        </w:rPr>
        <w:t xml:space="preserve"> (short: |&lt;|)</w:t>
      </w:r>
      <w:r w:rsidR="00EB57C4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EB57C4">
        <w:rPr>
          <w:rFonts w:ascii="OpenSans" w:hAnsi="OpenSans"/>
          <w:color w:val="000000"/>
          <w:sz w:val="22"/>
          <w:szCs w:val="22"/>
        </w:rPr>
        <w:t>between</w:t>
      </w:r>
      <w:proofErr w:type="spellEnd"/>
      <w:r w:rsidR="00EB57C4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="00EB57C4">
        <w:rPr>
          <w:rFonts w:ascii="OpenSans" w:hAnsi="OpenSans"/>
          <w:color w:val="000000"/>
          <w:sz w:val="22"/>
          <w:szCs w:val="22"/>
        </w:rPr>
        <w:t>them</w:t>
      </w:r>
      <w:proofErr w:type="spellEnd"/>
      <w:r w:rsidR="00EB57C4">
        <w:rPr>
          <w:rFonts w:ascii="OpenSans" w:hAnsi="OpenSans"/>
          <w:color w:val="000000"/>
          <w:sz w:val="22"/>
          <w:szCs w:val="22"/>
        </w:rPr>
        <w:t>.</w:t>
      </w:r>
    </w:p>
    <w:p w14:paraId="7398A0A5" w14:textId="77777777" w:rsidR="00EB57C4" w:rsidRPr="00F15D4F" w:rsidRDefault="00EB57C4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</w:p>
    <w:p w14:paraId="5A5A3EB3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Other</w:t>
      </w:r>
      <w:proofErr w:type="spellEnd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Style w:val="Enfasigrassetto"/>
          <w:rFonts w:ascii="OpenSans" w:hAnsi="OpenSans"/>
          <w:color w:val="000000"/>
          <w:sz w:val="22"/>
          <w:szCs w:val="22"/>
        </w:rPr>
        <w:t>types</w:t>
      </w:r>
      <w:proofErr w:type="spellEnd"/>
    </w:p>
    <w:p w14:paraId="532440BA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colao-elytron_with_9_striae:id-5770f5 &gt; colao-elytral_interstria_8 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aism-cuticular_</w:t>
      </w:r>
      <w:proofErr w:type="gramStart"/>
      <w:r w:rsidRPr="00F15D4F">
        <w:rPr>
          <w:rFonts w:ascii="OpenSans" w:hAnsi="OpenSans"/>
          <w:color w:val="000000"/>
          <w:sz w:val="22"/>
          <w:szCs w:val="22"/>
        </w:rPr>
        <w:t>carina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.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</w:t>
      </w:r>
      <w:proofErr w:type="gramEnd"/>
      <w:r w:rsidRPr="00F15D4F">
        <w:rPr>
          <w:rFonts w:ascii="OpenSans" w:hAnsi="OpenSans"/>
          <w:color w:val="000000"/>
          <w:sz w:val="22"/>
          <w:szCs w:val="22"/>
        </w:rPr>
        <w:t>-medial_to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bspo-lateral_region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 colao-elytron_with_9_striae:id-5770f5;</w:t>
      </w:r>
    </w:p>
    <w:p w14:paraId="30D40865" w14:textId="77777777" w:rsidR="00FB5D91" w:rsidRPr="00F15D4F" w:rsidRDefault="00FB5D91" w:rsidP="00FB5D91">
      <w:pPr>
        <w:pStyle w:val="NormaleWeb"/>
        <w:shd w:val="clear" w:color="auto" w:fill="FFFFFF"/>
        <w:spacing w:before="0" w:beforeAutospacing="0" w:after="0" w:afterAutospacing="0" w:line="408" w:lineRule="atLeast"/>
        <w:jc w:val="both"/>
        <w:rPr>
          <w:rFonts w:ascii="OpenSans" w:hAnsi="OpenSans"/>
          <w:color w:val="000000"/>
          <w:sz w:val="22"/>
          <w:szCs w:val="22"/>
        </w:rPr>
      </w:pPr>
      <w:proofErr w:type="spellStart"/>
      <w:r w:rsidRPr="00F15D4F">
        <w:rPr>
          <w:rFonts w:ascii="OpenSans" w:hAnsi="OpenSans"/>
          <w:color w:val="000000"/>
          <w:sz w:val="22"/>
          <w:szCs w:val="22"/>
        </w:rPr>
        <w:t>uberon-male_organism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&gt; aism-abdominal_tergite_VIII:id-791f84 &gt;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bspo-anatomical_margin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.ro-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coincident_with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</w:t>
      </w:r>
      <w:proofErr w:type="spellStart"/>
      <w:r w:rsidRPr="00F15D4F">
        <w:rPr>
          <w:rFonts w:ascii="OpenSans" w:hAnsi="OpenSans"/>
          <w:color w:val="000000"/>
          <w:sz w:val="22"/>
          <w:szCs w:val="22"/>
        </w:rPr>
        <w:t>aism-cuticular_groove</w:t>
      </w:r>
      <w:proofErr w:type="spellEnd"/>
      <w:r w:rsidRPr="00F15D4F">
        <w:rPr>
          <w:rFonts w:ascii="OpenSans" w:hAnsi="OpenSans"/>
          <w:color w:val="000000"/>
          <w:sz w:val="22"/>
          <w:szCs w:val="22"/>
        </w:rPr>
        <w:t xml:space="preserve"> &lt; aism-abdominal_tergite_VIII:id-791f84; </w:t>
      </w:r>
    </w:p>
    <w:p w14:paraId="321E9666" w14:textId="77777777" w:rsidR="00FF563A" w:rsidRPr="00F15D4F" w:rsidRDefault="00FF563A" w:rsidP="00FB5D91"/>
    <w:sectPr w:rsidR="00FF563A" w:rsidRPr="00F15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91"/>
    <w:rsid w:val="00137EF2"/>
    <w:rsid w:val="006C4104"/>
    <w:rsid w:val="00816FAA"/>
    <w:rsid w:val="008D712C"/>
    <w:rsid w:val="00B63832"/>
    <w:rsid w:val="00EB57C4"/>
    <w:rsid w:val="00F15D4F"/>
    <w:rsid w:val="00FB2014"/>
    <w:rsid w:val="00FB5D91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B2D6"/>
  <w15:chartTrackingRefBased/>
  <w15:docId w15:val="{3C158385-637B-4281-810E-AC22E2AB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B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B5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Montanaro, Giulio</dc:creator>
  <cp:keywords/>
  <dc:description/>
  <cp:lastModifiedBy>Montanaro, Giulio</cp:lastModifiedBy>
  <cp:revision>8</cp:revision>
  <dcterms:created xsi:type="dcterms:W3CDTF">2023-12-13T11:30:00Z</dcterms:created>
  <dcterms:modified xsi:type="dcterms:W3CDTF">2023-12-13T12:08:00Z</dcterms:modified>
</cp:coreProperties>
</file>