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FDC1" w14:textId="77777777" w:rsidR="00E4737B" w:rsidRDefault="00E4737B" w:rsidP="0034647A">
      <w:pPr>
        <w:spacing w:line="480" w:lineRule="auto"/>
        <w:jc w:val="center"/>
        <w:rPr>
          <w:rFonts w:ascii="Times New Roman" w:hAnsi="Times New Roman" w:cs="Times New Roman"/>
          <w:b/>
          <w:bCs/>
        </w:rPr>
      </w:pPr>
    </w:p>
    <w:p w14:paraId="018A4B88" w14:textId="77777777" w:rsidR="00E4737B" w:rsidRDefault="00E4737B" w:rsidP="0034647A">
      <w:pPr>
        <w:spacing w:line="480" w:lineRule="auto"/>
        <w:jc w:val="center"/>
        <w:rPr>
          <w:rFonts w:ascii="Times New Roman" w:hAnsi="Times New Roman" w:cs="Times New Roman"/>
          <w:b/>
          <w:bCs/>
        </w:rPr>
      </w:pPr>
    </w:p>
    <w:p w14:paraId="20673613" w14:textId="77777777" w:rsidR="00E4737B" w:rsidRDefault="00E4737B" w:rsidP="0034647A">
      <w:pPr>
        <w:spacing w:line="480" w:lineRule="auto"/>
        <w:jc w:val="center"/>
        <w:rPr>
          <w:rFonts w:ascii="Times New Roman" w:hAnsi="Times New Roman" w:cs="Times New Roman"/>
          <w:b/>
          <w:bCs/>
        </w:rPr>
      </w:pPr>
    </w:p>
    <w:p w14:paraId="7B7E3C5F" w14:textId="28D264B0" w:rsidR="0034647A" w:rsidRPr="005A112F" w:rsidRDefault="001C51F9" w:rsidP="00B349FA">
      <w:pPr>
        <w:spacing w:line="480" w:lineRule="auto"/>
        <w:jc w:val="center"/>
        <w:rPr>
          <w:rFonts w:ascii="Times New Roman" w:hAnsi="Times New Roman" w:cs="Times New Roman"/>
        </w:rPr>
      </w:pPr>
      <w:r>
        <w:rPr>
          <w:rFonts w:ascii="Times New Roman" w:hAnsi="Times New Roman" w:cs="Times New Roman"/>
          <w:b/>
          <w:bCs/>
        </w:rPr>
        <w:t xml:space="preserve">Impact of </w:t>
      </w:r>
      <w:r w:rsidR="00B44C3D">
        <w:rPr>
          <w:rFonts w:ascii="Times New Roman" w:hAnsi="Times New Roman" w:cs="Times New Roman"/>
          <w:b/>
          <w:bCs/>
        </w:rPr>
        <w:t>T</w:t>
      </w:r>
      <w:r w:rsidR="0034647A">
        <w:rPr>
          <w:rFonts w:ascii="Times New Roman" w:hAnsi="Times New Roman" w:cs="Times New Roman"/>
          <w:b/>
          <w:bCs/>
        </w:rPr>
        <w:t>hromboxane Generation</w:t>
      </w:r>
      <w:r w:rsidR="00557EA5">
        <w:rPr>
          <w:rFonts w:ascii="Times New Roman" w:hAnsi="Times New Roman" w:cs="Times New Roman"/>
          <w:b/>
          <w:bCs/>
        </w:rPr>
        <w:t xml:space="preserve"> </w:t>
      </w:r>
      <w:r>
        <w:rPr>
          <w:rFonts w:ascii="Times New Roman" w:hAnsi="Times New Roman" w:cs="Times New Roman"/>
          <w:b/>
          <w:bCs/>
        </w:rPr>
        <w:t xml:space="preserve">on </w:t>
      </w:r>
      <w:r w:rsidR="00B349FA">
        <w:rPr>
          <w:rFonts w:ascii="Times New Roman" w:hAnsi="Times New Roman" w:cs="Times New Roman"/>
          <w:b/>
          <w:bCs/>
        </w:rPr>
        <w:t xml:space="preserve">Long-term Survival </w:t>
      </w:r>
      <w:r w:rsidR="00D30D5C">
        <w:rPr>
          <w:rFonts w:ascii="Times New Roman" w:hAnsi="Times New Roman" w:cs="Times New Roman"/>
          <w:b/>
          <w:bCs/>
        </w:rPr>
        <w:t>in</w:t>
      </w:r>
      <w:r w:rsidR="00B349FA">
        <w:rPr>
          <w:rFonts w:ascii="Times New Roman" w:hAnsi="Times New Roman" w:cs="Times New Roman"/>
          <w:b/>
          <w:bCs/>
        </w:rPr>
        <w:t xml:space="preserve"> </w:t>
      </w:r>
      <w:r w:rsidR="0068091E">
        <w:rPr>
          <w:rFonts w:ascii="Times New Roman" w:hAnsi="Times New Roman" w:cs="Times New Roman"/>
          <w:b/>
          <w:bCs/>
        </w:rPr>
        <w:t>Aspirin Users and Non-users</w:t>
      </w:r>
    </w:p>
    <w:p w14:paraId="4504FE12" w14:textId="77777777" w:rsidR="001C51F9" w:rsidRDefault="001C51F9" w:rsidP="0034647A">
      <w:pPr>
        <w:spacing w:line="480" w:lineRule="auto"/>
        <w:rPr>
          <w:rFonts w:ascii="Times New Roman" w:hAnsi="Times New Roman" w:cs="Times New Roman"/>
        </w:rPr>
      </w:pPr>
    </w:p>
    <w:p w14:paraId="34DEFBE7" w14:textId="2A6D7A99" w:rsidR="0034647A" w:rsidRDefault="00F95AB9" w:rsidP="0034647A">
      <w:pPr>
        <w:spacing w:line="480" w:lineRule="auto"/>
        <w:rPr>
          <w:rFonts w:ascii="Times New Roman" w:hAnsi="Times New Roman" w:cs="Times New Roman"/>
        </w:rPr>
      </w:pPr>
      <w:r>
        <w:rPr>
          <w:rFonts w:ascii="Times New Roman" w:hAnsi="Times New Roman" w:cs="Times New Roman"/>
        </w:rPr>
        <w:t>Short</w:t>
      </w:r>
      <w:r w:rsidR="0034647A" w:rsidRPr="005A112F">
        <w:rPr>
          <w:rFonts w:ascii="Times New Roman" w:hAnsi="Times New Roman" w:cs="Times New Roman"/>
        </w:rPr>
        <w:t xml:space="preserve"> Title: </w:t>
      </w:r>
      <w:r w:rsidR="0034647A">
        <w:rPr>
          <w:rFonts w:ascii="Times New Roman" w:hAnsi="Times New Roman" w:cs="Times New Roman"/>
        </w:rPr>
        <w:t>T</w:t>
      </w:r>
      <w:r w:rsidR="0034647A" w:rsidRPr="005A112F">
        <w:rPr>
          <w:rFonts w:ascii="Times New Roman" w:hAnsi="Times New Roman" w:cs="Times New Roman"/>
        </w:rPr>
        <w:t xml:space="preserve">hromboxane </w:t>
      </w:r>
      <w:r w:rsidR="0034647A">
        <w:rPr>
          <w:rFonts w:ascii="Times New Roman" w:hAnsi="Times New Roman" w:cs="Times New Roman"/>
        </w:rPr>
        <w:t>generation and survival</w:t>
      </w:r>
    </w:p>
    <w:p w14:paraId="6CE1C440" w14:textId="2354DEF7" w:rsidR="0034647A" w:rsidRPr="005A112F" w:rsidRDefault="0034647A" w:rsidP="001C51F9">
      <w:pPr>
        <w:spacing w:line="240" w:lineRule="auto"/>
        <w:rPr>
          <w:rFonts w:ascii="Times New Roman" w:hAnsi="Times New Roman" w:cs="Times New Roman"/>
        </w:rPr>
      </w:pPr>
      <w:r w:rsidRPr="005A112F">
        <w:rPr>
          <w:rFonts w:ascii="Times New Roman" w:hAnsi="Times New Roman" w:cs="Times New Roman"/>
        </w:rPr>
        <w:t xml:space="preserve">Jeffrey J. Rade </w:t>
      </w:r>
      <w:proofErr w:type="spellStart"/>
      <w:proofErr w:type="gramStart"/>
      <w:r w:rsidRPr="005A112F">
        <w:rPr>
          <w:rFonts w:ascii="Times New Roman" w:hAnsi="Times New Roman" w:cs="Times New Roman"/>
        </w:rPr>
        <w:t>MD</w:t>
      </w:r>
      <w:r w:rsidRPr="005A112F">
        <w:rPr>
          <w:rFonts w:ascii="Times New Roman" w:hAnsi="Times New Roman" w:cs="Times New Roman"/>
          <w:vertAlign w:val="superscript"/>
        </w:rPr>
        <w:t>a,</w:t>
      </w:r>
      <w:r w:rsidR="002661F7">
        <w:rPr>
          <w:rFonts w:ascii="Times New Roman" w:hAnsi="Times New Roman" w:cs="Times New Roman"/>
          <w:vertAlign w:val="superscript"/>
        </w:rPr>
        <w:t>c</w:t>
      </w:r>
      <w:proofErr w:type="spellEnd"/>
      <w:proofErr w:type="gramEnd"/>
      <w:r w:rsidR="00F95AB9" w:rsidRPr="00F95AB9">
        <w:rPr>
          <w:rFonts w:ascii="Times New Roman" w:hAnsi="Times New Roman" w:cs="Times New Roman"/>
        </w:rPr>
        <w:t xml:space="preserve">, </w:t>
      </w:r>
      <w:r w:rsidR="00F95AB9">
        <w:rPr>
          <w:rFonts w:ascii="Times New Roman" w:hAnsi="Times New Roman" w:cs="Times New Roman"/>
        </w:rPr>
        <w:t xml:space="preserve">Bruce A. Barton </w:t>
      </w:r>
      <w:proofErr w:type="spellStart"/>
      <w:r w:rsidR="00F95AB9">
        <w:rPr>
          <w:rFonts w:ascii="Times New Roman" w:hAnsi="Times New Roman" w:cs="Times New Roman"/>
        </w:rPr>
        <w:t>PhD</w:t>
      </w:r>
      <w:r w:rsidR="00F95AB9" w:rsidRPr="00F95AB9">
        <w:rPr>
          <w:rFonts w:ascii="Times New Roman" w:hAnsi="Times New Roman" w:cs="Times New Roman"/>
          <w:vertAlign w:val="superscript"/>
        </w:rPr>
        <w:t>a</w:t>
      </w:r>
      <w:proofErr w:type="spellEnd"/>
      <w:r w:rsidR="00F95AB9">
        <w:rPr>
          <w:rFonts w:ascii="Times New Roman" w:hAnsi="Times New Roman" w:cs="Times New Roman"/>
        </w:rPr>
        <w:t xml:space="preserve">, </w:t>
      </w:r>
      <w:proofErr w:type="spellStart"/>
      <w:r w:rsidR="00854F37">
        <w:rPr>
          <w:rFonts w:ascii="Times New Roman" w:hAnsi="Times New Roman" w:cs="Times New Roman"/>
        </w:rPr>
        <w:t>Vasan</w:t>
      </w:r>
      <w:proofErr w:type="spellEnd"/>
      <w:r w:rsidR="00854F37">
        <w:rPr>
          <w:rFonts w:ascii="Times New Roman" w:hAnsi="Times New Roman" w:cs="Times New Roman"/>
        </w:rPr>
        <w:t xml:space="preserve"> S. Ramachandran </w:t>
      </w:r>
      <w:proofErr w:type="spellStart"/>
      <w:r w:rsidR="00854F37">
        <w:rPr>
          <w:rFonts w:ascii="Times New Roman" w:hAnsi="Times New Roman" w:cs="Times New Roman"/>
        </w:rPr>
        <w:t>MD</w:t>
      </w:r>
      <w:r w:rsidR="00854F37" w:rsidRPr="00F95AB9">
        <w:rPr>
          <w:rFonts w:ascii="Times New Roman" w:hAnsi="Times New Roman" w:cs="Times New Roman"/>
          <w:vertAlign w:val="superscript"/>
        </w:rPr>
        <w:t>c</w:t>
      </w:r>
      <w:proofErr w:type="spellEnd"/>
      <w:r w:rsidR="00854F37">
        <w:rPr>
          <w:rFonts w:ascii="Times New Roman" w:hAnsi="Times New Roman" w:cs="Times New Roman"/>
        </w:rPr>
        <w:t xml:space="preserve">, </w:t>
      </w:r>
      <w:r w:rsidR="00F95AB9">
        <w:rPr>
          <w:rFonts w:ascii="Times New Roman" w:hAnsi="Times New Roman" w:cs="Times New Roman"/>
        </w:rPr>
        <w:t xml:space="preserve">Shari </w:t>
      </w:r>
      <w:r w:rsidR="00557EA5">
        <w:rPr>
          <w:rFonts w:ascii="Times New Roman" w:hAnsi="Times New Roman" w:cs="Times New Roman"/>
        </w:rPr>
        <w:t xml:space="preserve">S. </w:t>
      </w:r>
      <w:r w:rsidR="00F95AB9">
        <w:rPr>
          <w:rFonts w:ascii="Times New Roman" w:hAnsi="Times New Roman" w:cs="Times New Roman"/>
        </w:rPr>
        <w:t xml:space="preserve">Kronsberg </w:t>
      </w:r>
      <w:proofErr w:type="spellStart"/>
      <w:r w:rsidR="00F95AB9">
        <w:rPr>
          <w:rFonts w:ascii="Times New Roman" w:hAnsi="Times New Roman" w:cs="Times New Roman"/>
        </w:rPr>
        <w:t>MS</w:t>
      </w:r>
      <w:r w:rsidR="00F95AB9" w:rsidRPr="00F95AB9">
        <w:rPr>
          <w:rFonts w:ascii="Times New Roman" w:hAnsi="Times New Roman" w:cs="Times New Roman"/>
          <w:vertAlign w:val="superscript"/>
        </w:rPr>
        <w:t>a</w:t>
      </w:r>
      <w:proofErr w:type="spellEnd"/>
      <w:r w:rsidR="00F95AB9">
        <w:rPr>
          <w:rFonts w:ascii="Times New Roman" w:hAnsi="Times New Roman" w:cs="Times New Roman"/>
        </w:rPr>
        <w:t xml:space="preserve">, </w:t>
      </w:r>
      <w:r w:rsidR="005D13CC">
        <w:rPr>
          <w:rFonts w:ascii="Times New Roman" w:hAnsi="Times New Roman" w:cs="Times New Roman"/>
        </w:rPr>
        <w:t xml:space="preserve">Vanessa Xanthakis, </w:t>
      </w:r>
      <w:proofErr w:type="spellStart"/>
      <w:r w:rsidR="005D13CC">
        <w:rPr>
          <w:rFonts w:ascii="Times New Roman" w:hAnsi="Times New Roman" w:cs="Times New Roman"/>
        </w:rPr>
        <w:t>PhD</w:t>
      </w:r>
      <w:r w:rsidR="005D13CC" w:rsidRPr="00557EA5">
        <w:rPr>
          <w:rFonts w:ascii="Times New Roman" w:hAnsi="Times New Roman" w:cs="Times New Roman"/>
          <w:vertAlign w:val="superscript"/>
        </w:rPr>
        <w:t>b</w:t>
      </w:r>
      <w:proofErr w:type="spellEnd"/>
      <w:r w:rsidR="005D13CC">
        <w:rPr>
          <w:rFonts w:ascii="Times New Roman" w:hAnsi="Times New Roman" w:cs="Times New Roman"/>
        </w:rPr>
        <w:t xml:space="preserve">, </w:t>
      </w:r>
      <w:r w:rsidR="00557EA5">
        <w:rPr>
          <w:rFonts w:ascii="Times New Roman" w:hAnsi="Times New Roman" w:cs="Times New Roman"/>
        </w:rPr>
        <w:t xml:space="preserve">John F. </w:t>
      </w:r>
      <w:proofErr w:type="spellStart"/>
      <w:r w:rsidR="00557EA5">
        <w:rPr>
          <w:rFonts w:ascii="Times New Roman" w:hAnsi="Times New Roman" w:cs="Times New Roman"/>
        </w:rPr>
        <w:t>Keaney</w:t>
      </w:r>
      <w:proofErr w:type="spellEnd"/>
      <w:r w:rsidR="00557EA5">
        <w:rPr>
          <w:rFonts w:ascii="Times New Roman" w:hAnsi="Times New Roman" w:cs="Times New Roman"/>
        </w:rPr>
        <w:t xml:space="preserve"> </w:t>
      </w:r>
      <w:proofErr w:type="spellStart"/>
      <w:r w:rsidR="00557EA5">
        <w:rPr>
          <w:rFonts w:ascii="Times New Roman" w:hAnsi="Times New Roman" w:cs="Times New Roman"/>
        </w:rPr>
        <w:t>MD</w:t>
      </w:r>
      <w:r w:rsidR="00557EA5" w:rsidRPr="00557EA5">
        <w:rPr>
          <w:rFonts w:ascii="Times New Roman" w:hAnsi="Times New Roman" w:cs="Times New Roman"/>
          <w:vertAlign w:val="superscript"/>
        </w:rPr>
        <w:t>a,b</w:t>
      </w:r>
      <w:proofErr w:type="spellEnd"/>
      <w:r w:rsidR="00557EA5">
        <w:rPr>
          <w:rFonts w:ascii="Times New Roman" w:hAnsi="Times New Roman" w:cs="Times New Roman"/>
        </w:rPr>
        <w:t>,</w:t>
      </w:r>
      <w:r w:rsidR="00F95AB9">
        <w:rPr>
          <w:rFonts w:ascii="Times New Roman" w:hAnsi="Times New Roman" w:cs="Times New Roman"/>
        </w:rPr>
        <w:t xml:space="preserve"> </w:t>
      </w:r>
      <w:r w:rsidR="00A53591">
        <w:rPr>
          <w:rFonts w:ascii="Times New Roman" w:hAnsi="Times New Roman" w:cs="Times New Roman"/>
        </w:rPr>
        <w:t xml:space="preserve">Naomi M. Hamburg MD, </w:t>
      </w:r>
      <w:proofErr w:type="spellStart"/>
      <w:r w:rsidR="00A53591">
        <w:rPr>
          <w:rFonts w:ascii="Times New Roman" w:hAnsi="Times New Roman" w:cs="Times New Roman"/>
        </w:rPr>
        <w:t>MSc</w:t>
      </w:r>
      <w:r w:rsidR="00A53591" w:rsidRPr="00A53591">
        <w:rPr>
          <w:rFonts w:ascii="Times New Roman" w:hAnsi="Times New Roman" w:cs="Times New Roman"/>
          <w:vertAlign w:val="superscript"/>
        </w:rPr>
        <w:t>b</w:t>
      </w:r>
      <w:proofErr w:type="spellEnd"/>
      <w:r w:rsidR="00A53591">
        <w:rPr>
          <w:rFonts w:ascii="Times New Roman" w:hAnsi="Times New Roman" w:cs="Times New Roman"/>
        </w:rPr>
        <w:t xml:space="preserve">, </w:t>
      </w:r>
      <w:r w:rsidR="00EB7795">
        <w:rPr>
          <w:rFonts w:ascii="Times New Roman" w:hAnsi="Times New Roman" w:cs="Times New Roman"/>
        </w:rPr>
        <w:t xml:space="preserve">Nikolaos Kakouros, MD, </w:t>
      </w:r>
      <w:proofErr w:type="spellStart"/>
      <w:r w:rsidR="00EB7795">
        <w:rPr>
          <w:rFonts w:ascii="Times New Roman" w:hAnsi="Times New Roman" w:cs="Times New Roman"/>
        </w:rPr>
        <w:t>PhD</w:t>
      </w:r>
      <w:r w:rsidR="00EB7795" w:rsidRPr="00557EA5">
        <w:rPr>
          <w:rFonts w:ascii="Times New Roman" w:hAnsi="Times New Roman" w:cs="Times New Roman"/>
          <w:vertAlign w:val="superscript"/>
        </w:rPr>
        <w:t>a</w:t>
      </w:r>
      <w:proofErr w:type="spellEnd"/>
      <w:r w:rsidR="00A53591">
        <w:rPr>
          <w:rFonts w:ascii="Times New Roman" w:hAnsi="Times New Roman" w:cs="Times New Roman"/>
        </w:rPr>
        <w:t xml:space="preserve"> </w:t>
      </w:r>
      <w:r w:rsidR="00557EA5">
        <w:rPr>
          <w:rFonts w:ascii="Times New Roman" w:hAnsi="Times New Roman" w:cs="Times New Roman"/>
        </w:rPr>
        <w:t xml:space="preserve">and </w:t>
      </w:r>
      <w:r w:rsidR="002661F7">
        <w:rPr>
          <w:rFonts w:ascii="Times New Roman" w:hAnsi="Times New Roman" w:cs="Times New Roman"/>
        </w:rPr>
        <w:t xml:space="preserve">Thomas A. </w:t>
      </w:r>
      <w:proofErr w:type="spellStart"/>
      <w:r w:rsidR="002661F7">
        <w:rPr>
          <w:rFonts w:ascii="Times New Roman" w:hAnsi="Times New Roman" w:cs="Times New Roman"/>
        </w:rPr>
        <w:t>Kickler</w:t>
      </w:r>
      <w:proofErr w:type="spellEnd"/>
      <w:r w:rsidR="002661F7">
        <w:rPr>
          <w:rFonts w:ascii="Times New Roman" w:hAnsi="Times New Roman" w:cs="Times New Roman"/>
        </w:rPr>
        <w:t xml:space="preserve"> </w:t>
      </w:r>
      <w:proofErr w:type="spellStart"/>
      <w:r w:rsidR="002661F7">
        <w:rPr>
          <w:rFonts w:ascii="Times New Roman" w:hAnsi="Times New Roman" w:cs="Times New Roman"/>
        </w:rPr>
        <w:t>MD</w:t>
      </w:r>
      <w:r w:rsidR="002661F7" w:rsidRPr="002661F7">
        <w:rPr>
          <w:rFonts w:ascii="Times New Roman" w:hAnsi="Times New Roman" w:cs="Times New Roman"/>
          <w:vertAlign w:val="superscript"/>
        </w:rPr>
        <w:t>c</w:t>
      </w:r>
      <w:proofErr w:type="spellEnd"/>
      <w:r w:rsidR="002661F7">
        <w:rPr>
          <w:rFonts w:ascii="Times New Roman" w:hAnsi="Times New Roman" w:cs="Times New Roman"/>
        </w:rPr>
        <w:t xml:space="preserve">. </w:t>
      </w:r>
    </w:p>
    <w:p w14:paraId="3FCEB893" w14:textId="77777777" w:rsidR="00557EA5" w:rsidRDefault="00557EA5" w:rsidP="0034647A">
      <w:pPr>
        <w:rPr>
          <w:rFonts w:ascii="Times New Roman" w:hAnsi="Times New Roman" w:cs="Times New Roman"/>
        </w:rPr>
      </w:pPr>
    </w:p>
    <w:p w14:paraId="2C32CC81" w14:textId="59EBA2BB" w:rsidR="0034647A" w:rsidRPr="005A112F" w:rsidRDefault="0034647A" w:rsidP="0034647A">
      <w:pPr>
        <w:rPr>
          <w:rFonts w:ascii="Times New Roman" w:hAnsi="Times New Roman" w:cs="Times New Roman"/>
        </w:rPr>
      </w:pPr>
      <w:r w:rsidRPr="005A112F">
        <w:rPr>
          <w:rFonts w:ascii="Times New Roman" w:hAnsi="Times New Roman" w:cs="Times New Roman"/>
        </w:rPr>
        <w:t xml:space="preserve">From the </w:t>
      </w:r>
      <w:proofErr w:type="spellStart"/>
      <w:r w:rsidRPr="005A112F">
        <w:rPr>
          <w:rFonts w:ascii="Times New Roman" w:hAnsi="Times New Roman" w:cs="Times New Roman"/>
          <w:vertAlign w:val="superscript"/>
        </w:rPr>
        <w:t>a</w:t>
      </w:r>
      <w:r w:rsidRPr="005A112F">
        <w:rPr>
          <w:rFonts w:ascii="Times New Roman" w:hAnsi="Times New Roman" w:cs="Times New Roman"/>
        </w:rPr>
        <w:t>University</w:t>
      </w:r>
      <w:proofErr w:type="spellEnd"/>
      <w:r w:rsidRPr="005A112F">
        <w:rPr>
          <w:rFonts w:ascii="Times New Roman" w:hAnsi="Times New Roman" w:cs="Times New Roman"/>
        </w:rPr>
        <w:t xml:space="preserve"> of Massachusetts Medical School, Worcester, MA</w:t>
      </w:r>
      <w:r w:rsidR="00F95AB9">
        <w:rPr>
          <w:rFonts w:ascii="Times New Roman" w:hAnsi="Times New Roman" w:cs="Times New Roman"/>
        </w:rPr>
        <w:t xml:space="preserve">, </w:t>
      </w:r>
      <w:proofErr w:type="spellStart"/>
      <w:r w:rsidR="002661F7" w:rsidRPr="002661F7">
        <w:rPr>
          <w:rFonts w:ascii="Times New Roman" w:hAnsi="Times New Roman" w:cs="Times New Roman"/>
          <w:vertAlign w:val="superscript"/>
        </w:rPr>
        <w:t>b</w:t>
      </w:r>
      <w:r w:rsidR="00F95AB9">
        <w:rPr>
          <w:rFonts w:ascii="Times New Roman" w:hAnsi="Times New Roman" w:cs="Times New Roman"/>
        </w:rPr>
        <w:t>Boston</w:t>
      </w:r>
      <w:proofErr w:type="spellEnd"/>
      <w:r w:rsidR="00F95AB9">
        <w:rPr>
          <w:rFonts w:ascii="Times New Roman" w:hAnsi="Times New Roman" w:cs="Times New Roman"/>
        </w:rPr>
        <w:t xml:space="preserve"> University School of Medicine</w:t>
      </w:r>
      <w:r w:rsidR="002661F7">
        <w:rPr>
          <w:rFonts w:ascii="Times New Roman" w:hAnsi="Times New Roman" w:cs="Times New Roman"/>
        </w:rPr>
        <w:t>, Boston, MA</w:t>
      </w:r>
      <w:r w:rsidRPr="005A112F">
        <w:rPr>
          <w:rFonts w:ascii="Times New Roman" w:hAnsi="Times New Roman" w:cs="Times New Roman"/>
        </w:rPr>
        <w:t xml:space="preserve"> and </w:t>
      </w:r>
      <w:proofErr w:type="spellStart"/>
      <w:r w:rsidR="002661F7">
        <w:rPr>
          <w:rFonts w:ascii="Times New Roman" w:hAnsi="Times New Roman" w:cs="Times New Roman"/>
          <w:vertAlign w:val="superscript"/>
        </w:rPr>
        <w:t>c</w:t>
      </w:r>
      <w:r w:rsidRPr="005A112F">
        <w:rPr>
          <w:rFonts w:ascii="Times New Roman" w:hAnsi="Times New Roman" w:cs="Times New Roman"/>
        </w:rPr>
        <w:t>Johns</w:t>
      </w:r>
      <w:proofErr w:type="spellEnd"/>
      <w:r w:rsidRPr="005A112F">
        <w:rPr>
          <w:rFonts w:ascii="Times New Roman" w:hAnsi="Times New Roman" w:cs="Times New Roman"/>
        </w:rPr>
        <w:t xml:space="preserve"> Hopkins School of Medicine, Baltimore, MD</w:t>
      </w:r>
    </w:p>
    <w:p w14:paraId="33DC3114" w14:textId="77777777" w:rsidR="0034647A" w:rsidRPr="005A112F" w:rsidRDefault="0034647A" w:rsidP="0034647A">
      <w:pPr>
        <w:rPr>
          <w:rFonts w:ascii="Times New Roman" w:hAnsi="Times New Roman" w:cs="Times New Roman"/>
        </w:rPr>
      </w:pPr>
    </w:p>
    <w:p w14:paraId="2153994B" w14:textId="77777777" w:rsidR="0034647A" w:rsidRPr="005A112F" w:rsidRDefault="0034647A" w:rsidP="0034647A">
      <w:pPr>
        <w:rPr>
          <w:rFonts w:ascii="Times New Roman" w:hAnsi="Times New Roman" w:cs="Times New Roman"/>
        </w:rPr>
      </w:pPr>
      <w:r w:rsidRPr="005A112F">
        <w:rPr>
          <w:rFonts w:ascii="Times New Roman" w:hAnsi="Times New Roman" w:cs="Times New Roman"/>
        </w:rPr>
        <w:t>Correspondence to: Jeffrey J. Rade, MD, Division of Cardiology, University of Massachusetts Medical School, 55 Lake Avenue North, Worcester, MA 01655. Phone: (774) 441-6310. Fax: (774) 441-6303. Email: jeffrey.rade@umassmed.edu</w:t>
      </w:r>
    </w:p>
    <w:p w14:paraId="1F2CA199" w14:textId="77777777" w:rsidR="0034647A" w:rsidRPr="005A112F" w:rsidRDefault="0034647A" w:rsidP="0034647A">
      <w:pPr>
        <w:rPr>
          <w:rFonts w:ascii="Times New Roman" w:hAnsi="Times New Roman" w:cs="Times New Roman"/>
        </w:rPr>
      </w:pPr>
    </w:p>
    <w:p w14:paraId="4EDBFF74" w14:textId="77777777" w:rsidR="0034647A" w:rsidRPr="005A112F" w:rsidRDefault="0034647A" w:rsidP="0034647A">
      <w:pPr>
        <w:rPr>
          <w:rFonts w:ascii="Times New Roman" w:hAnsi="Times New Roman" w:cs="Times New Roman"/>
        </w:rPr>
      </w:pPr>
    </w:p>
    <w:p w14:paraId="68E3EBA4" w14:textId="1A747164" w:rsidR="0034647A" w:rsidRPr="005A112F" w:rsidRDefault="0034647A" w:rsidP="0034647A">
      <w:pPr>
        <w:rPr>
          <w:rFonts w:ascii="Times New Roman" w:hAnsi="Times New Roman" w:cs="Times New Roman"/>
          <w:bCs/>
        </w:rPr>
      </w:pPr>
      <w:r w:rsidRPr="005A112F">
        <w:rPr>
          <w:rFonts w:ascii="Times New Roman" w:hAnsi="Times New Roman" w:cs="Times New Roman"/>
          <w:bCs/>
        </w:rPr>
        <w:t>Word Count:</w:t>
      </w:r>
    </w:p>
    <w:p w14:paraId="7D1ED677" w14:textId="77777777" w:rsidR="0034647A" w:rsidRPr="005A112F" w:rsidRDefault="0034647A" w:rsidP="0034647A">
      <w:pPr>
        <w:rPr>
          <w:rFonts w:ascii="Times New Roman" w:hAnsi="Times New Roman" w:cs="Times New Roman"/>
        </w:rPr>
      </w:pPr>
    </w:p>
    <w:p w14:paraId="3622840D" w14:textId="1248E486" w:rsidR="0034647A" w:rsidRPr="008A7095" w:rsidRDefault="0034647A" w:rsidP="0034647A">
      <w:pPr>
        <w:spacing w:line="480" w:lineRule="auto"/>
        <w:rPr>
          <w:rFonts w:ascii="Times New Roman" w:hAnsi="Times New Roman" w:cs="Times New Roman"/>
        </w:rPr>
      </w:pPr>
      <w:r w:rsidRPr="005A112F">
        <w:rPr>
          <w:rFonts w:ascii="Times New Roman" w:hAnsi="Times New Roman" w:cs="Times New Roman"/>
        </w:rPr>
        <w:br w:type="page"/>
      </w:r>
      <w:r w:rsidRPr="005A112F">
        <w:rPr>
          <w:rFonts w:ascii="Times New Roman" w:hAnsi="Times New Roman" w:cs="Times New Roman"/>
          <w:b/>
          <w:bCs/>
        </w:rPr>
        <w:lastRenderedPageBreak/>
        <w:t>ABSTRACT</w:t>
      </w:r>
    </w:p>
    <w:p w14:paraId="6530C26F" w14:textId="4FD574D9" w:rsidR="0034647A" w:rsidRPr="00221D79" w:rsidRDefault="00AA58BB" w:rsidP="0034647A">
      <w:pPr>
        <w:spacing w:line="480" w:lineRule="auto"/>
        <w:rPr>
          <w:rFonts w:ascii="Times New Roman" w:hAnsi="Times New Roman" w:cs="Times New Roman"/>
          <w:iCs/>
        </w:rPr>
      </w:pPr>
      <w:r>
        <w:rPr>
          <w:rFonts w:ascii="Times New Roman" w:hAnsi="Times New Roman" w:cs="Times New Roman"/>
          <w:b/>
          <w:bCs/>
          <w:iCs/>
        </w:rPr>
        <w:t>BACKGROUND</w:t>
      </w:r>
      <w:r w:rsidR="0034647A">
        <w:rPr>
          <w:rFonts w:ascii="Times New Roman" w:hAnsi="Times New Roman" w:cs="Times New Roman"/>
          <w:b/>
          <w:bCs/>
          <w:iCs/>
        </w:rPr>
        <w:t xml:space="preserve">: </w:t>
      </w:r>
      <w:r w:rsidR="00222CDC">
        <w:rPr>
          <w:rFonts w:ascii="Times New Roman" w:hAnsi="Times New Roman" w:cs="Times New Roman"/>
          <w:iCs/>
        </w:rPr>
        <w:t>Persistent s</w:t>
      </w:r>
      <w:r w:rsidR="0034647A" w:rsidRPr="00221D79">
        <w:rPr>
          <w:rFonts w:ascii="Times New Roman" w:hAnsi="Times New Roman" w:cs="Times New Roman"/>
          <w:iCs/>
        </w:rPr>
        <w:t>ystemic t</w:t>
      </w:r>
      <w:r w:rsidR="0034647A">
        <w:rPr>
          <w:rFonts w:ascii="Times New Roman" w:hAnsi="Times New Roman" w:cs="Times New Roman"/>
          <w:iCs/>
        </w:rPr>
        <w:t>hromboxane A</w:t>
      </w:r>
      <w:r w:rsidR="0034647A" w:rsidRPr="00221D79">
        <w:rPr>
          <w:rFonts w:ascii="Times New Roman" w:hAnsi="Times New Roman" w:cs="Times New Roman"/>
          <w:iCs/>
          <w:vertAlign w:val="subscript"/>
        </w:rPr>
        <w:t>2</w:t>
      </w:r>
      <w:r w:rsidR="0034647A">
        <w:rPr>
          <w:rFonts w:ascii="Times New Roman" w:hAnsi="Times New Roman" w:cs="Times New Roman"/>
          <w:iCs/>
        </w:rPr>
        <w:t xml:space="preserve"> (TXA</w:t>
      </w:r>
      <w:r w:rsidR="0034647A" w:rsidRPr="00221D79">
        <w:rPr>
          <w:rFonts w:ascii="Times New Roman" w:hAnsi="Times New Roman" w:cs="Times New Roman"/>
          <w:iCs/>
          <w:vertAlign w:val="subscript"/>
        </w:rPr>
        <w:t>2</w:t>
      </w:r>
      <w:r w:rsidR="0034647A">
        <w:rPr>
          <w:rFonts w:ascii="Times New Roman" w:hAnsi="Times New Roman" w:cs="Times New Roman"/>
          <w:iCs/>
        </w:rPr>
        <w:t xml:space="preserve">) generation in </w:t>
      </w:r>
      <w:r w:rsidR="0068091E">
        <w:rPr>
          <w:rFonts w:ascii="Times New Roman" w:hAnsi="Times New Roman" w:cs="Times New Roman"/>
          <w:iCs/>
        </w:rPr>
        <w:t>aspirin (</w:t>
      </w:r>
      <w:r w:rsidR="0034647A">
        <w:rPr>
          <w:rFonts w:ascii="Times New Roman" w:hAnsi="Times New Roman" w:cs="Times New Roman"/>
          <w:iCs/>
        </w:rPr>
        <w:t>ASA</w:t>
      </w:r>
      <w:r w:rsidR="0068091E">
        <w:rPr>
          <w:rFonts w:ascii="Times New Roman" w:hAnsi="Times New Roman" w:cs="Times New Roman"/>
          <w:iCs/>
        </w:rPr>
        <w:t>)</w:t>
      </w:r>
      <w:r w:rsidR="0034647A">
        <w:rPr>
          <w:rFonts w:ascii="Times New Roman" w:hAnsi="Times New Roman" w:cs="Times New Roman"/>
          <w:iCs/>
        </w:rPr>
        <w:t xml:space="preserve"> users with cardiovascular disease</w:t>
      </w:r>
      <w:r w:rsidR="00CB12D2">
        <w:rPr>
          <w:rFonts w:ascii="Times New Roman" w:hAnsi="Times New Roman" w:cs="Times New Roman"/>
          <w:iCs/>
        </w:rPr>
        <w:t xml:space="preserve"> (CVD)</w:t>
      </w:r>
      <w:r w:rsidR="0034647A">
        <w:rPr>
          <w:rFonts w:ascii="Times New Roman" w:hAnsi="Times New Roman" w:cs="Times New Roman"/>
          <w:iCs/>
        </w:rPr>
        <w:t xml:space="preserve">, </w:t>
      </w:r>
      <w:r w:rsidR="009A1FF7">
        <w:rPr>
          <w:rFonts w:ascii="Times New Roman" w:hAnsi="Times New Roman" w:cs="Times New Roman"/>
          <w:iCs/>
        </w:rPr>
        <w:t xml:space="preserve">originating </w:t>
      </w:r>
      <w:r w:rsidR="00536078">
        <w:rPr>
          <w:rFonts w:ascii="Times New Roman" w:hAnsi="Times New Roman" w:cs="Times New Roman"/>
          <w:iCs/>
        </w:rPr>
        <w:t>predominantly f</w:t>
      </w:r>
      <w:r w:rsidR="0034647A">
        <w:rPr>
          <w:rFonts w:ascii="Times New Roman" w:hAnsi="Times New Roman" w:cs="Times New Roman"/>
          <w:iCs/>
        </w:rPr>
        <w:t xml:space="preserve">rom non-platelet sources, </w:t>
      </w:r>
      <w:r w:rsidR="00536078">
        <w:rPr>
          <w:rFonts w:ascii="Times New Roman" w:hAnsi="Times New Roman" w:cs="Times New Roman"/>
          <w:iCs/>
        </w:rPr>
        <w:t xml:space="preserve">is associated with </w:t>
      </w:r>
      <w:r w:rsidR="0034647A">
        <w:rPr>
          <w:rFonts w:ascii="Times New Roman" w:hAnsi="Times New Roman" w:cs="Times New Roman"/>
          <w:iCs/>
        </w:rPr>
        <w:t>adverse clinical outcom</w:t>
      </w:r>
      <w:r w:rsidR="00197BBD">
        <w:rPr>
          <w:rFonts w:ascii="Times New Roman" w:hAnsi="Times New Roman" w:cs="Times New Roman"/>
          <w:iCs/>
        </w:rPr>
        <w:t>e</w:t>
      </w:r>
      <w:r w:rsidR="00C30B27">
        <w:rPr>
          <w:rFonts w:ascii="Times New Roman" w:hAnsi="Times New Roman" w:cs="Times New Roman"/>
          <w:iCs/>
        </w:rPr>
        <w:t xml:space="preserve">, including </w:t>
      </w:r>
      <w:r w:rsidR="0034647A">
        <w:rPr>
          <w:rFonts w:ascii="Times New Roman" w:hAnsi="Times New Roman" w:cs="Times New Roman"/>
          <w:iCs/>
        </w:rPr>
        <w:t xml:space="preserve">mortality. </w:t>
      </w:r>
      <w:r w:rsidR="001C51F9">
        <w:rPr>
          <w:rFonts w:ascii="Times New Roman" w:hAnsi="Times New Roman" w:cs="Times New Roman"/>
          <w:iCs/>
        </w:rPr>
        <w:t xml:space="preserve">The mortality risk associated with </w:t>
      </w:r>
      <w:r w:rsidR="00536078">
        <w:rPr>
          <w:rFonts w:ascii="Times New Roman" w:hAnsi="Times New Roman" w:cs="Times New Roman"/>
          <w:iCs/>
        </w:rPr>
        <w:t>systemic TXA</w:t>
      </w:r>
      <w:r w:rsidR="00536078" w:rsidRPr="00536078">
        <w:rPr>
          <w:rFonts w:ascii="Times New Roman" w:hAnsi="Times New Roman" w:cs="Times New Roman"/>
          <w:iCs/>
          <w:vertAlign w:val="subscript"/>
        </w:rPr>
        <w:t>2</w:t>
      </w:r>
      <w:r w:rsidR="00536078">
        <w:rPr>
          <w:rFonts w:ascii="Times New Roman" w:hAnsi="Times New Roman" w:cs="Times New Roman"/>
          <w:iCs/>
        </w:rPr>
        <w:t xml:space="preserve"> generation </w:t>
      </w:r>
      <w:r w:rsidR="00CB12D2">
        <w:rPr>
          <w:rFonts w:ascii="Times New Roman" w:hAnsi="Times New Roman" w:cs="Times New Roman"/>
          <w:iCs/>
        </w:rPr>
        <w:t xml:space="preserve">in </w:t>
      </w:r>
      <w:r w:rsidR="00536078">
        <w:rPr>
          <w:rFonts w:ascii="Times New Roman" w:hAnsi="Times New Roman" w:cs="Times New Roman"/>
          <w:iCs/>
        </w:rPr>
        <w:t>non-ASA</w:t>
      </w:r>
      <w:r w:rsidR="00C30B27">
        <w:rPr>
          <w:rFonts w:ascii="Times New Roman" w:hAnsi="Times New Roman" w:cs="Times New Roman"/>
          <w:iCs/>
        </w:rPr>
        <w:t xml:space="preserve"> users or</w:t>
      </w:r>
      <w:r w:rsidR="00536078">
        <w:rPr>
          <w:rFonts w:ascii="Times New Roman" w:hAnsi="Times New Roman" w:cs="Times New Roman"/>
          <w:iCs/>
        </w:rPr>
        <w:t xml:space="preserve"> </w:t>
      </w:r>
      <w:r w:rsidR="00C30B27">
        <w:rPr>
          <w:rFonts w:ascii="Times New Roman" w:hAnsi="Times New Roman" w:cs="Times New Roman"/>
          <w:iCs/>
        </w:rPr>
        <w:t xml:space="preserve">individuals without established CVD </w:t>
      </w:r>
      <w:r w:rsidR="001C51F9">
        <w:rPr>
          <w:rFonts w:ascii="Times New Roman" w:hAnsi="Times New Roman" w:cs="Times New Roman"/>
          <w:iCs/>
        </w:rPr>
        <w:t>are</w:t>
      </w:r>
      <w:r w:rsidR="00905973">
        <w:rPr>
          <w:rFonts w:ascii="Times New Roman" w:hAnsi="Times New Roman" w:cs="Times New Roman"/>
          <w:iCs/>
        </w:rPr>
        <w:t xml:space="preserve"> </w:t>
      </w:r>
      <w:r w:rsidR="001C51F9">
        <w:rPr>
          <w:rFonts w:ascii="Times New Roman" w:hAnsi="Times New Roman" w:cs="Times New Roman"/>
          <w:iCs/>
        </w:rPr>
        <w:t>unknown</w:t>
      </w:r>
      <w:r w:rsidR="00AD08C2">
        <w:rPr>
          <w:rFonts w:ascii="Times New Roman" w:hAnsi="Times New Roman" w:cs="Times New Roman"/>
          <w:iCs/>
        </w:rPr>
        <w:t>.</w:t>
      </w:r>
      <w:r w:rsidR="00536078">
        <w:rPr>
          <w:rFonts w:ascii="Times New Roman" w:hAnsi="Times New Roman" w:cs="Times New Roman"/>
          <w:iCs/>
        </w:rPr>
        <w:t xml:space="preserve"> </w:t>
      </w:r>
    </w:p>
    <w:p w14:paraId="1AA002C1" w14:textId="6C9F5064" w:rsidR="0034647A" w:rsidRPr="00536078" w:rsidRDefault="00AA58BB" w:rsidP="0034647A">
      <w:pPr>
        <w:spacing w:line="480" w:lineRule="auto"/>
        <w:rPr>
          <w:rFonts w:ascii="Times New Roman" w:hAnsi="Times New Roman" w:cs="Times New Roman"/>
          <w:iCs/>
        </w:rPr>
      </w:pPr>
      <w:r>
        <w:rPr>
          <w:rFonts w:ascii="Times New Roman" w:hAnsi="Times New Roman" w:cs="Times New Roman"/>
          <w:b/>
          <w:bCs/>
          <w:iCs/>
        </w:rPr>
        <w:t>METHODS:</w:t>
      </w:r>
      <w:r w:rsidR="0034647A" w:rsidRPr="0016296C">
        <w:rPr>
          <w:rFonts w:ascii="Times New Roman" w:hAnsi="Times New Roman" w:cs="Times New Roman"/>
          <w:b/>
          <w:bCs/>
          <w:iCs/>
        </w:rPr>
        <w:t xml:space="preserve"> </w:t>
      </w:r>
      <w:r w:rsidR="00F61DC2">
        <w:rPr>
          <w:rFonts w:ascii="Times New Roman" w:hAnsi="Times New Roman" w:cs="Times New Roman"/>
          <w:iCs/>
        </w:rPr>
        <w:t>S</w:t>
      </w:r>
      <w:r w:rsidR="009978C3">
        <w:rPr>
          <w:rFonts w:ascii="Times New Roman" w:hAnsi="Times New Roman" w:cs="Times New Roman"/>
          <w:iCs/>
        </w:rPr>
        <w:t>ystemic TXA</w:t>
      </w:r>
      <w:r w:rsidR="009978C3" w:rsidRPr="009978C3">
        <w:rPr>
          <w:rFonts w:ascii="Times New Roman" w:hAnsi="Times New Roman" w:cs="Times New Roman"/>
          <w:iCs/>
          <w:vertAlign w:val="subscript"/>
        </w:rPr>
        <w:t>2</w:t>
      </w:r>
      <w:r w:rsidR="009978C3">
        <w:rPr>
          <w:rFonts w:ascii="Times New Roman" w:hAnsi="Times New Roman" w:cs="Times New Roman"/>
          <w:iCs/>
        </w:rPr>
        <w:t xml:space="preserve"> generation was </w:t>
      </w:r>
      <w:r w:rsidR="002A65CC">
        <w:rPr>
          <w:rFonts w:ascii="Times New Roman" w:hAnsi="Times New Roman" w:cs="Times New Roman"/>
          <w:iCs/>
        </w:rPr>
        <w:t xml:space="preserve">assessed </w:t>
      </w:r>
      <w:r w:rsidR="009978C3">
        <w:rPr>
          <w:rFonts w:ascii="Times New Roman" w:hAnsi="Times New Roman" w:cs="Times New Roman"/>
          <w:iCs/>
        </w:rPr>
        <w:t xml:space="preserve">by </w:t>
      </w:r>
      <w:r w:rsidR="002A65CC">
        <w:rPr>
          <w:rFonts w:ascii="Times New Roman" w:hAnsi="Times New Roman" w:cs="Times New Roman"/>
          <w:iCs/>
        </w:rPr>
        <w:t>measuring</w:t>
      </w:r>
      <w:r w:rsidR="009978C3">
        <w:rPr>
          <w:rFonts w:ascii="Times New Roman" w:hAnsi="Times New Roman" w:cs="Times New Roman"/>
          <w:iCs/>
        </w:rPr>
        <w:t xml:space="preserve"> its s</w:t>
      </w:r>
      <w:r w:rsidR="00F61DC2">
        <w:rPr>
          <w:rFonts w:ascii="Times New Roman" w:hAnsi="Times New Roman" w:cs="Times New Roman"/>
          <w:iCs/>
        </w:rPr>
        <w:t xml:space="preserve">table </w:t>
      </w:r>
      <w:r w:rsidR="00536078">
        <w:rPr>
          <w:rFonts w:ascii="Times New Roman" w:hAnsi="Times New Roman" w:cs="Times New Roman"/>
          <w:iCs/>
        </w:rPr>
        <w:t>metabolites (TXB</w:t>
      </w:r>
      <w:r w:rsidR="00536078" w:rsidRPr="00536078">
        <w:rPr>
          <w:rFonts w:ascii="Times New Roman" w:hAnsi="Times New Roman" w:cs="Times New Roman"/>
          <w:iCs/>
          <w:vertAlign w:val="subscript"/>
        </w:rPr>
        <w:t>2</w:t>
      </w:r>
      <w:r w:rsidR="00536078">
        <w:rPr>
          <w:rFonts w:ascii="Times New Roman" w:hAnsi="Times New Roman" w:cs="Times New Roman"/>
          <w:iCs/>
        </w:rPr>
        <w:t xml:space="preserve">-M) in </w:t>
      </w:r>
      <w:r w:rsidR="009978C3">
        <w:rPr>
          <w:rFonts w:ascii="Times New Roman" w:hAnsi="Times New Roman" w:cs="Times New Roman"/>
          <w:iCs/>
        </w:rPr>
        <w:t xml:space="preserve">banked </w:t>
      </w:r>
      <w:r w:rsidR="00536078">
        <w:rPr>
          <w:rFonts w:ascii="Times New Roman" w:hAnsi="Times New Roman" w:cs="Times New Roman"/>
          <w:iCs/>
        </w:rPr>
        <w:t xml:space="preserve">urine samples </w:t>
      </w:r>
      <w:r w:rsidR="009978C3">
        <w:rPr>
          <w:rFonts w:ascii="Times New Roman" w:hAnsi="Times New Roman" w:cs="Times New Roman"/>
          <w:iCs/>
        </w:rPr>
        <w:t xml:space="preserve">by ELISA </w:t>
      </w:r>
      <w:r w:rsidR="00487CD8">
        <w:rPr>
          <w:rFonts w:ascii="Times New Roman" w:hAnsi="Times New Roman" w:cs="Times New Roman"/>
          <w:iCs/>
        </w:rPr>
        <w:t xml:space="preserve">obtained </w:t>
      </w:r>
      <w:r w:rsidR="004263FA">
        <w:rPr>
          <w:rFonts w:ascii="Times New Roman" w:hAnsi="Times New Roman" w:cs="Times New Roman"/>
          <w:iCs/>
        </w:rPr>
        <w:t>from</w:t>
      </w:r>
      <w:r w:rsidR="00483640">
        <w:rPr>
          <w:rFonts w:ascii="Times New Roman" w:hAnsi="Times New Roman" w:cs="Times New Roman"/>
          <w:iCs/>
        </w:rPr>
        <w:t xml:space="preserve"> 3044 </w:t>
      </w:r>
      <w:r w:rsidR="00487CD8">
        <w:rPr>
          <w:rFonts w:ascii="Times New Roman" w:hAnsi="Times New Roman" w:cs="Times New Roman"/>
          <w:iCs/>
        </w:rPr>
        <w:t>subjects</w:t>
      </w:r>
      <w:r w:rsidR="00483640">
        <w:rPr>
          <w:rFonts w:ascii="Times New Roman" w:hAnsi="Times New Roman" w:cs="Times New Roman"/>
          <w:iCs/>
        </w:rPr>
        <w:t xml:space="preserve"> (mean age 6</w:t>
      </w:r>
      <w:r w:rsidR="00C30B27">
        <w:rPr>
          <w:rFonts w:ascii="Times New Roman" w:hAnsi="Times New Roman" w:cs="Times New Roman"/>
          <w:iCs/>
        </w:rPr>
        <w:t>6</w:t>
      </w:r>
      <w:r w:rsidR="00A07665">
        <w:rPr>
          <w:rFonts w:ascii="Times New Roman" w:hAnsi="Times New Roman" w:cs="Times New Roman"/>
          <w:iCs/>
        </w:rPr>
        <w:t xml:space="preserve"> </w:t>
      </w:r>
      <w:r w:rsidR="00483640">
        <w:rPr>
          <w:rFonts w:ascii="Times New Roman" w:hAnsi="Times New Roman" w:cs="Times New Roman"/>
          <w:iCs/>
        </w:rPr>
        <w:t>±</w:t>
      </w:r>
      <w:r w:rsidR="00A07665">
        <w:rPr>
          <w:rFonts w:ascii="Times New Roman" w:hAnsi="Times New Roman" w:cs="Times New Roman"/>
          <w:iCs/>
        </w:rPr>
        <w:t xml:space="preserve"> </w:t>
      </w:r>
      <w:r w:rsidR="00C30B27">
        <w:rPr>
          <w:rFonts w:ascii="Times New Roman" w:hAnsi="Times New Roman" w:cs="Times New Roman"/>
          <w:iCs/>
        </w:rPr>
        <w:t>9</w:t>
      </w:r>
      <w:r w:rsidR="00483640">
        <w:rPr>
          <w:rFonts w:ascii="Times New Roman" w:hAnsi="Times New Roman" w:cs="Times New Roman"/>
          <w:iCs/>
        </w:rPr>
        <w:t xml:space="preserve"> years)</w:t>
      </w:r>
      <w:r w:rsidR="00487CD8">
        <w:rPr>
          <w:rFonts w:ascii="Times New Roman" w:hAnsi="Times New Roman" w:cs="Times New Roman"/>
          <w:iCs/>
        </w:rPr>
        <w:t xml:space="preserve"> </w:t>
      </w:r>
      <w:r w:rsidR="001C51F9">
        <w:rPr>
          <w:rFonts w:ascii="Times New Roman" w:hAnsi="Times New Roman" w:cs="Times New Roman"/>
          <w:iCs/>
        </w:rPr>
        <w:t xml:space="preserve">of </w:t>
      </w:r>
      <w:r w:rsidR="00487CD8">
        <w:rPr>
          <w:rFonts w:ascii="Times New Roman" w:hAnsi="Times New Roman" w:cs="Times New Roman"/>
          <w:iCs/>
        </w:rPr>
        <w:t xml:space="preserve">the </w:t>
      </w:r>
      <w:r w:rsidR="00536078">
        <w:rPr>
          <w:rFonts w:ascii="Times New Roman" w:hAnsi="Times New Roman" w:cs="Times New Roman"/>
          <w:iCs/>
        </w:rPr>
        <w:t>Offspring and Omni cohort</w:t>
      </w:r>
      <w:r w:rsidR="00487CD8">
        <w:rPr>
          <w:rFonts w:ascii="Times New Roman" w:hAnsi="Times New Roman" w:cs="Times New Roman"/>
          <w:iCs/>
        </w:rPr>
        <w:t>s</w:t>
      </w:r>
      <w:r w:rsidR="00536078">
        <w:rPr>
          <w:rFonts w:ascii="Times New Roman" w:hAnsi="Times New Roman" w:cs="Times New Roman"/>
          <w:iCs/>
        </w:rPr>
        <w:t xml:space="preserve"> of the Framingham Heart</w:t>
      </w:r>
      <w:r w:rsidR="00487CD8">
        <w:rPr>
          <w:rFonts w:ascii="Times New Roman" w:hAnsi="Times New Roman" w:cs="Times New Roman"/>
          <w:iCs/>
        </w:rPr>
        <w:t xml:space="preserve"> Study who participated in examinations 8 and 3, respectively</w:t>
      </w:r>
      <w:r w:rsidR="008A7095">
        <w:rPr>
          <w:rFonts w:ascii="Times New Roman" w:hAnsi="Times New Roman" w:cs="Times New Roman"/>
          <w:iCs/>
        </w:rPr>
        <w:t xml:space="preserve">. </w:t>
      </w:r>
      <w:commentRangeStart w:id="0"/>
      <w:r w:rsidR="00550E2D">
        <w:rPr>
          <w:rFonts w:ascii="Times New Roman" w:hAnsi="Times New Roman" w:cs="Times New Roman"/>
          <w:iCs/>
        </w:rPr>
        <w:t xml:space="preserve">Multivariable </w:t>
      </w:r>
      <w:r w:rsidR="004263FA">
        <w:rPr>
          <w:rFonts w:ascii="Times New Roman" w:hAnsi="Times New Roman" w:cs="Times New Roman"/>
          <w:iCs/>
        </w:rPr>
        <w:t>modeling</w:t>
      </w:r>
      <w:commentRangeEnd w:id="0"/>
      <w:r w:rsidR="00881A52">
        <w:rPr>
          <w:rStyle w:val="CommentReference"/>
        </w:rPr>
        <w:commentReference w:id="0"/>
      </w:r>
      <w:r w:rsidR="004263FA">
        <w:rPr>
          <w:rFonts w:ascii="Times New Roman" w:hAnsi="Times New Roman" w:cs="Times New Roman"/>
          <w:iCs/>
        </w:rPr>
        <w:t xml:space="preserve"> </w:t>
      </w:r>
      <w:r w:rsidR="00550E2D">
        <w:rPr>
          <w:rFonts w:ascii="Times New Roman" w:hAnsi="Times New Roman" w:cs="Times New Roman"/>
          <w:iCs/>
        </w:rPr>
        <w:t xml:space="preserve">was performed </w:t>
      </w:r>
      <w:r w:rsidR="00026473">
        <w:rPr>
          <w:rFonts w:ascii="Times New Roman" w:hAnsi="Times New Roman" w:cs="Times New Roman"/>
          <w:iCs/>
        </w:rPr>
        <w:t xml:space="preserve">to </w:t>
      </w:r>
      <w:r w:rsidR="00A206A8">
        <w:rPr>
          <w:rFonts w:ascii="Times New Roman" w:hAnsi="Times New Roman" w:cs="Times New Roman"/>
          <w:iCs/>
        </w:rPr>
        <w:t xml:space="preserve">determine the </w:t>
      </w:r>
      <w:r w:rsidR="00FA0334">
        <w:rPr>
          <w:rFonts w:ascii="Times New Roman" w:hAnsi="Times New Roman" w:cs="Times New Roman"/>
          <w:iCs/>
        </w:rPr>
        <w:t>impact</w:t>
      </w:r>
      <w:r w:rsidR="00172121">
        <w:rPr>
          <w:rFonts w:ascii="Times New Roman" w:hAnsi="Times New Roman" w:cs="Times New Roman"/>
          <w:iCs/>
        </w:rPr>
        <w:t xml:space="preserve"> of TXB</w:t>
      </w:r>
      <w:r w:rsidR="00172121" w:rsidRPr="00172121">
        <w:rPr>
          <w:rFonts w:ascii="Times New Roman" w:hAnsi="Times New Roman" w:cs="Times New Roman"/>
          <w:iCs/>
          <w:vertAlign w:val="subscript"/>
        </w:rPr>
        <w:t>2</w:t>
      </w:r>
      <w:r w:rsidR="00172121">
        <w:rPr>
          <w:rFonts w:ascii="Times New Roman" w:hAnsi="Times New Roman" w:cs="Times New Roman"/>
          <w:iCs/>
        </w:rPr>
        <w:t>-M on survival</w:t>
      </w:r>
      <w:r w:rsidR="009978C3">
        <w:rPr>
          <w:rFonts w:ascii="Times New Roman" w:hAnsi="Times New Roman" w:cs="Times New Roman"/>
          <w:iCs/>
        </w:rPr>
        <w:t xml:space="preserve"> over a median observation period of 1</w:t>
      </w:r>
      <w:r w:rsidR="002A65CC">
        <w:rPr>
          <w:rFonts w:ascii="Times New Roman" w:hAnsi="Times New Roman" w:cs="Times New Roman"/>
          <w:iCs/>
        </w:rPr>
        <w:t>1.9</w:t>
      </w:r>
      <w:r w:rsidR="009978C3">
        <w:rPr>
          <w:rFonts w:ascii="Times New Roman" w:hAnsi="Times New Roman" w:cs="Times New Roman"/>
          <w:iCs/>
        </w:rPr>
        <w:t xml:space="preserve"> years </w:t>
      </w:r>
      <w:r w:rsidR="009978C3" w:rsidRPr="008421C8">
        <w:rPr>
          <w:rFonts w:ascii="Times New Roman" w:hAnsi="Times New Roman" w:cs="Times New Roman"/>
        </w:rPr>
        <w:t xml:space="preserve">(IQR, </w:t>
      </w:r>
      <w:r w:rsidR="002A65CC">
        <w:rPr>
          <w:rFonts w:ascii="Times New Roman" w:hAnsi="Times New Roman" w:cs="Times New Roman"/>
        </w:rPr>
        <w:t>10.6</w:t>
      </w:r>
      <w:r w:rsidR="009978C3" w:rsidRPr="008421C8">
        <w:rPr>
          <w:rFonts w:ascii="Times New Roman" w:hAnsi="Times New Roman" w:cs="Times New Roman"/>
        </w:rPr>
        <w:t xml:space="preserve">, </w:t>
      </w:r>
      <w:r w:rsidR="002A65CC">
        <w:rPr>
          <w:rFonts w:ascii="Times New Roman" w:hAnsi="Times New Roman" w:cs="Times New Roman"/>
        </w:rPr>
        <w:t>12.7</w:t>
      </w:r>
      <w:r w:rsidR="009978C3" w:rsidRPr="008421C8">
        <w:rPr>
          <w:rFonts w:ascii="Times New Roman" w:hAnsi="Times New Roman" w:cs="Times New Roman"/>
        </w:rPr>
        <w:t xml:space="preserve"> years)</w:t>
      </w:r>
      <w:r w:rsidR="00026473">
        <w:rPr>
          <w:rFonts w:ascii="Times New Roman" w:hAnsi="Times New Roman" w:cs="Times New Roman"/>
        </w:rPr>
        <w:t xml:space="preserve"> and to </w:t>
      </w:r>
      <w:r w:rsidR="00026473">
        <w:rPr>
          <w:rFonts w:ascii="Times New Roman" w:hAnsi="Times New Roman" w:cs="Times New Roman"/>
          <w:iCs/>
        </w:rPr>
        <w:t>identify clinical and laboratory variables associated with systemic TXA</w:t>
      </w:r>
      <w:r w:rsidR="00026473" w:rsidRPr="00550E2D">
        <w:rPr>
          <w:rFonts w:ascii="Times New Roman" w:hAnsi="Times New Roman" w:cs="Times New Roman"/>
          <w:iCs/>
          <w:vertAlign w:val="subscript"/>
        </w:rPr>
        <w:t>2</w:t>
      </w:r>
      <w:r w:rsidR="00026473">
        <w:rPr>
          <w:rFonts w:ascii="Times New Roman" w:hAnsi="Times New Roman" w:cs="Times New Roman"/>
          <w:iCs/>
        </w:rPr>
        <w:t xml:space="preserve"> generation in subjects stratified by ASA use</w:t>
      </w:r>
      <w:r w:rsidR="00A206A8">
        <w:rPr>
          <w:rFonts w:ascii="Times New Roman" w:hAnsi="Times New Roman" w:cs="Times New Roman"/>
          <w:iCs/>
        </w:rPr>
        <w:t>.</w:t>
      </w:r>
      <w:r w:rsidR="00487CD8">
        <w:rPr>
          <w:rFonts w:ascii="Times New Roman" w:hAnsi="Times New Roman" w:cs="Times New Roman"/>
          <w:iCs/>
        </w:rPr>
        <w:t xml:space="preserve"> </w:t>
      </w:r>
    </w:p>
    <w:p w14:paraId="5A507C7C" w14:textId="54B7CF47" w:rsidR="0034647A" w:rsidRPr="00221D79" w:rsidRDefault="00AA58BB" w:rsidP="0034647A">
      <w:pPr>
        <w:spacing w:line="480" w:lineRule="auto"/>
        <w:rPr>
          <w:rFonts w:ascii="Times New Roman" w:hAnsi="Times New Roman" w:cs="Times New Roman"/>
          <w:iCs/>
        </w:rPr>
      </w:pPr>
      <w:r>
        <w:rPr>
          <w:rFonts w:ascii="Times New Roman" w:hAnsi="Times New Roman" w:cs="Times New Roman"/>
          <w:b/>
          <w:bCs/>
          <w:iCs/>
        </w:rPr>
        <w:t>RESULTS:</w:t>
      </w:r>
      <w:r w:rsidR="0034647A" w:rsidRPr="0016296C">
        <w:rPr>
          <w:rFonts w:ascii="Times New Roman" w:hAnsi="Times New Roman" w:cs="Times New Roman"/>
          <w:b/>
          <w:bCs/>
          <w:iCs/>
        </w:rPr>
        <w:t xml:space="preserve"> </w:t>
      </w:r>
      <w:r w:rsidR="0034647A">
        <w:rPr>
          <w:rFonts w:ascii="Times New Roman" w:hAnsi="Times New Roman" w:cs="Times New Roman"/>
          <w:iCs/>
        </w:rPr>
        <w:t xml:space="preserve"> </w:t>
      </w:r>
      <w:r w:rsidR="000E2944">
        <w:rPr>
          <w:rFonts w:ascii="Times New Roman" w:hAnsi="Times New Roman" w:cs="Times New Roman"/>
          <w:iCs/>
        </w:rPr>
        <w:t xml:space="preserve">Of the </w:t>
      </w:r>
      <w:r w:rsidR="00CB12D2">
        <w:rPr>
          <w:rFonts w:ascii="Times New Roman" w:hAnsi="Times New Roman" w:cs="Times New Roman"/>
          <w:iCs/>
        </w:rPr>
        <w:t>1363 subjects (44.8%) taking ASA at</w:t>
      </w:r>
      <w:r w:rsidR="00AD08C2">
        <w:rPr>
          <w:rFonts w:ascii="Times New Roman" w:hAnsi="Times New Roman" w:cs="Times New Roman"/>
          <w:iCs/>
        </w:rPr>
        <w:t xml:space="preserve"> </w:t>
      </w:r>
      <w:r w:rsidR="00CB12D2">
        <w:rPr>
          <w:rFonts w:ascii="Times New Roman" w:hAnsi="Times New Roman" w:cs="Times New Roman"/>
          <w:iCs/>
        </w:rPr>
        <w:t>the index examination</w:t>
      </w:r>
      <w:r w:rsidR="00AD08C2">
        <w:rPr>
          <w:rFonts w:ascii="Times New Roman" w:hAnsi="Times New Roman" w:cs="Times New Roman"/>
          <w:iCs/>
        </w:rPr>
        <w:t>s</w:t>
      </w:r>
      <w:r w:rsidR="000E2944">
        <w:rPr>
          <w:rFonts w:ascii="Times New Roman" w:hAnsi="Times New Roman" w:cs="Times New Roman"/>
          <w:iCs/>
        </w:rPr>
        <w:t xml:space="preserve">, median </w:t>
      </w:r>
      <w:r w:rsidR="006D4B1D">
        <w:rPr>
          <w:rFonts w:ascii="Times New Roman" w:hAnsi="Times New Roman" w:cs="Times New Roman"/>
          <w:iCs/>
        </w:rPr>
        <w:t>TXB</w:t>
      </w:r>
      <w:r w:rsidR="006D4B1D" w:rsidRPr="006D4B1D">
        <w:rPr>
          <w:rFonts w:ascii="Times New Roman" w:hAnsi="Times New Roman" w:cs="Times New Roman"/>
          <w:iCs/>
          <w:vertAlign w:val="subscript"/>
        </w:rPr>
        <w:t>2</w:t>
      </w:r>
      <w:r w:rsidR="006D4B1D">
        <w:rPr>
          <w:rFonts w:ascii="Times New Roman" w:hAnsi="Times New Roman" w:cs="Times New Roman"/>
          <w:iCs/>
        </w:rPr>
        <w:t xml:space="preserve">-M </w:t>
      </w:r>
      <w:r w:rsidR="000E2944">
        <w:rPr>
          <w:rFonts w:ascii="Times New Roman" w:hAnsi="Times New Roman" w:cs="Times New Roman"/>
          <w:iCs/>
        </w:rPr>
        <w:t xml:space="preserve">was </w:t>
      </w:r>
      <w:r w:rsidR="001C51F9">
        <w:rPr>
          <w:rFonts w:ascii="Times New Roman" w:hAnsi="Times New Roman" w:cs="Times New Roman"/>
          <w:iCs/>
        </w:rPr>
        <w:t xml:space="preserve">expectedly </w:t>
      </w:r>
      <w:r w:rsidR="000E2944">
        <w:rPr>
          <w:rFonts w:ascii="Times New Roman" w:hAnsi="Times New Roman" w:cs="Times New Roman"/>
          <w:iCs/>
        </w:rPr>
        <w:t xml:space="preserve">significantly lower </w:t>
      </w:r>
      <w:r w:rsidR="00CB12D2">
        <w:rPr>
          <w:rFonts w:ascii="Times New Roman" w:hAnsi="Times New Roman" w:cs="Times New Roman"/>
          <w:iCs/>
        </w:rPr>
        <w:t xml:space="preserve">than </w:t>
      </w:r>
      <w:r w:rsidR="00905973">
        <w:rPr>
          <w:rFonts w:ascii="Times New Roman" w:hAnsi="Times New Roman" w:cs="Times New Roman"/>
          <w:iCs/>
        </w:rPr>
        <w:t xml:space="preserve">in </w:t>
      </w:r>
      <w:r w:rsidR="00B75C94">
        <w:rPr>
          <w:rFonts w:ascii="Times New Roman" w:hAnsi="Times New Roman" w:cs="Times New Roman"/>
          <w:iCs/>
        </w:rPr>
        <w:t xml:space="preserve">the </w:t>
      </w:r>
      <w:r w:rsidR="00CB12D2">
        <w:rPr>
          <w:rFonts w:ascii="Times New Roman" w:hAnsi="Times New Roman" w:cs="Times New Roman"/>
          <w:iCs/>
        </w:rPr>
        <w:t xml:space="preserve">ASA </w:t>
      </w:r>
      <w:r w:rsidR="00FA0334">
        <w:rPr>
          <w:rFonts w:ascii="Times New Roman" w:hAnsi="Times New Roman" w:cs="Times New Roman"/>
          <w:iCs/>
        </w:rPr>
        <w:t>non-</w:t>
      </w:r>
      <w:r w:rsidR="00CB12D2">
        <w:rPr>
          <w:rFonts w:ascii="Times New Roman" w:hAnsi="Times New Roman" w:cs="Times New Roman"/>
          <w:iCs/>
        </w:rPr>
        <w:t xml:space="preserve">users </w:t>
      </w:r>
      <w:r w:rsidR="006D4B1D">
        <w:rPr>
          <w:rFonts w:ascii="Times New Roman" w:hAnsi="Times New Roman" w:cs="Times New Roman"/>
          <w:iCs/>
        </w:rPr>
        <w:t>(114</w:t>
      </w:r>
      <w:r w:rsidR="00432554">
        <w:rPr>
          <w:rFonts w:ascii="Times New Roman" w:hAnsi="Times New Roman" w:cs="Times New Roman"/>
          <w:iCs/>
        </w:rPr>
        <w:t>7</w:t>
      </w:r>
      <w:r w:rsidR="006D4B1D">
        <w:rPr>
          <w:rFonts w:ascii="Times New Roman" w:hAnsi="Times New Roman" w:cs="Times New Roman"/>
          <w:iCs/>
        </w:rPr>
        <w:t xml:space="preserve"> vs 4179 </w:t>
      </w:r>
      <w:proofErr w:type="spellStart"/>
      <w:r w:rsidR="006D4B1D">
        <w:rPr>
          <w:rFonts w:ascii="Times New Roman" w:hAnsi="Times New Roman" w:cs="Times New Roman"/>
          <w:iCs/>
        </w:rPr>
        <w:t>pg</w:t>
      </w:r>
      <w:proofErr w:type="spellEnd"/>
      <w:r w:rsidR="006D4B1D">
        <w:rPr>
          <w:rFonts w:ascii="Times New Roman" w:hAnsi="Times New Roman" w:cs="Times New Roman"/>
          <w:iCs/>
        </w:rPr>
        <w:t>/mg creatinine, P &lt;0.0001)</w:t>
      </w:r>
      <w:r w:rsidR="00CB12D2">
        <w:rPr>
          <w:rFonts w:ascii="Times New Roman" w:hAnsi="Times New Roman" w:cs="Times New Roman"/>
          <w:iCs/>
        </w:rPr>
        <w:t xml:space="preserve">. </w:t>
      </w:r>
      <w:r w:rsidR="00A23AB1">
        <w:rPr>
          <w:rFonts w:ascii="Times New Roman" w:hAnsi="Times New Roman" w:cs="Times New Roman"/>
          <w:iCs/>
        </w:rPr>
        <w:t>TXB</w:t>
      </w:r>
      <w:r w:rsidR="00A23AB1" w:rsidRPr="00A23AB1">
        <w:rPr>
          <w:rFonts w:ascii="Times New Roman" w:hAnsi="Times New Roman" w:cs="Times New Roman"/>
          <w:iCs/>
          <w:vertAlign w:val="subscript"/>
        </w:rPr>
        <w:t>2</w:t>
      </w:r>
      <w:r w:rsidR="00A23AB1">
        <w:rPr>
          <w:rFonts w:ascii="Times New Roman" w:hAnsi="Times New Roman" w:cs="Times New Roman"/>
          <w:iCs/>
        </w:rPr>
        <w:t xml:space="preserve">-M </w:t>
      </w:r>
      <w:r w:rsidR="00153117">
        <w:rPr>
          <w:rFonts w:ascii="Times New Roman" w:hAnsi="Times New Roman" w:cs="Times New Roman"/>
          <w:iCs/>
        </w:rPr>
        <w:t xml:space="preserve">was </w:t>
      </w:r>
      <w:r w:rsidR="00141651">
        <w:rPr>
          <w:rFonts w:ascii="Times New Roman" w:hAnsi="Times New Roman" w:cs="Times New Roman"/>
          <w:iCs/>
        </w:rPr>
        <w:t xml:space="preserve">significantly </w:t>
      </w:r>
      <w:r w:rsidR="00153117">
        <w:rPr>
          <w:rFonts w:ascii="Times New Roman" w:hAnsi="Times New Roman" w:cs="Times New Roman"/>
          <w:iCs/>
        </w:rPr>
        <w:t xml:space="preserve">associated with </w:t>
      </w:r>
      <w:r w:rsidR="00076BC3">
        <w:rPr>
          <w:rFonts w:ascii="Times New Roman" w:hAnsi="Times New Roman" w:cs="Times New Roman"/>
          <w:iCs/>
        </w:rPr>
        <w:t>decreased</w:t>
      </w:r>
      <w:r w:rsidR="00153117">
        <w:rPr>
          <w:rFonts w:ascii="Times New Roman" w:hAnsi="Times New Roman" w:cs="Times New Roman"/>
          <w:iCs/>
        </w:rPr>
        <w:t xml:space="preserve"> </w:t>
      </w:r>
      <w:r w:rsidR="009978C3">
        <w:rPr>
          <w:rFonts w:ascii="Times New Roman" w:hAnsi="Times New Roman" w:cs="Times New Roman"/>
          <w:iCs/>
        </w:rPr>
        <w:t xml:space="preserve">long-term </w:t>
      </w:r>
      <w:r w:rsidR="00076BC3">
        <w:rPr>
          <w:rFonts w:ascii="Times New Roman" w:hAnsi="Times New Roman" w:cs="Times New Roman"/>
          <w:iCs/>
        </w:rPr>
        <w:t>survival</w:t>
      </w:r>
      <w:r w:rsidR="00263A24">
        <w:rPr>
          <w:rFonts w:ascii="Times New Roman" w:hAnsi="Times New Roman" w:cs="Times New Roman"/>
          <w:iCs/>
        </w:rPr>
        <w:t xml:space="preserve"> </w:t>
      </w:r>
      <w:r w:rsidR="00153117">
        <w:rPr>
          <w:rFonts w:ascii="Times New Roman" w:hAnsi="Times New Roman" w:cs="Times New Roman"/>
          <w:iCs/>
        </w:rPr>
        <w:t>irrespective of ASA</w:t>
      </w:r>
      <w:r w:rsidR="00C30B27">
        <w:rPr>
          <w:rFonts w:ascii="Times New Roman" w:hAnsi="Times New Roman" w:cs="Times New Roman"/>
          <w:iCs/>
        </w:rPr>
        <w:t xml:space="preserve"> use,</w:t>
      </w:r>
      <w:r w:rsidR="00263A24">
        <w:rPr>
          <w:rFonts w:ascii="Times New Roman" w:hAnsi="Times New Roman" w:cs="Times New Roman"/>
          <w:iCs/>
        </w:rPr>
        <w:t xml:space="preserve"> </w:t>
      </w:r>
      <w:r w:rsidR="009978C3">
        <w:rPr>
          <w:rFonts w:ascii="Times New Roman" w:hAnsi="Times New Roman" w:cs="Times New Roman"/>
          <w:iCs/>
        </w:rPr>
        <w:t>with h</w:t>
      </w:r>
      <w:r w:rsidR="00263A24">
        <w:rPr>
          <w:rFonts w:ascii="Times New Roman" w:hAnsi="Times New Roman" w:cs="Times New Roman"/>
          <w:iCs/>
        </w:rPr>
        <w:t xml:space="preserve">azard ratios for all-cause, cardiovascular and cancer mortality </w:t>
      </w:r>
      <w:r w:rsidR="009978C3">
        <w:rPr>
          <w:rFonts w:ascii="Times New Roman" w:hAnsi="Times New Roman" w:cs="Times New Roman"/>
          <w:iCs/>
        </w:rPr>
        <w:t>of</w:t>
      </w:r>
      <w:r w:rsidR="00263A24">
        <w:rPr>
          <w:rFonts w:ascii="Times New Roman" w:hAnsi="Times New Roman" w:cs="Times New Roman"/>
          <w:iCs/>
        </w:rPr>
        <w:t xml:space="preserve"> </w:t>
      </w:r>
      <w:r w:rsidR="00A23AB1">
        <w:rPr>
          <w:rFonts w:ascii="Times New Roman" w:hAnsi="Times New Roman" w:cs="Times New Roman"/>
          <w:iCs/>
        </w:rPr>
        <w:t xml:space="preserve">2.14, </w:t>
      </w:r>
      <w:r w:rsidR="00DF4F0D">
        <w:rPr>
          <w:rFonts w:ascii="Times New Roman" w:hAnsi="Times New Roman" w:cs="Times New Roman"/>
          <w:iCs/>
        </w:rPr>
        <w:t>(</w:t>
      </w:r>
      <w:r w:rsidR="00141651">
        <w:rPr>
          <w:rFonts w:ascii="Times New Roman" w:hAnsi="Times New Roman" w:cs="Times New Roman"/>
          <w:iCs/>
        </w:rPr>
        <w:t xml:space="preserve">95% </w:t>
      </w:r>
      <w:r w:rsidR="00A23AB1">
        <w:rPr>
          <w:rFonts w:ascii="Times New Roman" w:hAnsi="Times New Roman" w:cs="Times New Roman"/>
          <w:iCs/>
        </w:rPr>
        <w:t>CI</w:t>
      </w:r>
      <w:r w:rsidR="00DF4F0D">
        <w:rPr>
          <w:rFonts w:ascii="Times New Roman" w:hAnsi="Times New Roman" w:cs="Times New Roman"/>
          <w:iCs/>
        </w:rPr>
        <w:t>,</w:t>
      </w:r>
      <w:r w:rsidR="00A23AB1">
        <w:rPr>
          <w:rFonts w:ascii="Times New Roman" w:hAnsi="Times New Roman" w:cs="Times New Roman"/>
          <w:iCs/>
        </w:rPr>
        <w:t xml:space="preserve"> </w:t>
      </w:r>
      <w:r w:rsidR="00141651">
        <w:rPr>
          <w:rFonts w:ascii="Times New Roman" w:hAnsi="Times New Roman" w:cs="Times New Roman"/>
          <w:iCs/>
        </w:rPr>
        <w:t>1.84-2.48</w:t>
      </w:r>
      <w:r w:rsidR="00DF4F0D">
        <w:rPr>
          <w:rFonts w:ascii="Times New Roman" w:hAnsi="Times New Roman" w:cs="Times New Roman"/>
          <w:iCs/>
        </w:rPr>
        <w:t>)</w:t>
      </w:r>
      <w:r w:rsidR="00141651">
        <w:rPr>
          <w:rFonts w:ascii="Times New Roman" w:hAnsi="Times New Roman" w:cs="Times New Roman"/>
          <w:iCs/>
        </w:rPr>
        <w:t xml:space="preserve">, 3.09 </w:t>
      </w:r>
      <w:r w:rsidR="00DF4F0D">
        <w:rPr>
          <w:rFonts w:ascii="Times New Roman" w:hAnsi="Times New Roman" w:cs="Times New Roman"/>
          <w:iCs/>
        </w:rPr>
        <w:t>(</w:t>
      </w:r>
      <w:r w:rsidR="00141651">
        <w:rPr>
          <w:rFonts w:ascii="Times New Roman" w:hAnsi="Times New Roman" w:cs="Times New Roman"/>
          <w:iCs/>
        </w:rPr>
        <w:t>95% CI</w:t>
      </w:r>
      <w:r w:rsidR="00DF4F0D">
        <w:rPr>
          <w:rFonts w:ascii="Times New Roman" w:hAnsi="Times New Roman" w:cs="Times New Roman"/>
          <w:iCs/>
        </w:rPr>
        <w:t>, 2.18-4.38)</w:t>
      </w:r>
      <w:r w:rsidR="00141651">
        <w:rPr>
          <w:rFonts w:ascii="Times New Roman" w:hAnsi="Times New Roman" w:cs="Times New Roman"/>
          <w:iCs/>
        </w:rPr>
        <w:t xml:space="preserve"> and 1.8</w:t>
      </w:r>
      <w:r w:rsidR="00DF4F0D">
        <w:rPr>
          <w:rFonts w:ascii="Times New Roman" w:hAnsi="Times New Roman" w:cs="Times New Roman"/>
          <w:iCs/>
        </w:rPr>
        <w:t>8</w:t>
      </w:r>
      <w:r w:rsidR="00141651">
        <w:rPr>
          <w:rFonts w:ascii="Times New Roman" w:hAnsi="Times New Roman" w:cs="Times New Roman"/>
          <w:iCs/>
        </w:rPr>
        <w:t xml:space="preserve"> </w:t>
      </w:r>
      <w:r w:rsidR="00DF4F0D">
        <w:rPr>
          <w:rFonts w:ascii="Times New Roman" w:hAnsi="Times New Roman" w:cs="Times New Roman"/>
          <w:iCs/>
        </w:rPr>
        <w:t>(</w:t>
      </w:r>
      <w:r w:rsidR="00141651">
        <w:rPr>
          <w:rFonts w:ascii="Times New Roman" w:hAnsi="Times New Roman" w:cs="Times New Roman"/>
          <w:iCs/>
        </w:rPr>
        <w:t>95% CI</w:t>
      </w:r>
      <w:r w:rsidR="00DF4F0D">
        <w:rPr>
          <w:rFonts w:ascii="Times New Roman" w:hAnsi="Times New Roman" w:cs="Times New Roman"/>
          <w:iCs/>
        </w:rPr>
        <w:t>, 1.45-2.43)</w:t>
      </w:r>
      <w:r w:rsidR="00141651">
        <w:rPr>
          <w:rFonts w:ascii="Times New Roman" w:hAnsi="Times New Roman" w:cs="Times New Roman"/>
          <w:iCs/>
        </w:rPr>
        <w:t xml:space="preserve">, </w:t>
      </w:r>
      <w:r w:rsidR="00A23AB1">
        <w:rPr>
          <w:rFonts w:ascii="Times New Roman" w:hAnsi="Times New Roman" w:cs="Times New Roman"/>
          <w:iCs/>
        </w:rPr>
        <w:t>respectively</w:t>
      </w:r>
      <w:r w:rsidR="00141651">
        <w:rPr>
          <w:rFonts w:ascii="Times New Roman" w:hAnsi="Times New Roman" w:cs="Times New Roman"/>
          <w:iCs/>
        </w:rPr>
        <w:t xml:space="preserve"> (P</w:t>
      </w:r>
      <w:r w:rsidR="0036329B">
        <w:rPr>
          <w:rFonts w:ascii="Times New Roman" w:hAnsi="Times New Roman" w:cs="Times New Roman"/>
          <w:iCs/>
        </w:rPr>
        <w:t xml:space="preserve"> </w:t>
      </w:r>
      <w:r w:rsidR="00141651">
        <w:rPr>
          <w:rFonts w:ascii="Times New Roman" w:hAnsi="Times New Roman" w:cs="Times New Roman"/>
          <w:iCs/>
        </w:rPr>
        <w:t>&lt;0.0001</w:t>
      </w:r>
      <w:r w:rsidR="00DF4F0D">
        <w:rPr>
          <w:rFonts w:ascii="Times New Roman" w:hAnsi="Times New Roman" w:cs="Times New Roman"/>
          <w:iCs/>
        </w:rPr>
        <w:t xml:space="preserve"> </w:t>
      </w:r>
      <w:r w:rsidR="00141651">
        <w:rPr>
          <w:rFonts w:ascii="Times New Roman" w:hAnsi="Times New Roman" w:cs="Times New Roman"/>
          <w:iCs/>
        </w:rPr>
        <w:t>for all)</w:t>
      </w:r>
      <w:r w:rsidR="00153117">
        <w:rPr>
          <w:rFonts w:ascii="Times New Roman" w:hAnsi="Times New Roman" w:cs="Times New Roman"/>
          <w:iCs/>
        </w:rPr>
        <w:t xml:space="preserve"> f</w:t>
      </w:r>
      <w:r w:rsidR="00141651">
        <w:rPr>
          <w:rFonts w:ascii="Times New Roman" w:hAnsi="Times New Roman" w:cs="Times New Roman"/>
          <w:iCs/>
        </w:rPr>
        <w:t>or</w:t>
      </w:r>
      <w:r w:rsidR="00153117">
        <w:rPr>
          <w:rFonts w:ascii="Times New Roman" w:hAnsi="Times New Roman" w:cs="Times New Roman"/>
          <w:iCs/>
        </w:rPr>
        <w:t xml:space="preserve"> TXB</w:t>
      </w:r>
      <w:r w:rsidR="00153117" w:rsidRPr="00141651">
        <w:rPr>
          <w:rFonts w:ascii="Times New Roman" w:hAnsi="Times New Roman" w:cs="Times New Roman"/>
          <w:iCs/>
          <w:vertAlign w:val="subscript"/>
        </w:rPr>
        <w:t>2</w:t>
      </w:r>
      <w:r w:rsidR="00153117">
        <w:rPr>
          <w:rFonts w:ascii="Times New Roman" w:hAnsi="Times New Roman" w:cs="Times New Roman"/>
          <w:iCs/>
        </w:rPr>
        <w:t>-M in the upper two quartiles for ASA users and upper quartile for ASA non-users compared to lower quartiles. T</w:t>
      </w:r>
      <w:r w:rsidR="00BC5671">
        <w:rPr>
          <w:rFonts w:ascii="Times New Roman" w:hAnsi="Times New Roman" w:cs="Times New Roman"/>
          <w:iCs/>
        </w:rPr>
        <w:t>XB</w:t>
      </w:r>
      <w:r w:rsidR="00BC5671" w:rsidRPr="00BC5671">
        <w:rPr>
          <w:rFonts w:ascii="Times New Roman" w:hAnsi="Times New Roman" w:cs="Times New Roman"/>
          <w:iCs/>
          <w:vertAlign w:val="subscript"/>
        </w:rPr>
        <w:t>2</w:t>
      </w:r>
      <w:r w:rsidR="00BC5671">
        <w:rPr>
          <w:rFonts w:ascii="Times New Roman" w:hAnsi="Times New Roman" w:cs="Times New Roman"/>
          <w:iCs/>
        </w:rPr>
        <w:t xml:space="preserve">-M </w:t>
      </w:r>
      <w:r w:rsidR="00AD08C2">
        <w:rPr>
          <w:rFonts w:ascii="Times New Roman" w:hAnsi="Times New Roman" w:cs="Times New Roman"/>
          <w:iCs/>
        </w:rPr>
        <w:t xml:space="preserve">was </w:t>
      </w:r>
      <w:r w:rsidR="00BC5671">
        <w:rPr>
          <w:rFonts w:ascii="Times New Roman" w:hAnsi="Times New Roman" w:cs="Times New Roman"/>
          <w:iCs/>
        </w:rPr>
        <w:t xml:space="preserve">associated with </w:t>
      </w:r>
      <w:r w:rsidR="00153117">
        <w:rPr>
          <w:rFonts w:ascii="Times New Roman" w:hAnsi="Times New Roman" w:cs="Times New Roman"/>
          <w:iCs/>
        </w:rPr>
        <w:t xml:space="preserve">all-cause </w:t>
      </w:r>
      <w:r w:rsidR="00C30B27">
        <w:rPr>
          <w:rFonts w:ascii="Times New Roman" w:hAnsi="Times New Roman" w:cs="Times New Roman"/>
          <w:iCs/>
        </w:rPr>
        <w:t>mortality irrespective of the presence or absence of established CVD</w:t>
      </w:r>
      <w:r w:rsidR="00AD08C2">
        <w:rPr>
          <w:rFonts w:ascii="Times New Roman" w:hAnsi="Times New Roman" w:cs="Times New Roman"/>
          <w:iCs/>
        </w:rPr>
        <w:t xml:space="preserve"> in both ASA users and non-users and predicted mortality </w:t>
      </w:r>
      <w:r w:rsidR="00BC5671">
        <w:rPr>
          <w:rFonts w:ascii="Times New Roman" w:hAnsi="Times New Roman" w:cs="Times New Roman"/>
          <w:iCs/>
        </w:rPr>
        <w:t xml:space="preserve">after adjustment for age and gender (OR 1.79, </w:t>
      </w:r>
      <w:r w:rsidR="004768BC">
        <w:rPr>
          <w:rFonts w:ascii="Times New Roman" w:hAnsi="Times New Roman" w:cs="Times New Roman"/>
          <w:iCs/>
        </w:rPr>
        <w:t xml:space="preserve">95% CI, 1.47-2.18, </w:t>
      </w:r>
      <w:r w:rsidR="00BC5671">
        <w:rPr>
          <w:rFonts w:ascii="Times New Roman" w:hAnsi="Times New Roman" w:cs="Times New Roman"/>
          <w:iCs/>
        </w:rPr>
        <w:t xml:space="preserve">P &lt;0.0001) </w:t>
      </w:r>
      <w:r w:rsidR="001C51F9">
        <w:rPr>
          <w:rFonts w:ascii="Times New Roman" w:hAnsi="Times New Roman" w:cs="Times New Roman"/>
          <w:iCs/>
        </w:rPr>
        <w:t>as well as</w:t>
      </w:r>
      <w:r w:rsidR="00AD08C2">
        <w:rPr>
          <w:rFonts w:ascii="Times New Roman" w:hAnsi="Times New Roman" w:cs="Times New Roman"/>
          <w:iCs/>
        </w:rPr>
        <w:t xml:space="preserve"> </w:t>
      </w:r>
      <w:r w:rsidR="00BC5671">
        <w:rPr>
          <w:rFonts w:ascii="Times New Roman" w:hAnsi="Times New Roman" w:cs="Times New Roman"/>
          <w:iCs/>
        </w:rPr>
        <w:t xml:space="preserve">multiple </w:t>
      </w:r>
      <w:r w:rsidR="00263A24">
        <w:rPr>
          <w:rFonts w:ascii="Times New Roman" w:hAnsi="Times New Roman" w:cs="Times New Roman"/>
          <w:iCs/>
        </w:rPr>
        <w:t xml:space="preserve">known </w:t>
      </w:r>
      <w:r w:rsidR="00153117">
        <w:rPr>
          <w:rFonts w:ascii="Times New Roman" w:hAnsi="Times New Roman" w:cs="Times New Roman"/>
          <w:iCs/>
        </w:rPr>
        <w:t xml:space="preserve">mortality </w:t>
      </w:r>
      <w:r w:rsidR="00BC5671">
        <w:rPr>
          <w:rFonts w:ascii="Times New Roman" w:hAnsi="Times New Roman" w:cs="Times New Roman"/>
          <w:iCs/>
        </w:rPr>
        <w:t xml:space="preserve">risk factors </w:t>
      </w:r>
      <w:r w:rsidR="001C51F9">
        <w:rPr>
          <w:rFonts w:ascii="Times New Roman" w:hAnsi="Times New Roman" w:cs="Times New Roman"/>
          <w:iCs/>
        </w:rPr>
        <w:t>for</w:t>
      </w:r>
      <w:r w:rsidR="00BC5671">
        <w:rPr>
          <w:rFonts w:ascii="Times New Roman" w:hAnsi="Times New Roman" w:cs="Times New Roman"/>
          <w:iCs/>
        </w:rPr>
        <w:t xml:space="preserve"> similarly</w:t>
      </w:r>
      <w:r w:rsidR="001C51F9">
        <w:rPr>
          <w:rFonts w:ascii="Times New Roman" w:hAnsi="Times New Roman" w:cs="Times New Roman"/>
          <w:iCs/>
        </w:rPr>
        <w:t xml:space="preserve"> </w:t>
      </w:r>
      <w:r w:rsidR="00BC5671">
        <w:rPr>
          <w:rFonts w:ascii="Times New Roman" w:hAnsi="Times New Roman" w:cs="Times New Roman"/>
          <w:iCs/>
        </w:rPr>
        <w:t>aged populations (OR 1</w:t>
      </w:r>
      <w:r w:rsidR="004768BC">
        <w:rPr>
          <w:rFonts w:ascii="Times New Roman" w:hAnsi="Times New Roman" w:cs="Times New Roman"/>
          <w:iCs/>
        </w:rPr>
        <w:t>.</w:t>
      </w:r>
      <w:r w:rsidR="00BC5671">
        <w:rPr>
          <w:rFonts w:ascii="Times New Roman" w:hAnsi="Times New Roman" w:cs="Times New Roman"/>
          <w:iCs/>
        </w:rPr>
        <w:t xml:space="preserve">73, </w:t>
      </w:r>
      <w:r w:rsidR="004768BC">
        <w:rPr>
          <w:rFonts w:ascii="Times New Roman" w:hAnsi="Times New Roman" w:cs="Times New Roman"/>
          <w:iCs/>
        </w:rPr>
        <w:t xml:space="preserve">95% CI, 1.39-2.15, </w:t>
      </w:r>
      <w:r w:rsidR="00BC5671">
        <w:rPr>
          <w:rFonts w:ascii="Times New Roman" w:hAnsi="Times New Roman" w:cs="Times New Roman"/>
          <w:iCs/>
        </w:rPr>
        <w:t xml:space="preserve">P &lt;0.0001). </w:t>
      </w:r>
      <w:r w:rsidR="00026473">
        <w:rPr>
          <w:rFonts w:ascii="Times New Roman" w:hAnsi="Times New Roman" w:cs="Times New Roman"/>
          <w:iCs/>
        </w:rPr>
        <w:t xml:space="preserve">Renal function, age, gender, </w:t>
      </w:r>
      <w:proofErr w:type="gramStart"/>
      <w:r w:rsidR="00026473">
        <w:rPr>
          <w:rFonts w:ascii="Times New Roman" w:hAnsi="Times New Roman" w:cs="Times New Roman"/>
          <w:iCs/>
        </w:rPr>
        <w:t>smoking</w:t>
      </w:r>
      <w:proofErr w:type="gramEnd"/>
      <w:r w:rsidR="00026473">
        <w:rPr>
          <w:rFonts w:ascii="Times New Roman" w:hAnsi="Times New Roman" w:cs="Times New Roman"/>
          <w:iCs/>
        </w:rPr>
        <w:t xml:space="preserve"> and oxidative stress were among the major determinants of TXB</w:t>
      </w:r>
      <w:r w:rsidR="00026473" w:rsidRPr="00361829">
        <w:rPr>
          <w:rFonts w:ascii="Times New Roman" w:hAnsi="Times New Roman" w:cs="Times New Roman"/>
          <w:iCs/>
          <w:vertAlign w:val="subscript"/>
        </w:rPr>
        <w:t>2</w:t>
      </w:r>
      <w:r w:rsidR="00026473">
        <w:rPr>
          <w:rFonts w:ascii="Times New Roman" w:hAnsi="Times New Roman" w:cs="Times New Roman"/>
          <w:iCs/>
        </w:rPr>
        <w:t xml:space="preserve">-M irrespective of ASA use. ASA dose was an additional major determinant in ASA users while HDL, NSAID and oral anticoagulant use were major determinants in ASA non-users.  </w:t>
      </w:r>
    </w:p>
    <w:p w14:paraId="79E19A2B" w14:textId="7A4B9758" w:rsidR="0034647A" w:rsidRPr="00483640" w:rsidRDefault="0034647A" w:rsidP="0034647A">
      <w:pPr>
        <w:spacing w:line="480" w:lineRule="auto"/>
        <w:rPr>
          <w:rFonts w:ascii="Times New Roman" w:hAnsi="Times New Roman" w:cs="Times New Roman"/>
          <w:iCs/>
        </w:rPr>
      </w:pPr>
      <w:r w:rsidRPr="0016296C">
        <w:rPr>
          <w:rFonts w:ascii="Times New Roman" w:hAnsi="Times New Roman" w:cs="Times New Roman"/>
          <w:b/>
          <w:bCs/>
          <w:iCs/>
        </w:rPr>
        <w:lastRenderedPageBreak/>
        <w:t>C</w:t>
      </w:r>
      <w:r>
        <w:rPr>
          <w:rFonts w:ascii="Times New Roman" w:hAnsi="Times New Roman" w:cs="Times New Roman"/>
          <w:b/>
          <w:bCs/>
          <w:iCs/>
        </w:rPr>
        <w:t>ONCLUSION</w:t>
      </w:r>
      <w:r w:rsidRPr="0016296C">
        <w:rPr>
          <w:rFonts w:ascii="Times New Roman" w:hAnsi="Times New Roman" w:cs="Times New Roman"/>
          <w:b/>
          <w:bCs/>
          <w:iCs/>
        </w:rPr>
        <w:t xml:space="preserve">: </w:t>
      </w:r>
      <w:r w:rsidR="00483640">
        <w:rPr>
          <w:rFonts w:ascii="Times New Roman" w:hAnsi="Times New Roman" w:cs="Times New Roman"/>
          <w:iCs/>
        </w:rPr>
        <w:t>Systemic TXA</w:t>
      </w:r>
      <w:r w:rsidR="00483640" w:rsidRPr="00483640">
        <w:rPr>
          <w:rFonts w:ascii="Times New Roman" w:hAnsi="Times New Roman" w:cs="Times New Roman"/>
          <w:iCs/>
          <w:vertAlign w:val="subscript"/>
        </w:rPr>
        <w:t>2</w:t>
      </w:r>
      <w:r w:rsidR="00483640">
        <w:rPr>
          <w:rFonts w:ascii="Times New Roman" w:hAnsi="Times New Roman" w:cs="Times New Roman"/>
          <w:iCs/>
        </w:rPr>
        <w:t xml:space="preserve"> generation </w:t>
      </w:r>
      <w:r w:rsidR="001C51F9">
        <w:rPr>
          <w:rFonts w:ascii="Times New Roman" w:hAnsi="Times New Roman" w:cs="Times New Roman"/>
          <w:iCs/>
        </w:rPr>
        <w:t>predicts</w:t>
      </w:r>
      <w:r w:rsidR="00852C8D">
        <w:rPr>
          <w:rFonts w:ascii="Times New Roman" w:hAnsi="Times New Roman" w:cs="Times New Roman"/>
          <w:iCs/>
        </w:rPr>
        <w:t xml:space="preserve"> long-term</w:t>
      </w:r>
      <w:r w:rsidR="00B75C94">
        <w:rPr>
          <w:rFonts w:ascii="Times New Roman" w:hAnsi="Times New Roman" w:cs="Times New Roman"/>
          <w:iCs/>
        </w:rPr>
        <w:t xml:space="preserve"> survival</w:t>
      </w:r>
      <w:r w:rsidR="00852C8D">
        <w:rPr>
          <w:rFonts w:ascii="Times New Roman" w:hAnsi="Times New Roman" w:cs="Times New Roman"/>
          <w:iCs/>
        </w:rPr>
        <w:t xml:space="preserve"> </w:t>
      </w:r>
      <w:r w:rsidR="00483640">
        <w:rPr>
          <w:rFonts w:ascii="Times New Roman" w:hAnsi="Times New Roman" w:cs="Times New Roman"/>
          <w:iCs/>
        </w:rPr>
        <w:t xml:space="preserve">in </w:t>
      </w:r>
      <w:r w:rsidR="00C30B27">
        <w:rPr>
          <w:rFonts w:ascii="Times New Roman" w:hAnsi="Times New Roman" w:cs="Times New Roman"/>
          <w:iCs/>
        </w:rPr>
        <w:t xml:space="preserve">an unselected </w:t>
      </w:r>
      <w:r w:rsidR="00483640">
        <w:rPr>
          <w:rFonts w:ascii="Times New Roman" w:hAnsi="Times New Roman" w:cs="Times New Roman"/>
          <w:iCs/>
        </w:rPr>
        <w:t>cohort of older aged individuals irrespective of ASA use</w:t>
      </w:r>
      <w:r w:rsidR="00C30B27">
        <w:rPr>
          <w:rFonts w:ascii="Times New Roman" w:hAnsi="Times New Roman" w:cs="Times New Roman"/>
          <w:iCs/>
        </w:rPr>
        <w:t xml:space="preserve"> or presence of established cardiovascular disease</w:t>
      </w:r>
      <w:r w:rsidR="00483640">
        <w:rPr>
          <w:rFonts w:ascii="Times New Roman" w:hAnsi="Times New Roman" w:cs="Times New Roman"/>
          <w:iCs/>
        </w:rPr>
        <w:t xml:space="preserve">.  </w:t>
      </w:r>
    </w:p>
    <w:p w14:paraId="5EE44C4B" w14:textId="77777777" w:rsidR="0034647A" w:rsidRPr="005A112F" w:rsidRDefault="0034647A" w:rsidP="0034647A">
      <w:pPr>
        <w:spacing w:line="480" w:lineRule="auto"/>
        <w:rPr>
          <w:rFonts w:ascii="Times New Roman" w:hAnsi="Times New Roman" w:cs="Times New Roman"/>
          <w:i/>
        </w:rPr>
      </w:pPr>
    </w:p>
    <w:p w14:paraId="774FD001" w14:textId="77777777" w:rsidR="0034647A" w:rsidRPr="005A112F" w:rsidRDefault="0034647A" w:rsidP="0034647A">
      <w:pPr>
        <w:spacing w:line="480" w:lineRule="auto"/>
        <w:rPr>
          <w:rFonts w:ascii="Times New Roman" w:hAnsi="Times New Roman" w:cs="Times New Roman"/>
          <w:color w:val="000000"/>
        </w:rPr>
      </w:pPr>
    </w:p>
    <w:p w14:paraId="4BEBB2BE" w14:textId="77777777" w:rsidR="0034647A" w:rsidRPr="005A112F" w:rsidRDefault="0034647A" w:rsidP="0034647A">
      <w:pPr>
        <w:spacing w:line="480" w:lineRule="auto"/>
        <w:rPr>
          <w:rFonts w:ascii="Times New Roman" w:eastAsia="Calibri" w:hAnsi="Times New Roman" w:cs="Times New Roman"/>
          <w:i/>
        </w:rPr>
      </w:pPr>
      <w:r w:rsidRPr="005A112F">
        <w:rPr>
          <w:rFonts w:ascii="Times New Roman" w:eastAsia="Calibri" w:hAnsi="Times New Roman" w:cs="Times New Roman"/>
          <w:i/>
        </w:rPr>
        <w:br w:type="page"/>
      </w:r>
    </w:p>
    <w:p w14:paraId="2C3510F2" w14:textId="77777777" w:rsidR="0034647A" w:rsidRPr="005A112F" w:rsidRDefault="0034647A" w:rsidP="0034647A">
      <w:pPr>
        <w:spacing w:line="480" w:lineRule="auto"/>
        <w:rPr>
          <w:rFonts w:ascii="Times New Roman" w:hAnsi="Times New Roman" w:cs="Times New Roman"/>
          <w:b/>
          <w:bCs/>
        </w:rPr>
      </w:pPr>
      <w:r w:rsidRPr="005A112F">
        <w:rPr>
          <w:rFonts w:ascii="Times New Roman" w:hAnsi="Times New Roman" w:cs="Times New Roman"/>
          <w:b/>
          <w:bCs/>
        </w:rPr>
        <w:lastRenderedPageBreak/>
        <w:t>INTRODUCTION</w:t>
      </w:r>
    </w:p>
    <w:p w14:paraId="0AD7D94D" w14:textId="3E4A1EEF" w:rsidR="0034647A" w:rsidRPr="005A112F" w:rsidRDefault="0034647A" w:rsidP="0034647A">
      <w:pPr>
        <w:spacing w:line="480" w:lineRule="auto"/>
        <w:rPr>
          <w:rFonts w:ascii="Times New Roman" w:hAnsi="Times New Roman" w:cs="Times New Roman"/>
        </w:rPr>
      </w:pPr>
      <w:r w:rsidRPr="005A112F">
        <w:rPr>
          <w:rFonts w:ascii="Times New Roman" w:hAnsi="Times New Roman" w:cs="Times New Roman"/>
        </w:rPr>
        <w:t>Thromboxane A</w:t>
      </w:r>
      <w:r w:rsidRPr="005A112F">
        <w:rPr>
          <w:rFonts w:ascii="Times New Roman" w:hAnsi="Times New Roman" w:cs="Times New Roman"/>
          <w:vertAlign w:val="subscript"/>
        </w:rPr>
        <w:t>2</w:t>
      </w:r>
      <w:r w:rsidRPr="005A112F">
        <w:rPr>
          <w:rFonts w:ascii="Times New Roman" w:hAnsi="Times New Roman" w:cs="Times New Roman"/>
        </w:rPr>
        <w:t xml:space="preserve"> (TXA</w:t>
      </w:r>
      <w:r w:rsidRPr="005A112F">
        <w:rPr>
          <w:rFonts w:ascii="Times New Roman" w:hAnsi="Times New Roman" w:cs="Times New Roman"/>
          <w:vertAlign w:val="subscript"/>
        </w:rPr>
        <w:t>2</w:t>
      </w:r>
      <w:r w:rsidRPr="005A112F">
        <w:rPr>
          <w:rFonts w:ascii="Times New Roman" w:hAnsi="Times New Roman" w:cs="Times New Roman"/>
        </w:rPr>
        <w:t>) is an eicosanoid with potent platelet activating and vasoconstrictor properties generated from the metabolism of arachidonic acid by the actions of cyclooxygenase (COX) and downstream thromboxane synthase enzymes {</w:t>
      </w:r>
      <w:proofErr w:type="spellStart"/>
      <w:r w:rsidRPr="005A112F">
        <w:rPr>
          <w:rFonts w:ascii="Times New Roman" w:hAnsi="Times New Roman" w:cs="Times New Roman"/>
        </w:rPr>
        <w:t>Patrono</w:t>
      </w:r>
      <w:proofErr w:type="spellEnd"/>
      <w:r w:rsidRPr="005A112F">
        <w:rPr>
          <w:rFonts w:ascii="Times New Roman" w:hAnsi="Times New Roman" w:cs="Times New Roman"/>
        </w:rPr>
        <w:t>, 1990 #2408}. In healthy individuals, TXA</w:t>
      </w:r>
      <w:r w:rsidRPr="005A112F">
        <w:rPr>
          <w:rFonts w:ascii="Times New Roman" w:hAnsi="Times New Roman" w:cs="Times New Roman"/>
          <w:vertAlign w:val="subscript"/>
        </w:rPr>
        <w:t>2</w:t>
      </w:r>
      <w:r w:rsidRPr="005A112F">
        <w:rPr>
          <w:rFonts w:ascii="Times New Roman" w:hAnsi="Times New Roman" w:cs="Times New Roman"/>
        </w:rPr>
        <w:t xml:space="preserve"> generation </w:t>
      </w:r>
      <w:r w:rsidR="00E436D0">
        <w:rPr>
          <w:rFonts w:ascii="Times New Roman" w:hAnsi="Times New Roman" w:cs="Times New Roman"/>
        </w:rPr>
        <w:t xml:space="preserve">is thought to </w:t>
      </w:r>
      <w:r w:rsidRPr="005A112F">
        <w:rPr>
          <w:rFonts w:ascii="Times New Roman" w:hAnsi="Times New Roman" w:cs="Times New Roman"/>
        </w:rPr>
        <w:t>occu</w:t>
      </w:r>
      <w:r w:rsidR="00E436D0">
        <w:rPr>
          <w:rFonts w:ascii="Times New Roman" w:hAnsi="Times New Roman" w:cs="Times New Roman"/>
        </w:rPr>
        <w:t>r</w:t>
      </w:r>
      <w:r w:rsidRPr="005A112F">
        <w:rPr>
          <w:rFonts w:ascii="Times New Roman" w:hAnsi="Times New Roman" w:cs="Times New Roman"/>
        </w:rPr>
        <w:t xml:space="preserve"> mainly in platelets and is effectively inhibited by aspirin (ASA), which irreversibly inhibits COX-1</w:t>
      </w:r>
      <w:r w:rsidR="00A64859">
        <w:rPr>
          <w:rFonts w:ascii="Times New Roman" w:hAnsi="Times New Roman" w:cs="Times New Roman"/>
        </w:rPr>
        <w:t>.</w:t>
      </w:r>
      <w:r w:rsidRPr="005A112F">
        <w:rPr>
          <w:rFonts w:ascii="Times New Roman" w:hAnsi="Times New Roman" w:cs="Times New Roman"/>
        </w:rPr>
        <w:t>{</w:t>
      </w:r>
      <w:proofErr w:type="spellStart"/>
      <w:r w:rsidRPr="005A112F">
        <w:rPr>
          <w:rFonts w:ascii="Times New Roman" w:hAnsi="Times New Roman" w:cs="Times New Roman"/>
        </w:rPr>
        <w:t>Patrono</w:t>
      </w:r>
      <w:proofErr w:type="spellEnd"/>
      <w:r w:rsidRPr="005A112F">
        <w:rPr>
          <w:rFonts w:ascii="Times New Roman" w:hAnsi="Times New Roman" w:cs="Times New Roman"/>
        </w:rPr>
        <w:t>, 2008 #2044</w:t>
      </w:r>
      <w:r w:rsidR="00E436D0">
        <w:rPr>
          <w:rFonts w:ascii="Times New Roman" w:hAnsi="Times New Roman" w:cs="Times New Roman"/>
        </w:rPr>
        <w:t>}</w:t>
      </w:r>
      <w:r w:rsidRPr="005A112F">
        <w:rPr>
          <w:rFonts w:ascii="Times New Roman" w:hAnsi="Times New Roman" w:cs="Times New Roman"/>
        </w:rPr>
        <w:t xml:space="preserve"> In contrast, patients with cardiovascular disease</w:t>
      </w:r>
      <w:r w:rsidR="009B4FAC">
        <w:rPr>
          <w:rFonts w:ascii="Times New Roman" w:hAnsi="Times New Roman" w:cs="Times New Roman"/>
        </w:rPr>
        <w:t xml:space="preserve"> (CVD)</w:t>
      </w:r>
      <w:r w:rsidRPr="005A112F">
        <w:rPr>
          <w:rFonts w:ascii="Times New Roman" w:hAnsi="Times New Roman" w:cs="Times New Roman"/>
        </w:rPr>
        <w:t xml:space="preserve"> generate substantial amounts </w:t>
      </w:r>
      <w:r>
        <w:rPr>
          <w:rFonts w:ascii="Times New Roman" w:hAnsi="Times New Roman" w:cs="Times New Roman"/>
        </w:rPr>
        <w:t xml:space="preserve">of </w:t>
      </w:r>
      <w:r w:rsidRPr="005A112F">
        <w:rPr>
          <w:rFonts w:ascii="Times New Roman" w:hAnsi="Times New Roman" w:cs="Times New Roman"/>
        </w:rPr>
        <w:t>TXA</w:t>
      </w:r>
      <w:r w:rsidRPr="005A112F">
        <w:rPr>
          <w:rFonts w:ascii="Times New Roman" w:hAnsi="Times New Roman" w:cs="Times New Roman"/>
          <w:vertAlign w:val="subscript"/>
        </w:rPr>
        <w:t>2</w:t>
      </w:r>
      <w:r w:rsidRPr="005A112F">
        <w:rPr>
          <w:rFonts w:ascii="Times New Roman" w:hAnsi="Times New Roman" w:cs="Times New Roman"/>
        </w:rPr>
        <w:t xml:space="preserve"> in non-platelet tissue</w:t>
      </w:r>
      <w:r>
        <w:rPr>
          <w:rFonts w:ascii="Times New Roman" w:hAnsi="Times New Roman" w:cs="Times New Roman"/>
        </w:rPr>
        <w:t>s</w:t>
      </w:r>
      <w:r w:rsidRPr="005A112F">
        <w:rPr>
          <w:rFonts w:ascii="Times New Roman" w:hAnsi="Times New Roman" w:cs="Times New Roman"/>
        </w:rPr>
        <w:t xml:space="preserve"> that is not fully suppressed by standard ASA therapy</w:t>
      </w:r>
      <w:r w:rsidR="00A64859">
        <w:rPr>
          <w:rFonts w:ascii="Times New Roman" w:hAnsi="Times New Roman" w:cs="Times New Roman"/>
        </w:rPr>
        <w:t>.</w:t>
      </w:r>
      <w:r w:rsidRPr="005A112F">
        <w:rPr>
          <w:rFonts w:ascii="Times New Roman" w:hAnsi="Times New Roman" w:cs="Times New Roman"/>
        </w:rPr>
        <w:t>{Kakouros, 2016 #2543}</w:t>
      </w:r>
      <w:r w:rsidR="00E436D0">
        <w:rPr>
          <w:rFonts w:ascii="Times New Roman" w:hAnsi="Times New Roman" w:cs="Times New Roman"/>
        </w:rPr>
        <w:t>{Faraday, 2006 #1792}{Tantry, 2005 #2485}{Homorodi, 2016 #2614}</w:t>
      </w:r>
      <w:r w:rsidRPr="005A112F">
        <w:rPr>
          <w:rFonts w:ascii="Times New Roman" w:hAnsi="Times New Roman" w:cs="Times New Roman"/>
        </w:rPr>
        <w:t xml:space="preserve"> Non-platelet TXA</w:t>
      </w:r>
      <w:r w:rsidRPr="005A112F">
        <w:rPr>
          <w:rFonts w:ascii="Times New Roman" w:hAnsi="Times New Roman" w:cs="Times New Roman"/>
          <w:vertAlign w:val="subscript"/>
        </w:rPr>
        <w:t>2</w:t>
      </w:r>
      <w:r w:rsidRPr="005A112F">
        <w:rPr>
          <w:rFonts w:ascii="Times New Roman" w:hAnsi="Times New Roman" w:cs="Times New Roman"/>
        </w:rPr>
        <w:t xml:space="preserve"> generation has been shown in several studies to be a </w:t>
      </w:r>
      <w:r>
        <w:rPr>
          <w:rFonts w:ascii="Times New Roman" w:hAnsi="Times New Roman" w:cs="Times New Roman"/>
        </w:rPr>
        <w:t>novel</w:t>
      </w:r>
      <w:r w:rsidRPr="005A112F">
        <w:rPr>
          <w:rFonts w:ascii="Times New Roman" w:hAnsi="Times New Roman" w:cs="Times New Roman"/>
        </w:rPr>
        <w:t xml:space="preserve"> predictor of adverse cardiovascular outcome and death, though the mechanism by which this occurs is not fully understood</w:t>
      </w:r>
      <w:r w:rsidR="00A64859">
        <w:rPr>
          <w:rFonts w:ascii="Times New Roman" w:hAnsi="Times New Roman" w:cs="Times New Roman"/>
        </w:rPr>
        <w:t>.</w:t>
      </w:r>
      <w:r w:rsidRPr="005A112F">
        <w:rPr>
          <w:rFonts w:ascii="Times New Roman" w:hAnsi="Times New Roman" w:cs="Times New Roman"/>
        </w:rPr>
        <w:t xml:space="preserve"> {</w:t>
      </w:r>
      <w:proofErr w:type="spellStart"/>
      <w:r w:rsidRPr="005A112F">
        <w:rPr>
          <w:rFonts w:ascii="Times New Roman" w:hAnsi="Times New Roman" w:cs="Times New Roman"/>
        </w:rPr>
        <w:t>Eikelboom</w:t>
      </w:r>
      <w:proofErr w:type="spellEnd"/>
      <w:r w:rsidRPr="005A112F">
        <w:rPr>
          <w:rFonts w:ascii="Times New Roman" w:hAnsi="Times New Roman" w:cs="Times New Roman"/>
        </w:rPr>
        <w:t>, 2002 #</w:t>
      </w:r>
      <w:proofErr w:type="gramStart"/>
      <w:r w:rsidRPr="005A112F">
        <w:rPr>
          <w:rFonts w:ascii="Times New Roman" w:hAnsi="Times New Roman" w:cs="Times New Roman"/>
        </w:rPr>
        <w:t>1106}{</w:t>
      </w:r>
      <w:proofErr w:type="gramEnd"/>
      <w:r w:rsidRPr="005A112F">
        <w:rPr>
          <w:rFonts w:ascii="Times New Roman" w:hAnsi="Times New Roman" w:cs="Times New Roman"/>
        </w:rPr>
        <w:t xml:space="preserve">Eikelboom, 2008 #1747}{Gluckman, 2011 #2036}{Kakouros, 2017 #2835}{McCullough, 2017 #2823}  </w:t>
      </w:r>
      <w:r>
        <w:rPr>
          <w:rFonts w:ascii="Times New Roman" w:hAnsi="Times New Roman" w:cs="Times New Roman"/>
        </w:rPr>
        <w:t xml:space="preserve">It is </w:t>
      </w:r>
      <w:r w:rsidR="002347D9">
        <w:rPr>
          <w:rFonts w:ascii="Times New Roman" w:hAnsi="Times New Roman" w:cs="Times New Roman"/>
        </w:rPr>
        <w:t>not known</w:t>
      </w:r>
      <w:r>
        <w:rPr>
          <w:rFonts w:ascii="Times New Roman" w:hAnsi="Times New Roman" w:cs="Times New Roman"/>
        </w:rPr>
        <w:t xml:space="preserve"> if non-platelet TXA</w:t>
      </w:r>
      <w:r w:rsidRPr="00041A6D">
        <w:rPr>
          <w:rFonts w:ascii="Times New Roman" w:hAnsi="Times New Roman" w:cs="Times New Roman"/>
          <w:vertAlign w:val="subscript"/>
        </w:rPr>
        <w:t xml:space="preserve">2 </w:t>
      </w:r>
      <w:r>
        <w:rPr>
          <w:rFonts w:ascii="Times New Roman" w:hAnsi="Times New Roman" w:cs="Times New Roman"/>
        </w:rPr>
        <w:t>generation in individuals without established cardiovascular disease or if systemic TXA</w:t>
      </w:r>
      <w:r w:rsidRPr="00041A6D">
        <w:rPr>
          <w:rFonts w:ascii="Times New Roman" w:hAnsi="Times New Roman" w:cs="Times New Roman"/>
          <w:vertAlign w:val="subscript"/>
        </w:rPr>
        <w:t>2</w:t>
      </w:r>
      <w:r>
        <w:rPr>
          <w:rFonts w:ascii="Times New Roman" w:hAnsi="Times New Roman" w:cs="Times New Roman"/>
        </w:rPr>
        <w:t xml:space="preserve"> generation from </w:t>
      </w:r>
      <w:r w:rsidR="003F58EF">
        <w:rPr>
          <w:rFonts w:ascii="Times New Roman" w:hAnsi="Times New Roman" w:cs="Times New Roman"/>
        </w:rPr>
        <w:t xml:space="preserve">combined </w:t>
      </w:r>
      <w:r>
        <w:rPr>
          <w:rFonts w:ascii="Times New Roman" w:hAnsi="Times New Roman" w:cs="Times New Roman"/>
        </w:rPr>
        <w:t xml:space="preserve">platelet and non-platelet sources in non-ASA users also predicts </w:t>
      </w:r>
      <w:r w:rsidR="009B4FAC">
        <w:rPr>
          <w:rFonts w:ascii="Times New Roman" w:hAnsi="Times New Roman" w:cs="Times New Roman"/>
        </w:rPr>
        <w:t xml:space="preserve">adverse </w:t>
      </w:r>
      <w:r>
        <w:rPr>
          <w:rFonts w:ascii="Times New Roman" w:hAnsi="Times New Roman" w:cs="Times New Roman"/>
        </w:rPr>
        <w:t>clinical outcome</w:t>
      </w:r>
      <w:r w:rsidR="009B4FAC">
        <w:rPr>
          <w:rFonts w:ascii="Times New Roman" w:hAnsi="Times New Roman" w:cs="Times New Roman"/>
        </w:rPr>
        <w:t xml:space="preserve"> and mortality</w:t>
      </w:r>
      <w:r>
        <w:rPr>
          <w:rFonts w:ascii="Times New Roman" w:hAnsi="Times New Roman" w:cs="Times New Roman"/>
        </w:rPr>
        <w:t xml:space="preserve">. </w:t>
      </w:r>
      <w:r w:rsidR="00B2227E">
        <w:rPr>
          <w:rFonts w:ascii="Times New Roman" w:hAnsi="Times New Roman" w:cs="Times New Roman"/>
        </w:rPr>
        <w:t xml:space="preserve">It is also </w:t>
      </w:r>
      <w:r w:rsidR="003F58EF">
        <w:rPr>
          <w:rFonts w:ascii="Times New Roman" w:hAnsi="Times New Roman" w:cs="Times New Roman"/>
        </w:rPr>
        <w:t>unclear if</w:t>
      </w:r>
      <w:r w:rsidR="00B2227E">
        <w:rPr>
          <w:rFonts w:ascii="Times New Roman" w:hAnsi="Times New Roman" w:cs="Times New Roman"/>
        </w:rPr>
        <w:t xml:space="preserve"> the stimuli for systemic TXA</w:t>
      </w:r>
      <w:r w:rsidR="00B2227E" w:rsidRPr="00B2227E">
        <w:rPr>
          <w:rFonts w:ascii="Times New Roman" w:hAnsi="Times New Roman" w:cs="Times New Roman"/>
          <w:vertAlign w:val="subscript"/>
        </w:rPr>
        <w:t>2</w:t>
      </w:r>
      <w:r w:rsidR="00B2227E">
        <w:rPr>
          <w:rFonts w:ascii="Times New Roman" w:hAnsi="Times New Roman" w:cs="Times New Roman"/>
        </w:rPr>
        <w:t xml:space="preserve"> generation differ between ASA users and non-users.</w:t>
      </w:r>
      <w:r>
        <w:rPr>
          <w:rFonts w:ascii="Times New Roman" w:hAnsi="Times New Roman" w:cs="Times New Roman"/>
        </w:rPr>
        <w:t xml:space="preserve"> </w:t>
      </w:r>
      <w:r w:rsidRPr="005A112F">
        <w:rPr>
          <w:rFonts w:ascii="Times New Roman" w:hAnsi="Times New Roman" w:cs="Times New Roman"/>
        </w:rPr>
        <w:t xml:space="preserve"> </w:t>
      </w:r>
    </w:p>
    <w:p w14:paraId="15B81A18" w14:textId="54E8D44F" w:rsidR="0034647A" w:rsidRPr="005A112F" w:rsidRDefault="00E436D0" w:rsidP="0034647A">
      <w:pPr>
        <w:spacing w:line="480" w:lineRule="auto"/>
        <w:ind w:firstLine="720"/>
        <w:rPr>
          <w:rFonts w:ascii="Times New Roman" w:eastAsia="Calibri" w:hAnsi="Times New Roman" w:cs="Times New Roman"/>
        </w:rPr>
      </w:pPr>
      <w:r>
        <w:rPr>
          <w:rFonts w:ascii="Times New Roman" w:hAnsi="Times New Roman" w:cs="Times New Roman"/>
        </w:rPr>
        <w:t xml:space="preserve">To </w:t>
      </w:r>
      <w:r w:rsidR="00304724">
        <w:rPr>
          <w:rFonts w:ascii="Times New Roman" w:hAnsi="Times New Roman" w:cs="Times New Roman"/>
        </w:rPr>
        <w:t>address</w:t>
      </w:r>
      <w:r>
        <w:rPr>
          <w:rFonts w:ascii="Times New Roman" w:hAnsi="Times New Roman" w:cs="Times New Roman"/>
        </w:rPr>
        <w:t xml:space="preserve"> these questions, we measured </w:t>
      </w:r>
      <w:r w:rsidR="0034647A">
        <w:rPr>
          <w:rFonts w:ascii="Times New Roman" w:hAnsi="Times New Roman" w:cs="Times New Roman"/>
        </w:rPr>
        <w:t>systemic non-renal TXA</w:t>
      </w:r>
      <w:r w:rsidR="0034647A" w:rsidRPr="00041A6D">
        <w:rPr>
          <w:rFonts w:ascii="Times New Roman" w:hAnsi="Times New Roman" w:cs="Times New Roman"/>
          <w:vertAlign w:val="subscript"/>
        </w:rPr>
        <w:t>2</w:t>
      </w:r>
      <w:r w:rsidR="0034647A">
        <w:rPr>
          <w:rFonts w:ascii="Times New Roman" w:hAnsi="Times New Roman" w:cs="Times New Roman"/>
        </w:rPr>
        <w:t xml:space="preserve"> generation by </w:t>
      </w:r>
      <w:r>
        <w:rPr>
          <w:rFonts w:ascii="Times New Roman" w:hAnsi="Times New Roman" w:cs="Times New Roman"/>
        </w:rPr>
        <w:t xml:space="preserve">quantifying </w:t>
      </w:r>
      <w:r w:rsidR="0034647A">
        <w:rPr>
          <w:rFonts w:ascii="Times New Roman" w:hAnsi="Times New Roman" w:cs="Times New Roman"/>
        </w:rPr>
        <w:t>stable metabolites of thromboxane B</w:t>
      </w:r>
      <w:r w:rsidR="0034647A" w:rsidRPr="00B469C7">
        <w:rPr>
          <w:rFonts w:ascii="Times New Roman" w:hAnsi="Times New Roman" w:cs="Times New Roman"/>
          <w:vertAlign w:val="subscript"/>
        </w:rPr>
        <w:t>2</w:t>
      </w:r>
      <w:r w:rsidR="0034647A">
        <w:rPr>
          <w:rFonts w:ascii="Times New Roman" w:hAnsi="Times New Roman" w:cs="Times New Roman"/>
        </w:rPr>
        <w:t xml:space="preserve"> (TXB</w:t>
      </w:r>
      <w:r w:rsidR="0034647A" w:rsidRPr="00B469C7">
        <w:rPr>
          <w:rFonts w:ascii="Times New Roman" w:hAnsi="Times New Roman" w:cs="Times New Roman"/>
          <w:vertAlign w:val="subscript"/>
        </w:rPr>
        <w:t>2</w:t>
      </w:r>
      <w:r w:rsidR="0034647A">
        <w:rPr>
          <w:rFonts w:ascii="Times New Roman" w:hAnsi="Times New Roman" w:cs="Times New Roman"/>
        </w:rPr>
        <w:t>-</w:t>
      </w:r>
      <w:proofErr w:type="gramStart"/>
      <w:r w:rsidR="0034647A">
        <w:rPr>
          <w:rFonts w:ascii="Times New Roman" w:hAnsi="Times New Roman" w:cs="Times New Roman"/>
        </w:rPr>
        <w:t>M)</w:t>
      </w:r>
      <w:r w:rsidR="00304724">
        <w:rPr>
          <w:rFonts w:ascii="Times New Roman" w:hAnsi="Times New Roman" w:cs="Times New Roman"/>
        </w:rPr>
        <w:t>{</w:t>
      </w:r>
      <w:proofErr w:type="spellStart"/>
      <w:proofErr w:type="gramEnd"/>
      <w:r w:rsidR="00304724">
        <w:rPr>
          <w:rFonts w:ascii="Times New Roman" w:hAnsi="Times New Roman" w:cs="Times New Roman"/>
        </w:rPr>
        <w:t>Catella</w:t>
      </w:r>
      <w:proofErr w:type="spellEnd"/>
      <w:r w:rsidR="00304724">
        <w:rPr>
          <w:rFonts w:ascii="Times New Roman" w:hAnsi="Times New Roman" w:cs="Times New Roman"/>
        </w:rPr>
        <w:t>, 1986 #2175}</w:t>
      </w:r>
      <w:r w:rsidR="0034647A" w:rsidRPr="00041A6D">
        <w:rPr>
          <w:rFonts w:ascii="Times New Roman" w:hAnsi="Times New Roman" w:cs="Times New Roman"/>
          <w:vertAlign w:val="subscript"/>
        </w:rPr>
        <w:t xml:space="preserve"> </w:t>
      </w:r>
      <w:r w:rsidR="0034647A">
        <w:rPr>
          <w:rFonts w:ascii="Times New Roman" w:hAnsi="Times New Roman" w:cs="Times New Roman"/>
        </w:rPr>
        <w:t xml:space="preserve">in the banked urine samples of subjects enrolled in the Offspring and Omni cohorts of the Framingham Heart Study and </w:t>
      </w:r>
      <w:r w:rsidR="009B4FAC">
        <w:rPr>
          <w:rFonts w:ascii="Times New Roman" w:hAnsi="Times New Roman" w:cs="Times New Roman"/>
        </w:rPr>
        <w:t xml:space="preserve">determined </w:t>
      </w:r>
      <w:r w:rsidR="002347D9">
        <w:rPr>
          <w:rFonts w:ascii="Times New Roman" w:hAnsi="Times New Roman" w:cs="Times New Roman"/>
        </w:rPr>
        <w:t>its</w:t>
      </w:r>
      <w:r w:rsidR="009B4FAC">
        <w:rPr>
          <w:rFonts w:ascii="Times New Roman" w:hAnsi="Times New Roman" w:cs="Times New Roman"/>
        </w:rPr>
        <w:t xml:space="preserve"> relationship to </w:t>
      </w:r>
      <w:r w:rsidR="00304724">
        <w:rPr>
          <w:rFonts w:ascii="Times New Roman" w:hAnsi="Times New Roman" w:cs="Times New Roman"/>
        </w:rPr>
        <w:t xml:space="preserve">long-term </w:t>
      </w:r>
      <w:r w:rsidR="0034647A">
        <w:rPr>
          <w:rFonts w:ascii="Times New Roman" w:hAnsi="Times New Roman" w:cs="Times New Roman"/>
        </w:rPr>
        <w:t xml:space="preserve">survival. </w:t>
      </w:r>
      <w:r>
        <w:rPr>
          <w:rFonts w:ascii="Times New Roman" w:hAnsi="Times New Roman" w:cs="Times New Roman"/>
        </w:rPr>
        <w:t xml:space="preserve">To </w:t>
      </w:r>
      <w:r w:rsidR="00B2227E">
        <w:rPr>
          <w:rFonts w:ascii="Times New Roman" w:hAnsi="Times New Roman" w:cs="Times New Roman"/>
        </w:rPr>
        <w:t xml:space="preserve">help identify differential </w:t>
      </w:r>
      <w:r w:rsidR="00304724">
        <w:rPr>
          <w:rFonts w:ascii="Times New Roman" w:hAnsi="Times New Roman" w:cs="Times New Roman"/>
        </w:rPr>
        <w:t>stimuli for systemic TXA</w:t>
      </w:r>
      <w:r w:rsidR="00304724" w:rsidRPr="00304724">
        <w:rPr>
          <w:rFonts w:ascii="Times New Roman" w:hAnsi="Times New Roman" w:cs="Times New Roman"/>
          <w:vertAlign w:val="subscript"/>
        </w:rPr>
        <w:t>2</w:t>
      </w:r>
      <w:r w:rsidR="00304724">
        <w:rPr>
          <w:rFonts w:ascii="Times New Roman" w:hAnsi="Times New Roman" w:cs="Times New Roman"/>
        </w:rPr>
        <w:t xml:space="preserve"> generation, we analyzed </w:t>
      </w:r>
      <w:r w:rsidR="0034647A">
        <w:rPr>
          <w:rFonts w:ascii="Times New Roman" w:hAnsi="Times New Roman" w:cs="Times New Roman"/>
        </w:rPr>
        <w:t>variables associated with systemic TXA</w:t>
      </w:r>
      <w:r w:rsidR="0034647A" w:rsidRPr="003D47D2">
        <w:rPr>
          <w:rFonts w:ascii="Times New Roman" w:hAnsi="Times New Roman" w:cs="Times New Roman"/>
          <w:vertAlign w:val="subscript"/>
        </w:rPr>
        <w:t>2</w:t>
      </w:r>
      <w:r w:rsidR="0034647A">
        <w:rPr>
          <w:rFonts w:ascii="Times New Roman" w:hAnsi="Times New Roman" w:cs="Times New Roman"/>
        </w:rPr>
        <w:t xml:space="preserve"> generation </w:t>
      </w:r>
      <w:r w:rsidR="00304724">
        <w:rPr>
          <w:rFonts w:ascii="Times New Roman" w:hAnsi="Times New Roman" w:cs="Times New Roman"/>
        </w:rPr>
        <w:t>in subjects stratified by ASA use</w:t>
      </w:r>
      <w:r w:rsidR="009B4FAC">
        <w:rPr>
          <w:rFonts w:ascii="Times New Roman" w:hAnsi="Times New Roman" w:cs="Times New Roman"/>
        </w:rPr>
        <w:t xml:space="preserve"> at the </w:t>
      </w:r>
      <w:r w:rsidR="002347D9">
        <w:rPr>
          <w:rFonts w:ascii="Times New Roman" w:hAnsi="Times New Roman" w:cs="Times New Roman"/>
        </w:rPr>
        <w:t xml:space="preserve">time of the </w:t>
      </w:r>
      <w:r w:rsidR="009B4FAC">
        <w:rPr>
          <w:rFonts w:ascii="Times New Roman" w:hAnsi="Times New Roman" w:cs="Times New Roman"/>
        </w:rPr>
        <w:t>index examinations</w:t>
      </w:r>
      <w:r w:rsidR="00304724">
        <w:rPr>
          <w:rFonts w:ascii="Times New Roman" w:hAnsi="Times New Roman" w:cs="Times New Roman"/>
        </w:rPr>
        <w:t xml:space="preserve">. </w:t>
      </w:r>
      <w:r w:rsidR="0034647A">
        <w:rPr>
          <w:rFonts w:ascii="Times New Roman" w:hAnsi="Times New Roman" w:cs="Times New Roman"/>
        </w:rPr>
        <w:t xml:space="preserve">        </w:t>
      </w:r>
      <w:r w:rsidR="0034647A" w:rsidRPr="005A112F">
        <w:rPr>
          <w:rFonts w:ascii="Times New Roman" w:hAnsi="Times New Roman" w:cs="Times New Roman"/>
        </w:rPr>
        <w:br w:type="page"/>
      </w:r>
    </w:p>
    <w:p w14:paraId="52CDCA42" w14:textId="77777777" w:rsidR="0034647A" w:rsidRDefault="0034647A" w:rsidP="0034647A">
      <w:pPr>
        <w:spacing w:line="480" w:lineRule="auto"/>
        <w:rPr>
          <w:rFonts w:ascii="Times New Roman" w:hAnsi="Times New Roman" w:cs="Times New Roman"/>
          <w:b/>
          <w:bCs/>
        </w:rPr>
      </w:pPr>
      <w:r w:rsidRPr="005A112F">
        <w:rPr>
          <w:rFonts w:ascii="Times New Roman" w:hAnsi="Times New Roman" w:cs="Times New Roman"/>
          <w:b/>
          <w:bCs/>
        </w:rPr>
        <w:lastRenderedPageBreak/>
        <w:t>METHODS</w:t>
      </w:r>
    </w:p>
    <w:p w14:paraId="7A606486" w14:textId="365E62C1" w:rsidR="0034647A" w:rsidRDefault="0034647A" w:rsidP="00E0503D">
      <w:pPr>
        <w:spacing w:line="480" w:lineRule="auto"/>
        <w:rPr>
          <w:rFonts w:ascii="Times New Roman" w:hAnsi="Times New Roman" w:cs="Times New Roman"/>
        </w:rPr>
      </w:pPr>
      <w:r>
        <w:rPr>
          <w:rFonts w:ascii="Times New Roman" w:hAnsi="Times New Roman" w:cs="Times New Roman"/>
        </w:rPr>
        <w:t xml:space="preserve">The Framingham Heart Study is </w:t>
      </w:r>
      <w:r w:rsidR="003F58EF">
        <w:rPr>
          <w:rFonts w:ascii="Times New Roman" w:hAnsi="Times New Roman" w:cs="Times New Roman"/>
        </w:rPr>
        <w:t xml:space="preserve">a </w:t>
      </w:r>
      <w:r>
        <w:rPr>
          <w:rFonts w:ascii="Times New Roman" w:hAnsi="Times New Roman" w:cs="Times New Roman"/>
        </w:rPr>
        <w:t xml:space="preserve">longitudinal community-based study established in 1948 and comprised of several study cohorts with serial examinations every 4 to 8 years.{Mahmood, 2014 #2843} </w:t>
      </w:r>
      <w:r w:rsidR="001C4E25">
        <w:rPr>
          <w:rFonts w:ascii="Times New Roman" w:hAnsi="Times New Roman" w:cs="Times New Roman"/>
        </w:rPr>
        <w:t xml:space="preserve">The study population for this analysis </w:t>
      </w:r>
      <w:r>
        <w:rPr>
          <w:rFonts w:ascii="Times New Roman" w:hAnsi="Times New Roman" w:cs="Times New Roman"/>
        </w:rPr>
        <w:t xml:space="preserve">included subjects who attended examination 8 (2005-2008) of the Offspring and examination 3 (2007 to 2008) of the Omni </w:t>
      </w:r>
      <w:r w:rsidR="002E0A5D">
        <w:rPr>
          <w:rFonts w:ascii="Times New Roman" w:hAnsi="Times New Roman" w:cs="Times New Roman"/>
        </w:rPr>
        <w:t>c</w:t>
      </w:r>
      <w:r>
        <w:rPr>
          <w:rFonts w:ascii="Times New Roman" w:hAnsi="Times New Roman" w:cs="Times New Roman"/>
        </w:rPr>
        <w:t xml:space="preserve">ohorts in whom there was an available urine sample </w:t>
      </w:r>
      <w:r w:rsidR="002E0A5D">
        <w:rPr>
          <w:rFonts w:ascii="Times New Roman" w:hAnsi="Times New Roman" w:cs="Times New Roman"/>
        </w:rPr>
        <w:t xml:space="preserve">banked </w:t>
      </w:r>
      <w:r>
        <w:rPr>
          <w:rFonts w:ascii="Times New Roman" w:hAnsi="Times New Roman" w:cs="Times New Roman"/>
        </w:rPr>
        <w:t xml:space="preserve">at the </w:t>
      </w:r>
      <w:r w:rsidR="002347D9">
        <w:rPr>
          <w:rFonts w:ascii="Times New Roman" w:hAnsi="Times New Roman" w:cs="Times New Roman"/>
        </w:rPr>
        <w:t xml:space="preserve">time of the </w:t>
      </w:r>
      <w:r>
        <w:rPr>
          <w:rFonts w:ascii="Times New Roman" w:hAnsi="Times New Roman" w:cs="Times New Roman"/>
        </w:rPr>
        <w:t>examination.</w:t>
      </w:r>
      <w:r w:rsidR="009B748E">
        <w:rPr>
          <w:rFonts w:ascii="Times New Roman" w:hAnsi="Times New Roman" w:cs="Times New Roman"/>
        </w:rPr>
        <w:t>{</w:t>
      </w:r>
      <w:proofErr w:type="spellStart"/>
      <w:r w:rsidR="009B748E">
        <w:rPr>
          <w:rFonts w:ascii="Times New Roman" w:hAnsi="Times New Roman" w:cs="Times New Roman"/>
        </w:rPr>
        <w:t>Feinleib</w:t>
      </w:r>
      <w:proofErr w:type="spellEnd"/>
      <w:r w:rsidR="009B748E">
        <w:rPr>
          <w:rFonts w:ascii="Times New Roman" w:hAnsi="Times New Roman" w:cs="Times New Roman"/>
        </w:rPr>
        <w:t>, 1975 #2446}</w:t>
      </w:r>
      <w:r w:rsidR="001C4E25">
        <w:rPr>
          <w:rFonts w:ascii="Times New Roman" w:hAnsi="Times New Roman" w:cs="Times New Roman"/>
        </w:rPr>
        <w:t>{Splansky, 2007 #2845}</w:t>
      </w:r>
      <w:r>
        <w:rPr>
          <w:rFonts w:ascii="Times New Roman" w:hAnsi="Times New Roman" w:cs="Times New Roman"/>
        </w:rPr>
        <w:t xml:space="preserve"> </w:t>
      </w:r>
      <w:r w:rsidR="00E0503D">
        <w:rPr>
          <w:rFonts w:ascii="Times New Roman" w:hAnsi="Times New Roman" w:cs="Times New Roman"/>
        </w:rPr>
        <w:t xml:space="preserve">Written informed consent was obtained by study participants at each examination and the study protocols were approved by the human subject institutional review boards of the Boston University School of Medicine and the University of Massachusetts Medical School.  </w:t>
      </w:r>
      <w:r>
        <w:rPr>
          <w:rFonts w:ascii="Times New Roman" w:hAnsi="Times New Roman" w:cs="Times New Roman"/>
        </w:rPr>
        <w:t xml:space="preserve">  </w:t>
      </w:r>
    </w:p>
    <w:p w14:paraId="3FEBABEB" w14:textId="25DF52D7" w:rsidR="001C4E25" w:rsidRDefault="001C4E25" w:rsidP="0034647A">
      <w:pPr>
        <w:spacing w:line="480" w:lineRule="auto"/>
        <w:ind w:firstLine="720"/>
        <w:rPr>
          <w:rFonts w:ascii="Times New Roman" w:hAnsi="Times New Roman" w:cs="Times New Roman"/>
        </w:rPr>
      </w:pPr>
      <w:r>
        <w:rPr>
          <w:rFonts w:ascii="Times New Roman" w:hAnsi="Times New Roman" w:cs="Times New Roman"/>
        </w:rPr>
        <w:t>TXB</w:t>
      </w:r>
      <w:r w:rsidRPr="001C4E25">
        <w:rPr>
          <w:rFonts w:ascii="Times New Roman" w:hAnsi="Times New Roman" w:cs="Times New Roman"/>
          <w:vertAlign w:val="subscript"/>
        </w:rPr>
        <w:t>2</w:t>
      </w:r>
      <w:r>
        <w:rPr>
          <w:rFonts w:ascii="Times New Roman" w:hAnsi="Times New Roman" w:cs="Times New Roman"/>
        </w:rPr>
        <w:t xml:space="preserve">-M was measured in </w:t>
      </w:r>
      <w:r w:rsidR="007F065A">
        <w:rPr>
          <w:rFonts w:ascii="Times New Roman" w:hAnsi="Times New Roman" w:cs="Times New Roman"/>
        </w:rPr>
        <w:t xml:space="preserve">banked </w:t>
      </w:r>
      <w:r w:rsidR="00E0503D">
        <w:rPr>
          <w:rFonts w:ascii="Times New Roman" w:hAnsi="Times New Roman" w:cs="Times New Roman"/>
        </w:rPr>
        <w:t xml:space="preserve">urine samples stored at -80ºC in </w:t>
      </w:r>
      <w:r>
        <w:rPr>
          <w:rFonts w:ascii="Times New Roman" w:hAnsi="Times New Roman" w:cs="Times New Roman"/>
        </w:rPr>
        <w:t>duplicate</w:t>
      </w:r>
      <w:r w:rsidR="00E0503D" w:rsidRPr="00E0503D">
        <w:rPr>
          <w:rFonts w:ascii="Times New Roman" w:hAnsi="Times New Roman" w:cs="Times New Roman"/>
        </w:rPr>
        <w:t xml:space="preserve"> </w:t>
      </w:r>
      <w:r w:rsidR="00E0503D">
        <w:rPr>
          <w:rFonts w:ascii="Times New Roman" w:hAnsi="Times New Roman" w:cs="Times New Roman"/>
        </w:rPr>
        <w:t xml:space="preserve">using </w:t>
      </w:r>
      <w:r w:rsidR="00E0503D" w:rsidRPr="005A112F">
        <w:rPr>
          <w:rFonts w:ascii="Times New Roman" w:hAnsi="Times New Roman" w:cs="Times New Roman"/>
        </w:rPr>
        <w:t xml:space="preserve">the </w:t>
      </w:r>
      <w:proofErr w:type="spellStart"/>
      <w:r w:rsidR="00E0503D" w:rsidRPr="005A112F">
        <w:rPr>
          <w:rFonts w:ascii="Times New Roman" w:hAnsi="Times New Roman" w:cs="Times New Roman"/>
        </w:rPr>
        <w:t>AspirinWorks</w:t>
      </w:r>
      <w:proofErr w:type="spellEnd"/>
      <w:r w:rsidR="00E0503D" w:rsidRPr="005A112F">
        <w:rPr>
          <w:rFonts w:ascii="Times New Roman" w:hAnsi="Times New Roman" w:cs="Times New Roman"/>
        </w:rPr>
        <w:t>® 11dhTXB</w:t>
      </w:r>
      <w:r w:rsidR="00E0503D" w:rsidRPr="005A112F">
        <w:rPr>
          <w:rFonts w:ascii="Times New Roman" w:hAnsi="Times New Roman" w:cs="Times New Roman"/>
          <w:vertAlign w:val="subscript"/>
        </w:rPr>
        <w:t>2</w:t>
      </w:r>
      <w:r w:rsidR="00E0503D" w:rsidRPr="005A112F">
        <w:rPr>
          <w:rFonts w:ascii="Times New Roman" w:hAnsi="Times New Roman" w:cs="Times New Roman"/>
        </w:rPr>
        <w:t xml:space="preserve"> Test Kit (</w:t>
      </w:r>
      <w:proofErr w:type="spellStart"/>
      <w:r w:rsidR="00E0503D" w:rsidRPr="005A112F">
        <w:rPr>
          <w:rFonts w:ascii="Times New Roman" w:hAnsi="Times New Roman" w:cs="Times New Roman"/>
        </w:rPr>
        <w:t>CorgenixInc</w:t>
      </w:r>
      <w:proofErr w:type="spellEnd"/>
      <w:r w:rsidR="00E0503D" w:rsidRPr="005A112F">
        <w:rPr>
          <w:rFonts w:ascii="Times New Roman" w:hAnsi="Times New Roman" w:cs="Times New Roman"/>
        </w:rPr>
        <w:t>., Bromfield, CO)</w:t>
      </w:r>
      <w:r w:rsidR="00E0503D">
        <w:rPr>
          <w:rFonts w:ascii="Times New Roman" w:hAnsi="Times New Roman" w:cs="Times New Roman"/>
        </w:rPr>
        <w:t xml:space="preserve"> according to the manufacturer’s instruction and normalized to urine creatinine. </w:t>
      </w:r>
      <w:r w:rsidR="00D33227">
        <w:rPr>
          <w:rFonts w:ascii="Times New Roman" w:hAnsi="Times New Roman" w:cs="Times New Roman"/>
        </w:rPr>
        <w:t>The assay has a limit of detection of</w:t>
      </w:r>
      <w:r w:rsidR="00A95B79">
        <w:rPr>
          <w:rFonts w:ascii="Times New Roman" w:hAnsi="Times New Roman" w:cs="Times New Roman"/>
        </w:rPr>
        <w:t xml:space="preserve"> 156.25 </w:t>
      </w:r>
      <w:proofErr w:type="spellStart"/>
      <w:r w:rsidR="00217520">
        <w:rPr>
          <w:rFonts w:ascii="Times New Roman" w:hAnsi="Times New Roman" w:cs="Times New Roman"/>
        </w:rPr>
        <w:t>pg</w:t>
      </w:r>
      <w:proofErr w:type="spellEnd"/>
      <w:r w:rsidR="00217520">
        <w:rPr>
          <w:rFonts w:ascii="Times New Roman" w:hAnsi="Times New Roman" w:cs="Times New Roman"/>
        </w:rPr>
        <w:t xml:space="preserve">/mL </w:t>
      </w:r>
      <w:r w:rsidR="00D33227">
        <w:rPr>
          <w:rFonts w:ascii="Times New Roman" w:hAnsi="Times New Roman" w:cs="Times New Roman"/>
        </w:rPr>
        <w:t>and</w:t>
      </w:r>
      <w:r w:rsidR="00A95B79">
        <w:rPr>
          <w:rFonts w:ascii="Times New Roman" w:hAnsi="Times New Roman" w:cs="Times New Roman"/>
        </w:rPr>
        <w:t xml:space="preserve"> a linear range of (300-4000 </w:t>
      </w:r>
      <w:proofErr w:type="spellStart"/>
      <w:r w:rsidR="00A95B79">
        <w:rPr>
          <w:rFonts w:ascii="Times New Roman" w:hAnsi="Times New Roman" w:cs="Times New Roman"/>
        </w:rPr>
        <w:t>pg</w:t>
      </w:r>
      <w:proofErr w:type="spellEnd"/>
      <w:r w:rsidR="00A95B79">
        <w:rPr>
          <w:rFonts w:ascii="Times New Roman" w:hAnsi="Times New Roman" w:cs="Times New Roman"/>
        </w:rPr>
        <w:t xml:space="preserve">/mL). Samples were diluted 1:5 for the initial determination and those with values below the linear range were reported as 300 </w:t>
      </w:r>
      <w:proofErr w:type="spellStart"/>
      <w:r w:rsidR="00A95B79">
        <w:rPr>
          <w:rFonts w:ascii="Times New Roman" w:hAnsi="Times New Roman" w:cs="Times New Roman"/>
        </w:rPr>
        <w:t>pg</w:t>
      </w:r>
      <w:proofErr w:type="spellEnd"/>
      <w:r w:rsidR="00A95B79">
        <w:rPr>
          <w:rFonts w:ascii="Times New Roman" w:hAnsi="Times New Roman" w:cs="Times New Roman"/>
        </w:rPr>
        <w:t>/mL</w:t>
      </w:r>
      <w:r w:rsidR="002347D9">
        <w:rPr>
          <w:rFonts w:ascii="Times New Roman" w:hAnsi="Times New Roman" w:cs="Times New Roman"/>
        </w:rPr>
        <w:t xml:space="preserve">, </w:t>
      </w:r>
      <w:r w:rsidR="00A95B79">
        <w:rPr>
          <w:rFonts w:ascii="Times New Roman" w:hAnsi="Times New Roman" w:cs="Times New Roman"/>
        </w:rPr>
        <w:t xml:space="preserve">while those above the linear range were re-assayed at 1:20 dilution and reported as 4000 </w:t>
      </w:r>
      <w:proofErr w:type="spellStart"/>
      <w:r w:rsidR="00A95B79">
        <w:rPr>
          <w:rFonts w:ascii="Times New Roman" w:hAnsi="Times New Roman" w:cs="Times New Roman"/>
        </w:rPr>
        <w:t>pg</w:t>
      </w:r>
      <w:proofErr w:type="spellEnd"/>
      <w:r w:rsidR="00A95B79">
        <w:rPr>
          <w:rFonts w:ascii="Times New Roman" w:hAnsi="Times New Roman" w:cs="Times New Roman"/>
        </w:rPr>
        <w:t>/mL if above the linear range. The intra-</w:t>
      </w:r>
      <w:r w:rsidR="00D33227">
        <w:rPr>
          <w:rFonts w:ascii="Times New Roman" w:hAnsi="Times New Roman" w:cs="Times New Roman"/>
        </w:rPr>
        <w:t xml:space="preserve">assay coefficient of variance </w:t>
      </w:r>
      <w:r w:rsidR="00A95B79">
        <w:rPr>
          <w:rFonts w:ascii="Times New Roman" w:hAnsi="Times New Roman" w:cs="Times New Roman"/>
        </w:rPr>
        <w:t xml:space="preserve">was </w:t>
      </w:r>
      <w:r w:rsidR="00D33227">
        <w:rPr>
          <w:rFonts w:ascii="Times New Roman" w:hAnsi="Times New Roman" w:cs="Times New Roman"/>
        </w:rPr>
        <w:t>3.3%</w:t>
      </w:r>
      <w:r w:rsidR="00A95B79">
        <w:rPr>
          <w:rFonts w:ascii="Times New Roman" w:hAnsi="Times New Roman" w:cs="Times New Roman"/>
        </w:rPr>
        <w:t xml:space="preserve">. </w:t>
      </w:r>
      <w:r w:rsidR="00E0503D">
        <w:rPr>
          <w:rFonts w:ascii="Times New Roman" w:hAnsi="Times New Roman" w:cs="Times New Roman"/>
        </w:rPr>
        <w:t>The stability of TXB</w:t>
      </w:r>
      <w:r w:rsidR="00E0503D" w:rsidRPr="00E0503D">
        <w:rPr>
          <w:rFonts w:ascii="Times New Roman" w:hAnsi="Times New Roman" w:cs="Times New Roman"/>
          <w:vertAlign w:val="subscript"/>
        </w:rPr>
        <w:t>2</w:t>
      </w:r>
      <w:r w:rsidR="00E0503D">
        <w:rPr>
          <w:rFonts w:ascii="Times New Roman" w:hAnsi="Times New Roman" w:cs="Times New Roman"/>
        </w:rPr>
        <w:t>-M measurements in banked urine samples with this assay after long-term storage and multiple freeze-thaw cycles has previously been established</w:t>
      </w:r>
      <w:r w:rsidR="006706A0">
        <w:rPr>
          <w:rFonts w:ascii="Times New Roman" w:hAnsi="Times New Roman" w:cs="Times New Roman"/>
        </w:rPr>
        <w:t xml:space="preserve"> in our laboratory</w:t>
      </w:r>
      <w:r w:rsidR="00E0503D">
        <w:rPr>
          <w:rFonts w:ascii="Times New Roman" w:hAnsi="Times New Roman" w:cs="Times New Roman"/>
        </w:rPr>
        <w:t xml:space="preserve">.{Olson, 2012 #2359} </w:t>
      </w:r>
      <w:r w:rsidR="00026473">
        <w:rPr>
          <w:rFonts w:ascii="Times New Roman" w:hAnsi="Times New Roman" w:cs="Times New Roman"/>
        </w:rPr>
        <w:t xml:space="preserve">Urine </w:t>
      </w:r>
      <w:r w:rsidR="007F065A">
        <w:rPr>
          <w:rFonts w:ascii="Times New Roman" w:hAnsi="Times New Roman" w:cs="Times New Roman"/>
        </w:rPr>
        <w:t>8-iso-PGF</w:t>
      </w:r>
      <w:r w:rsidR="007F065A" w:rsidRPr="007F065A">
        <w:rPr>
          <w:rFonts w:ascii="Times New Roman" w:hAnsi="Times New Roman" w:cs="Times New Roman"/>
          <w:vertAlign w:val="subscript"/>
        </w:rPr>
        <w:t xml:space="preserve">2α </w:t>
      </w:r>
      <w:r w:rsidR="00026473">
        <w:rPr>
          <w:rFonts w:ascii="Times New Roman" w:hAnsi="Times New Roman" w:cs="Times New Roman"/>
        </w:rPr>
        <w:t xml:space="preserve">, </w:t>
      </w:r>
      <w:r w:rsidR="00F71FD2">
        <w:rPr>
          <w:rFonts w:ascii="Times New Roman" w:hAnsi="Times New Roman" w:cs="Times New Roman"/>
        </w:rPr>
        <w:t>serum C-reactive protein (CRP), interleukin- 6 (IL-6), monocyte chemotactic protein (MCP), plasma P-selectin and lipoprotein-associated phospholipase A</w:t>
      </w:r>
      <w:r w:rsidR="00F71FD2" w:rsidRPr="00F71FD2">
        <w:rPr>
          <w:rFonts w:ascii="Times New Roman" w:hAnsi="Times New Roman" w:cs="Times New Roman"/>
          <w:vertAlign w:val="subscript"/>
        </w:rPr>
        <w:t>2</w:t>
      </w:r>
      <w:r w:rsidR="00F71FD2">
        <w:rPr>
          <w:rFonts w:ascii="Times New Roman" w:hAnsi="Times New Roman" w:cs="Times New Roman"/>
        </w:rPr>
        <w:t xml:space="preserve"> (Lp-PLA</w:t>
      </w:r>
      <w:r w:rsidR="00F71FD2" w:rsidRPr="00F71FD2">
        <w:rPr>
          <w:rFonts w:ascii="Times New Roman" w:hAnsi="Times New Roman" w:cs="Times New Roman"/>
          <w:vertAlign w:val="subscript"/>
        </w:rPr>
        <w:t>2</w:t>
      </w:r>
      <w:r w:rsidR="00F71FD2">
        <w:rPr>
          <w:rFonts w:ascii="Times New Roman" w:hAnsi="Times New Roman" w:cs="Times New Roman"/>
        </w:rPr>
        <w:t xml:space="preserve">) and other standard laboratory variables </w:t>
      </w:r>
      <w:commentRangeStart w:id="1"/>
      <w:r w:rsidR="002E0A5D">
        <w:rPr>
          <w:rFonts w:ascii="Times New Roman" w:hAnsi="Times New Roman" w:cs="Times New Roman"/>
        </w:rPr>
        <w:t>were</w:t>
      </w:r>
      <w:r w:rsidR="00F71FD2">
        <w:rPr>
          <w:rFonts w:ascii="Times New Roman" w:hAnsi="Times New Roman" w:cs="Times New Roman"/>
        </w:rPr>
        <w:t xml:space="preserve"> previously been measured </w:t>
      </w:r>
      <w:commentRangeEnd w:id="1"/>
      <w:r w:rsidR="0063431C">
        <w:rPr>
          <w:rStyle w:val="CommentReference"/>
        </w:rPr>
        <w:commentReference w:id="1"/>
      </w:r>
      <w:r w:rsidR="00F71FD2">
        <w:rPr>
          <w:rFonts w:ascii="Times New Roman" w:hAnsi="Times New Roman" w:cs="Times New Roman"/>
        </w:rPr>
        <w:t>in these subjects as described{Keaney, 2003 #2323}</w:t>
      </w:r>
      <w:r w:rsidR="00D6575D">
        <w:rPr>
          <w:rFonts w:ascii="Times New Roman" w:hAnsi="Times New Roman" w:cs="Times New Roman"/>
        </w:rPr>
        <w:t>{Fontes, 2013 #2846}</w:t>
      </w:r>
      <w:r w:rsidR="002347D9">
        <w:rPr>
          <w:rFonts w:ascii="Times New Roman" w:hAnsi="Times New Roman" w:cs="Times New Roman"/>
        </w:rPr>
        <w:t xml:space="preserve"> with</w:t>
      </w:r>
      <w:r w:rsidR="003A49B2">
        <w:rPr>
          <w:rFonts w:ascii="Times New Roman" w:hAnsi="Times New Roman" w:cs="Times New Roman"/>
        </w:rPr>
        <w:t xml:space="preserve"> biomarker measurement manuals </w:t>
      </w:r>
      <w:r w:rsidR="002347D9">
        <w:rPr>
          <w:rFonts w:ascii="Times New Roman" w:hAnsi="Times New Roman" w:cs="Times New Roman"/>
        </w:rPr>
        <w:t>available on the</w:t>
      </w:r>
      <w:r w:rsidR="003A49B2">
        <w:rPr>
          <w:rFonts w:ascii="Times New Roman" w:hAnsi="Times New Roman" w:cs="Times New Roman"/>
        </w:rPr>
        <w:t xml:space="preserve"> FHS website</w:t>
      </w:r>
      <w:r w:rsidR="002347D9">
        <w:rPr>
          <w:rFonts w:ascii="Times New Roman" w:hAnsi="Times New Roman" w:cs="Times New Roman"/>
        </w:rPr>
        <w:t xml:space="preserve"> at</w:t>
      </w:r>
      <w:r w:rsidR="003A49B2">
        <w:rPr>
          <w:rFonts w:ascii="Times New Roman" w:hAnsi="Times New Roman" w:cs="Times New Roman"/>
        </w:rPr>
        <w:t xml:space="preserve">  </w:t>
      </w:r>
      <w:hyperlink r:id="rId11" w:history="1">
        <w:r w:rsidR="003A49B2" w:rsidRPr="00973D07">
          <w:rPr>
            <w:rStyle w:val="Hyperlink"/>
            <w:rFonts w:ascii="Times New Roman" w:hAnsi="Times New Roman" w:cs="Times New Roman"/>
          </w:rPr>
          <w:t>http://www.framinghamheartstudy.org/share/vascularprotocols.html</w:t>
        </w:r>
      </w:hyperlink>
      <w:r w:rsidR="00D6575D" w:rsidRPr="003A49B2">
        <w:rPr>
          <w:rFonts w:ascii="Times New Roman" w:hAnsi="Times New Roman" w:cs="Times New Roman"/>
        </w:rPr>
        <w:t>.</w:t>
      </w:r>
    </w:p>
    <w:p w14:paraId="3E96F13C" w14:textId="3F0F247F" w:rsidR="00C87C73" w:rsidRPr="00C87C73" w:rsidRDefault="00C87C73" w:rsidP="00A40885">
      <w:pPr>
        <w:spacing w:line="480" w:lineRule="auto"/>
        <w:ind w:firstLine="720"/>
        <w:rPr>
          <w:rFonts w:ascii="Times New Roman" w:hAnsi="Times New Roman" w:cs="Times New Roman"/>
        </w:rPr>
      </w:pPr>
      <w:r w:rsidRPr="00C87C73">
        <w:rPr>
          <w:rFonts w:ascii="Times New Roman" w:hAnsi="Times New Roman" w:cs="Times New Roman"/>
        </w:rPr>
        <w:t xml:space="preserve">Descriptive statistics were calculated </w:t>
      </w:r>
      <w:commentRangeStart w:id="2"/>
      <w:r w:rsidRPr="00C87C73">
        <w:rPr>
          <w:rFonts w:ascii="Times New Roman" w:hAnsi="Times New Roman" w:cs="Times New Roman"/>
        </w:rPr>
        <w:t>in the usual way</w:t>
      </w:r>
      <w:r w:rsidR="00C74E28">
        <w:rPr>
          <w:rFonts w:ascii="Times New Roman" w:hAnsi="Times New Roman" w:cs="Times New Roman"/>
        </w:rPr>
        <w:t xml:space="preserve"> </w:t>
      </w:r>
      <w:commentRangeEnd w:id="2"/>
      <w:r w:rsidR="0063431C">
        <w:rPr>
          <w:rStyle w:val="CommentReference"/>
        </w:rPr>
        <w:commentReference w:id="2"/>
      </w:r>
      <w:r w:rsidR="00C74E28">
        <w:rPr>
          <w:rFonts w:ascii="Times New Roman" w:hAnsi="Times New Roman" w:cs="Times New Roman"/>
        </w:rPr>
        <w:t>(Table 1)</w:t>
      </w:r>
      <w:r w:rsidR="00A40885">
        <w:rPr>
          <w:rFonts w:ascii="Times New Roman" w:hAnsi="Times New Roman" w:cs="Times New Roman"/>
        </w:rPr>
        <w:t xml:space="preserve"> with ASA </w:t>
      </w:r>
      <w:r w:rsidR="00135486">
        <w:rPr>
          <w:rFonts w:ascii="Times New Roman" w:hAnsi="Times New Roman" w:cs="Times New Roman"/>
        </w:rPr>
        <w:t xml:space="preserve">use </w:t>
      </w:r>
      <w:r w:rsidR="00A40885">
        <w:rPr>
          <w:rFonts w:ascii="Times New Roman" w:hAnsi="Times New Roman" w:cs="Times New Roman"/>
        </w:rPr>
        <w:t xml:space="preserve">defined based on </w:t>
      </w:r>
      <w:r w:rsidR="00135486">
        <w:rPr>
          <w:rFonts w:ascii="Times New Roman" w:hAnsi="Times New Roman" w:cs="Times New Roman"/>
        </w:rPr>
        <w:t xml:space="preserve">review of </w:t>
      </w:r>
      <w:r w:rsidR="00A40885">
        <w:rPr>
          <w:rFonts w:ascii="Times New Roman" w:hAnsi="Times New Roman" w:cs="Times New Roman"/>
        </w:rPr>
        <w:t xml:space="preserve">medication at the time of the index examination. </w:t>
      </w:r>
      <w:r w:rsidR="008E0FFE">
        <w:rPr>
          <w:rFonts w:ascii="Times New Roman" w:hAnsi="Times New Roman" w:cs="Times New Roman"/>
        </w:rPr>
        <w:t>The frequency of categorical variables w</w:t>
      </w:r>
      <w:r w:rsidR="00F20878">
        <w:rPr>
          <w:rFonts w:ascii="Times New Roman" w:hAnsi="Times New Roman" w:cs="Times New Roman"/>
        </w:rPr>
        <w:t xml:space="preserve">as </w:t>
      </w:r>
      <w:r w:rsidR="008E0FFE">
        <w:rPr>
          <w:rFonts w:ascii="Times New Roman" w:hAnsi="Times New Roman" w:cs="Times New Roman"/>
        </w:rPr>
        <w:t xml:space="preserve">compared </w:t>
      </w:r>
      <w:r w:rsidR="002347D9">
        <w:rPr>
          <w:rFonts w:ascii="Times New Roman" w:hAnsi="Times New Roman" w:cs="Times New Roman"/>
        </w:rPr>
        <w:t xml:space="preserve">between groups </w:t>
      </w:r>
      <w:r w:rsidR="008E0FFE">
        <w:rPr>
          <w:rFonts w:ascii="Times New Roman" w:hAnsi="Times New Roman" w:cs="Times New Roman"/>
        </w:rPr>
        <w:t xml:space="preserve">using the </w:t>
      </w:r>
      <w:r w:rsidRPr="00C87C73">
        <w:rPr>
          <w:rFonts w:ascii="Times New Roman" w:hAnsi="Times New Roman" w:cs="Times New Roman"/>
        </w:rPr>
        <w:t xml:space="preserve">Pearson chi-square </w:t>
      </w:r>
      <w:r w:rsidR="008E0FFE">
        <w:rPr>
          <w:rFonts w:ascii="Times New Roman" w:hAnsi="Times New Roman" w:cs="Times New Roman"/>
        </w:rPr>
        <w:t>test</w:t>
      </w:r>
      <w:r w:rsidR="00F20878">
        <w:rPr>
          <w:rFonts w:ascii="Times New Roman" w:hAnsi="Times New Roman" w:cs="Times New Roman"/>
        </w:rPr>
        <w:t xml:space="preserve">. </w:t>
      </w:r>
      <w:r w:rsidR="00124321">
        <w:rPr>
          <w:rFonts w:ascii="Times New Roman" w:hAnsi="Times New Roman" w:cs="Times New Roman"/>
        </w:rPr>
        <w:t>Means of c</w:t>
      </w:r>
      <w:r w:rsidR="008E0FFE">
        <w:rPr>
          <w:rFonts w:ascii="Times New Roman" w:hAnsi="Times New Roman" w:cs="Times New Roman"/>
        </w:rPr>
        <w:t xml:space="preserve">ontinuous variables </w:t>
      </w:r>
      <w:r w:rsidR="00F20878">
        <w:rPr>
          <w:rFonts w:ascii="Times New Roman" w:hAnsi="Times New Roman" w:cs="Times New Roman"/>
        </w:rPr>
        <w:t xml:space="preserve">that were </w:t>
      </w:r>
      <w:r w:rsidR="00F20878">
        <w:rPr>
          <w:rFonts w:ascii="Times New Roman" w:hAnsi="Times New Roman" w:cs="Times New Roman"/>
        </w:rPr>
        <w:lastRenderedPageBreak/>
        <w:t xml:space="preserve">normally distributed </w:t>
      </w:r>
      <w:r w:rsidR="008E0FFE" w:rsidRPr="008E0FFE">
        <w:rPr>
          <w:rFonts w:ascii="Times New Roman" w:hAnsi="Times New Roman" w:cs="Times New Roman"/>
        </w:rPr>
        <w:t xml:space="preserve">based on </w:t>
      </w:r>
      <w:commentRangeStart w:id="3"/>
      <w:r w:rsidR="008E0FFE" w:rsidRPr="008E0FFE">
        <w:rPr>
          <w:rFonts w:ascii="Times New Roman" w:hAnsi="Times New Roman" w:cs="Times New Roman"/>
        </w:rPr>
        <w:t xml:space="preserve">Shapiro-Wilk test for normality </w:t>
      </w:r>
      <w:commentRangeEnd w:id="3"/>
      <w:r w:rsidR="0063431C">
        <w:rPr>
          <w:rStyle w:val="CommentReference"/>
        </w:rPr>
        <w:commentReference w:id="3"/>
      </w:r>
      <w:r w:rsidR="008E0FFE" w:rsidRPr="008E0FFE">
        <w:rPr>
          <w:rFonts w:ascii="Times New Roman" w:hAnsi="Times New Roman" w:cs="Times New Roman"/>
        </w:rPr>
        <w:t>and</w:t>
      </w:r>
      <w:r w:rsidR="008E0FFE">
        <w:rPr>
          <w:rFonts w:ascii="Times New Roman" w:hAnsi="Times New Roman" w:cs="Times New Roman"/>
        </w:rPr>
        <w:t>/or</w:t>
      </w:r>
      <w:r w:rsidR="008E0FFE" w:rsidRPr="008E0FFE">
        <w:rPr>
          <w:rFonts w:ascii="Times New Roman" w:hAnsi="Times New Roman" w:cs="Times New Roman"/>
        </w:rPr>
        <w:t xml:space="preserve"> visual inspection</w:t>
      </w:r>
      <w:r w:rsidR="008E0FFE">
        <w:rPr>
          <w:rFonts w:ascii="Times New Roman" w:hAnsi="Times New Roman" w:cs="Times New Roman"/>
        </w:rPr>
        <w:t xml:space="preserve"> were compared using Student’s t-test</w:t>
      </w:r>
      <w:r w:rsidR="00BC2309">
        <w:rPr>
          <w:rFonts w:ascii="Times New Roman" w:hAnsi="Times New Roman" w:cs="Times New Roman"/>
        </w:rPr>
        <w:t>,</w:t>
      </w:r>
      <w:r w:rsidR="008E0FFE">
        <w:rPr>
          <w:rFonts w:ascii="Times New Roman" w:hAnsi="Times New Roman" w:cs="Times New Roman"/>
        </w:rPr>
        <w:t xml:space="preserve"> while </w:t>
      </w:r>
      <w:r w:rsidR="00124321">
        <w:rPr>
          <w:rFonts w:ascii="Times New Roman" w:hAnsi="Times New Roman" w:cs="Times New Roman"/>
        </w:rPr>
        <w:t>medians of non-</w:t>
      </w:r>
      <w:r w:rsidR="008E0FFE">
        <w:rPr>
          <w:rFonts w:ascii="Times New Roman" w:hAnsi="Times New Roman" w:cs="Times New Roman"/>
        </w:rPr>
        <w:t xml:space="preserve">normally distributed </w:t>
      </w:r>
      <w:r w:rsidR="00124321">
        <w:rPr>
          <w:rFonts w:ascii="Times New Roman" w:hAnsi="Times New Roman" w:cs="Times New Roman"/>
        </w:rPr>
        <w:t xml:space="preserve">variables </w:t>
      </w:r>
      <w:r w:rsidR="008E0FFE">
        <w:rPr>
          <w:rFonts w:ascii="Times New Roman" w:hAnsi="Times New Roman" w:cs="Times New Roman"/>
        </w:rPr>
        <w:t xml:space="preserve">were compared </w:t>
      </w:r>
      <w:r w:rsidR="00F20878">
        <w:rPr>
          <w:rFonts w:ascii="Times New Roman" w:hAnsi="Times New Roman" w:cs="Times New Roman"/>
        </w:rPr>
        <w:t>using</w:t>
      </w:r>
      <w:r w:rsidR="00124321">
        <w:rPr>
          <w:rFonts w:ascii="Times New Roman" w:hAnsi="Times New Roman" w:cs="Times New Roman"/>
        </w:rPr>
        <w:t xml:space="preserve"> </w:t>
      </w:r>
      <w:commentRangeStart w:id="4"/>
      <w:r w:rsidR="00F20878">
        <w:rPr>
          <w:rFonts w:ascii="Times New Roman" w:hAnsi="Times New Roman" w:cs="Times New Roman"/>
        </w:rPr>
        <w:t>Wilcoxon rank sum test.</w:t>
      </w:r>
      <w:commentRangeEnd w:id="4"/>
      <w:r w:rsidR="00881A52">
        <w:rPr>
          <w:rStyle w:val="CommentReference"/>
        </w:rPr>
        <w:commentReference w:id="4"/>
      </w:r>
      <w:r w:rsidR="00F20878">
        <w:rPr>
          <w:rFonts w:ascii="Times New Roman" w:hAnsi="Times New Roman" w:cs="Times New Roman"/>
        </w:rPr>
        <w:t xml:space="preserve"> </w:t>
      </w:r>
      <w:r w:rsidR="00AD4488" w:rsidRPr="00C87C73">
        <w:rPr>
          <w:rFonts w:ascii="Times New Roman" w:hAnsi="Times New Roman" w:cs="Times New Roman"/>
        </w:rPr>
        <w:t>Cox proportional hazards regression</w:t>
      </w:r>
      <w:r w:rsidR="00AD4488">
        <w:rPr>
          <w:rFonts w:ascii="Times New Roman" w:hAnsi="Times New Roman" w:cs="Times New Roman"/>
        </w:rPr>
        <w:t xml:space="preserve"> was used to model the relationship between TXB</w:t>
      </w:r>
      <w:r w:rsidR="00AD4488" w:rsidRPr="00AD4488">
        <w:rPr>
          <w:rFonts w:ascii="Times New Roman" w:hAnsi="Times New Roman" w:cs="Times New Roman"/>
          <w:vertAlign w:val="subscript"/>
        </w:rPr>
        <w:t>2</w:t>
      </w:r>
      <w:r w:rsidR="00AD4488">
        <w:rPr>
          <w:rFonts w:ascii="Times New Roman" w:hAnsi="Times New Roman" w:cs="Times New Roman"/>
        </w:rPr>
        <w:t>-M and time to death</w:t>
      </w:r>
      <w:r w:rsidR="00C74E28">
        <w:rPr>
          <w:rFonts w:ascii="Times New Roman" w:hAnsi="Times New Roman" w:cs="Times New Roman"/>
        </w:rPr>
        <w:t xml:space="preserve"> (Table 2)</w:t>
      </w:r>
      <w:r w:rsidR="00AD4488">
        <w:rPr>
          <w:rFonts w:ascii="Times New Roman" w:hAnsi="Times New Roman" w:cs="Times New Roman"/>
        </w:rPr>
        <w:t>. TXB</w:t>
      </w:r>
      <w:r w:rsidR="00AD4488" w:rsidRPr="00AD4488">
        <w:rPr>
          <w:rFonts w:ascii="Times New Roman" w:hAnsi="Times New Roman" w:cs="Times New Roman"/>
          <w:vertAlign w:val="subscript"/>
        </w:rPr>
        <w:t>2</w:t>
      </w:r>
      <w:r w:rsidR="00AD4488">
        <w:rPr>
          <w:rFonts w:ascii="Times New Roman" w:hAnsi="Times New Roman" w:cs="Times New Roman"/>
        </w:rPr>
        <w:t>-M was considered</w:t>
      </w:r>
      <w:r w:rsidR="00AA468A">
        <w:rPr>
          <w:rFonts w:ascii="Times New Roman" w:hAnsi="Times New Roman" w:cs="Times New Roman"/>
        </w:rPr>
        <w:t xml:space="preserve"> </w:t>
      </w:r>
      <w:r w:rsidR="002347D9">
        <w:rPr>
          <w:rFonts w:ascii="Times New Roman" w:hAnsi="Times New Roman" w:cs="Times New Roman"/>
        </w:rPr>
        <w:t xml:space="preserve">both </w:t>
      </w:r>
      <w:r w:rsidR="00AD4488">
        <w:rPr>
          <w:rFonts w:ascii="Times New Roman" w:hAnsi="Times New Roman" w:cs="Times New Roman"/>
        </w:rPr>
        <w:t>as a continuous variable</w:t>
      </w:r>
      <w:r w:rsidR="00135486">
        <w:rPr>
          <w:rFonts w:ascii="Times New Roman" w:hAnsi="Times New Roman" w:cs="Times New Roman"/>
        </w:rPr>
        <w:t>,</w:t>
      </w:r>
      <w:r w:rsidR="00AD4488">
        <w:rPr>
          <w:rFonts w:ascii="Times New Roman" w:hAnsi="Times New Roman" w:cs="Times New Roman"/>
        </w:rPr>
        <w:t xml:space="preserve"> after log</w:t>
      </w:r>
      <w:r w:rsidR="00124321">
        <w:rPr>
          <w:rFonts w:ascii="Times New Roman" w:hAnsi="Times New Roman" w:cs="Times New Roman"/>
        </w:rPr>
        <w:t>-</w:t>
      </w:r>
      <w:r w:rsidR="00AD4488">
        <w:rPr>
          <w:rFonts w:ascii="Times New Roman" w:hAnsi="Times New Roman" w:cs="Times New Roman"/>
        </w:rPr>
        <w:t>transformation</w:t>
      </w:r>
      <w:r w:rsidR="00135486">
        <w:rPr>
          <w:rFonts w:ascii="Times New Roman" w:hAnsi="Times New Roman" w:cs="Times New Roman"/>
        </w:rPr>
        <w:t>,</w:t>
      </w:r>
      <w:r w:rsidR="00AD4488">
        <w:rPr>
          <w:rFonts w:ascii="Times New Roman" w:hAnsi="Times New Roman" w:cs="Times New Roman"/>
        </w:rPr>
        <w:t xml:space="preserve"> </w:t>
      </w:r>
      <w:r w:rsidR="00545336">
        <w:rPr>
          <w:rFonts w:ascii="Times New Roman" w:hAnsi="Times New Roman" w:cs="Times New Roman"/>
        </w:rPr>
        <w:t xml:space="preserve">and </w:t>
      </w:r>
      <w:r w:rsidR="00AD4488">
        <w:rPr>
          <w:rFonts w:ascii="Times New Roman" w:hAnsi="Times New Roman" w:cs="Times New Roman"/>
        </w:rPr>
        <w:t>as</w:t>
      </w:r>
      <w:r w:rsidR="00545336">
        <w:rPr>
          <w:rFonts w:ascii="Times New Roman" w:hAnsi="Times New Roman" w:cs="Times New Roman"/>
        </w:rPr>
        <w:t xml:space="preserve"> </w:t>
      </w:r>
      <w:r w:rsidR="00AA468A">
        <w:rPr>
          <w:rFonts w:ascii="Times New Roman" w:hAnsi="Times New Roman" w:cs="Times New Roman"/>
        </w:rPr>
        <w:t xml:space="preserve">a </w:t>
      </w:r>
      <w:r w:rsidR="00AD4488">
        <w:rPr>
          <w:rFonts w:ascii="Times New Roman" w:hAnsi="Times New Roman" w:cs="Times New Roman"/>
        </w:rPr>
        <w:t xml:space="preserve">binary </w:t>
      </w:r>
      <w:r w:rsidR="00545336">
        <w:rPr>
          <w:rFonts w:ascii="Times New Roman" w:hAnsi="Times New Roman" w:cs="Times New Roman"/>
        </w:rPr>
        <w:t xml:space="preserve">variable </w:t>
      </w:r>
      <w:r w:rsidR="002C4FA1">
        <w:rPr>
          <w:rFonts w:ascii="Times New Roman" w:hAnsi="Times New Roman" w:cs="Times New Roman"/>
        </w:rPr>
        <w:t xml:space="preserve">of quartile groupings based on </w:t>
      </w:r>
      <w:r w:rsidR="00BC2309">
        <w:rPr>
          <w:rFonts w:ascii="Times New Roman" w:hAnsi="Times New Roman" w:cs="Times New Roman"/>
        </w:rPr>
        <w:t xml:space="preserve">the </w:t>
      </w:r>
      <w:r w:rsidR="002C4FA1">
        <w:rPr>
          <w:rFonts w:ascii="Times New Roman" w:hAnsi="Times New Roman" w:cs="Times New Roman"/>
        </w:rPr>
        <w:t xml:space="preserve">results of the </w:t>
      </w:r>
      <w:r w:rsidR="00AD4488" w:rsidRPr="00C87C73">
        <w:rPr>
          <w:rFonts w:ascii="Times New Roman" w:hAnsi="Times New Roman" w:cs="Times New Roman"/>
        </w:rPr>
        <w:t xml:space="preserve">Kaplan-Meier </w:t>
      </w:r>
      <w:r w:rsidR="00545336">
        <w:rPr>
          <w:rFonts w:ascii="Times New Roman" w:hAnsi="Times New Roman" w:cs="Times New Roman"/>
        </w:rPr>
        <w:t xml:space="preserve">survival </w:t>
      </w:r>
      <w:r w:rsidR="00AD4488" w:rsidRPr="00C87C73">
        <w:rPr>
          <w:rFonts w:ascii="Times New Roman" w:hAnsi="Times New Roman" w:cs="Times New Roman"/>
        </w:rPr>
        <w:t>plots</w:t>
      </w:r>
      <w:r w:rsidR="00AA468A">
        <w:rPr>
          <w:rFonts w:ascii="Times New Roman" w:hAnsi="Times New Roman" w:cs="Times New Roman"/>
        </w:rPr>
        <w:t xml:space="preserve"> </w:t>
      </w:r>
      <w:r w:rsidR="00545336">
        <w:rPr>
          <w:rFonts w:ascii="Times New Roman" w:hAnsi="Times New Roman" w:cs="Times New Roman"/>
        </w:rPr>
        <w:t>(</w:t>
      </w:r>
      <w:commentRangeStart w:id="5"/>
      <w:r w:rsidR="00545336">
        <w:rPr>
          <w:rFonts w:ascii="Times New Roman" w:hAnsi="Times New Roman" w:cs="Times New Roman"/>
        </w:rPr>
        <w:t xml:space="preserve">quartiles 1-2 versus 3-4 for ASA users and </w:t>
      </w:r>
      <w:commentRangeEnd w:id="5"/>
      <w:r w:rsidR="00881A52">
        <w:rPr>
          <w:rStyle w:val="CommentReference"/>
        </w:rPr>
        <w:commentReference w:id="5"/>
      </w:r>
      <w:r w:rsidR="00545336">
        <w:rPr>
          <w:rFonts w:ascii="Times New Roman" w:hAnsi="Times New Roman" w:cs="Times New Roman"/>
        </w:rPr>
        <w:t xml:space="preserve">quartiles 1-3 versus 4 </w:t>
      </w:r>
      <w:commentRangeStart w:id="6"/>
      <w:r w:rsidR="00545336">
        <w:rPr>
          <w:rFonts w:ascii="Times New Roman" w:hAnsi="Times New Roman" w:cs="Times New Roman"/>
        </w:rPr>
        <w:t>for ASA non-users</w:t>
      </w:r>
      <w:commentRangeEnd w:id="6"/>
      <w:r w:rsidR="00881A52">
        <w:rPr>
          <w:rStyle w:val="CommentReference"/>
        </w:rPr>
        <w:commentReference w:id="6"/>
      </w:r>
      <w:r w:rsidR="00545336">
        <w:rPr>
          <w:rFonts w:ascii="Times New Roman" w:hAnsi="Times New Roman" w:cs="Times New Roman"/>
        </w:rPr>
        <w:t>)</w:t>
      </w:r>
      <w:r w:rsidR="002C4FA1">
        <w:rPr>
          <w:rFonts w:ascii="Times New Roman" w:hAnsi="Times New Roman" w:cs="Times New Roman"/>
        </w:rPr>
        <w:t xml:space="preserve">.  </w:t>
      </w:r>
      <w:r w:rsidR="00AA468A">
        <w:rPr>
          <w:rFonts w:ascii="Times New Roman" w:hAnsi="Times New Roman" w:cs="Times New Roman"/>
        </w:rPr>
        <w:t xml:space="preserve">Hazard Ratios (HR) are reported for all-cause </w:t>
      </w:r>
      <w:r w:rsidR="00BC2309">
        <w:rPr>
          <w:rFonts w:ascii="Times New Roman" w:hAnsi="Times New Roman" w:cs="Times New Roman"/>
        </w:rPr>
        <w:t xml:space="preserve">mortality </w:t>
      </w:r>
      <w:r w:rsidR="00AA468A">
        <w:rPr>
          <w:rFonts w:ascii="Times New Roman" w:hAnsi="Times New Roman" w:cs="Times New Roman"/>
        </w:rPr>
        <w:t xml:space="preserve">and categories of </w:t>
      </w:r>
      <w:r w:rsidR="00124321">
        <w:rPr>
          <w:rFonts w:ascii="Times New Roman" w:hAnsi="Times New Roman" w:cs="Times New Roman"/>
        </w:rPr>
        <w:t>death</w:t>
      </w:r>
      <w:r w:rsidR="00AA468A">
        <w:rPr>
          <w:rFonts w:ascii="Times New Roman" w:hAnsi="Times New Roman" w:cs="Times New Roman"/>
        </w:rPr>
        <w:t xml:space="preserve"> for ASA users</w:t>
      </w:r>
      <w:r w:rsidR="00124321">
        <w:rPr>
          <w:rFonts w:ascii="Times New Roman" w:hAnsi="Times New Roman" w:cs="Times New Roman"/>
        </w:rPr>
        <w:t>,</w:t>
      </w:r>
      <w:r w:rsidR="00AA468A">
        <w:rPr>
          <w:rFonts w:ascii="Times New Roman" w:hAnsi="Times New Roman" w:cs="Times New Roman"/>
        </w:rPr>
        <w:t xml:space="preserve"> non-</w:t>
      </w:r>
      <w:proofErr w:type="gramStart"/>
      <w:r w:rsidR="00AA468A">
        <w:rPr>
          <w:rFonts w:ascii="Times New Roman" w:hAnsi="Times New Roman" w:cs="Times New Roman"/>
        </w:rPr>
        <w:t>users</w:t>
      </w:r>
      <w:proofErr w:type="gramEnd"/>
      <w:r w:rsidR="00AA468A">
        <w:rPr>
          <w:rFonts w:ascii="Times New Roman" w:hAnsi="Times New Roman" w:cs="Times New Roman"/>
        </w:rPr>
        <w:t xml:space="preserve"> </w:t>
      </w:r>
      <w:r w:rsidR="00124321">
        <w:rPr>
          <w:rFonts w:ascii="Times New Roman" w:hAnsi="Times New Roman" w:cs="Times New Roman"/>
        </w:rPr>
        <w:t xml:space="preserve">and the </w:t>
      </w:r>
      <w:r w:rsidR="00AA468A">
        <w:rPr>
          <w:rFonts w:ascii="Times New Roman" w:hAnsi="Times New Roman" w:cs="Times New Roman"/>
        </w:rPr>
        <w:t xml:space="preserve">combination </w:t>
      </w:r>
      <w:r w:rsidR="00DD57E2">
        <w:rPr>
          <w:rFonts w:ascii="Times New Roman" w:hAnsi="Times New Roman" w:cs="Times New Roman"/>
        </w:rPr>
        <w:t>(</w:t>
      </w:r>
      <w:commentRangeStart w:id="7"/>
      <w:r w:rsidR="00124321">
        <w:rPr>
          <w:rFonts w:ascii="Times New Roman" w:hAnsi="Times New Roman" w:cs="Times New Roman"/>
        </w:rPr>
        <w:t xml:space="preserve">using combined quartile grouping) </w:t>
      </w:r>
      <w:commentRangeEnd w:id="7"/>
      <w:r w:rsidR="00881A52">
        <w:rPr>
          <w:rStyle w:val="CommentReference"/>
        </w:rPr>
        <w:commentReference w:id="7"/>
      </w:r>
      <w:r w:rsidR="00AA468A">
        <w:rPr>
          <w:rFonts w:ascii="Times New Roman" w:hAnsi="Times New Roman" w:cs="Times New Roman"/>
        </w:rPr>
        <w:t xml:space="preserve">with </w:t>
      </w:r>
      <w:r w:rsidR="00AA468A" w:rsidRPr="00C87C73">
        <w:rPr>
          <w:rFonts w:ascii="Times New Roman" w:hAnsi="Times New Roman" w:cs="Times New Roman"/>
        </w:rPr>
        <w:t>associated p-value from Wald chi-square test.</w:t>
      </w:r>
      <w:r w:rsidR="00AA468A">
        <w:rPr>
          <w:rFonts w:ascii="Times New Roman" w:hAnsi="Times New Roman" w:cs="Times New Roman"/>
        </w:rPr>
        <w:t xml:space="preserve"> Multivariable logistic regression </w:t>
      </w:r>
      <w:r w:rsidR="00C74E28">
        <w:rPr>
          <w:rFonts w:ascii="Times New Roman" w:hAnsi="Times New Roman" w:cs="Times New Roman"/>
        </w:rPr>
        <w:t>analysis</w:t>
      </w:r>
      <w:r w:rsidR="00AA468A">
        <w:rPr>
          <w:rFonts w:ascii="Times New Roman" w:hAnsi="Times New Roman" w:cs="Times New Roman"/>
        </w:rPr>
        <w:t xml:space="preserve"> was used to </w:t>
      </w:r>
      <w:r w:rsidR="003C7668">
        <w:rPr>
          <w:rFonts w:ascii="Times New Roman" w:hAnsi="Times New Roman" w:cs="Times New Roman"/>
        </w:rPr>
        <w:t>investigate the effect of TXB</w:t>
      </w:r>
      <w:r w:rsidR="003C7668" w:rsidRPr="003C7668">
        <w:rPr>
          <w:rFonts w:ascii="Times New Roman" w:hAnsi="Times New Roman" w:cs="Times New Roman"/>
          <w:vertAlign w:val="subscript"/>
        </w:rPr>
        <w:t>2</w:t>
      </w:r>
      <w:r w:rsidR="003C7668">
        <w:rPr>
          <w:rFonts w:ascii="Times New Roman" w:hAnsi="Times New Roman" w:cs="Times New Roman"/>
        </w:rPr>
        <w:t>-M</w:t>
      </w:r>
      <w:r w:rsidR="00C74E28">
        <w:rPr>
          <w:rFonts w:ascii="Times New Roman" w:hAnsi="Times New Roman" w:cs="Times New Roman"/>
        </w:rPr>
        <w:t xml:space="preserve"> (based on </w:t>
      </w:r>
      <w:r w:rsidR="00135486">
        <w:rPr>
          <w:rFonts w:ascii="Times New Roman" w:hAnsi="Times New Roman" w:cs="Times New Roman"/>
        </w:rPr>
        <w:t xml:space="preserve">the above </w:t>
      </w:r>
      <w:r w:rsidR="00C74E28">
        <w:rPr>
          <w:rFonts w:ascii="Times New Roman" w:hAnsi="Times New Roman" w:cs="Times New Roman"/>
        </w:rPr>
        <w:t>quartile grouping</w:t>
      </w:r>
      <w:r w:rsidR="00135486">
        <w:rPr>
          <w:rFonts w:ascii="Times New Roman" w:hAnsi="Times New Roman" w:cs="Times New Roman"/>
        </w:rPr>
        <w:t>s</w:t>
      </w:r>
      <w:r w:rsidR="00C74E28">
        <w:rPr>
          <w:rFonts w:ascii="Times New Roman" w:hAnsi="Times New Roman" w:cs="Times New Roman"/>
        </w:rPr>
        <w:t>)</w:t>
      </w:r>
      <w:r w:rsidR="003C7668">
        <w:rPr>
          <w:rFonts w:ascii="Times New Roman" w:hAnsi="Times New Roman" w:cs="Times New Roman"/>
        </w:rPr>
        <w:t xml:space="preserve"> on </w:t>
      </w:r>
      <w:r w:rsidR="00AA468A">
        <w:rPr>
          <w:rFonts w:ascii="Times New Roman" w:hAnsi="Times New Roman" w:cs="Times New Roman"/>
        </w:rPr>
        <w:t>a</w:t>
      </w:r>
      <w:r w:rsidR="002C4FA1">
        <w:rPr>
          <w:rFonts w:ascii="Times New Roman" w:hAnsi="Times New Roman" w:cs="Times New Roman"/>
        </w:rPr>
        <w:t>ll-cause mortality</w:t>
      </w:r>
      <w:r w:rsidR="003C7668">
        <w:rPr>
          <w:rFonts w:ascii="Times New Roman" w:hAnsi="Times New Roman" w:cs="Times New Roman"/>
        </w:rPr>
        <w:t xml:space="preserve"> when adjusted for other known predictors of mortality in </w:t>
      </w:r>
      <w:commentRangeStart w:id="8"/>
      <w:r w:rsidR="00C74E28">
        <w:rPr>
          <w:rFonts w:ascii="Times New Roman" w:hAnsi="Times New Roman" w:cs="Times New Roman"/>
        </w:rPr>
        <w:t xml:space="preserve">similar demographic groups </w:t>
      </w:r>
      <w:commentRangeEnd w:id="8"/>
      <w:r w:rsidR="00395181">
        <w:rPr>
          <w:rStyle w:val="CommentReference"/>
        </w:rPr>
        <w:commentReference w:id="8"/>
      </w:r>
      <w:r w:rsidR="00C74E28">
        <w:rPr>
          <w:rFonts w:ascii="Times New Roman" w:hAnsi="Times New Roman" w:cs="Times New Roman"/>
        </w:rPr>
        <w:t>(Table 3)</w:t>
      </w:r>
      <w:r w:rsidR="003C7668">
        <w:rPr>
          <w:rFonts w:ascii="Times New Roman" w:hAnsi="Times New Roman" w:cs="Times New Roman"/>
        </w:rPr>
        <w:t xml:space="preserve">, including: 1) </w:t>
      </w:r>
      <w:r w:rsidR="002E0A5D">
        <w:rPr>
          <w:rFonts w:ascii="Times New Roman" w:hAnsi="Times New Roman" w:cs="Times New Roman"/>
        </w:rPr>
        <w:t>n</w:t>
      </w:r>
      <w:r w:rsidR="003C7668">
        <w:rPr>
          <w:rFonts w:ascii="Times New Roman" w:hAnsi="Times New Roman" w:cs="Times New Roman"/>
        </w:rPr>
        <w:t xml:space="preserve">one (Model 1); 2) </w:t>
      </w:r>
      <w:r w:rsidR="002E0A5D">
        <w:rPr>
          <w:rFonts w:ascii="Times New Roman" w:hAnsi="Times New Roman" w:cs="Times New Roman"/>
        </w:rPr>
        <w:t>a</w:t>
      </w:r>
      <w:r w:rsidR="003C7668">
        <w:rPr>
          <w:rFonts w:ascii="Times New Roman" w:hAnsi="Times New Roman" w:cs="Times New Roman"/>
        </w:rPr>
        <w:t xml:space="preserve">ge and gender (Model 2), </w:t>
      </w:r>
      <w:proofErr w:type="gramStart"/>
      <w:r w:rsidR="003C7668">
        <w:rPr>
          <w:rFonts w:ascii="Times New Roman" w:hAnsi="Times New Roman" w:cs="Times New Roman"/>
        </w:rPr>
        <w:t>and;</w:t>
      </w:r>
      <w:proofErr w:type="gramEnd"/>
      <w:r w:rsidR="003C7668">
        <w:rPr>
          <w:rFonts w:ascii="Times New Roman" w:hAnsi="Times New Roman" w:cs="Times New Roman"/>
        </w:rPr>
        <w:t xml:space="preserve"> 3) </w:t>
      </w:r>
      <w:r w:rsidR="002E0A5D">
        <w:rPr>
          <w:rFonts w:ascii="Times New Roman" w:hAnsi="Times New Roman" w:cs="Times New Roman"/>
        </w:rPr>
        <w:t>a</w:t>
      </w:r>
      <w:r w:rsidR="003C7668">
        <w:rPr>
          <w:rFonts w:ascii="Times New Roman" w:hAnsi="Times New Roman" w:cs="Times New Roman"/>
        </w:rPr>
        <w:t xml:space="preserve">ge, gender, mean arterial blood pressure, atrial fibrillation, LVEF, hemoglobin A1C and eGFR (Model 3). Odds ratios and 95% confidence intervals are reported with the associated p-value </w:t>
      </w:r>
      <w:r w:rsidR="003C7668" w:rsidRPr="00C87C73">
        <w:rPr>
          <w:rFonts w:ascii="Times New Roman" w:hAnsi="Times New Roman" w:cs="Times New Roman"/>
        </w:rPr>
        <w:t>from Wald chi-square test.</w:t>
      </w:r>
      <w:r w:rsidR="003C7668">
        <w:rPr>
          <w:rFonts w:ascii="Times New Roman" w:hAnsi="Times New Roman" w:cs="Times New Roman"/>
        </w:rPr>
        <w:t xml:space="preserve">  </w:t>
      </w:r>
      <w:commentRangeStart w:id="9"/>
      <w:r w:rsidR="002347D9">
        <w:rPr>
          <w:rFonts w:ascii="Times New Roman" w:hAnsi="Times New Roman" w:cs="Times New Roman"/>
        </w:rPr>
        <w:t>Multivariable</w:t>
      </w:r>
      <w:r w:rsidR="003C7668">
        <w:rPr>
          <w:rFonts w:ascii="Times New Roman" w:hAnsi="Times New Roman" w:cs="Times New Roman"/>
        </w:rPr>
        <w:t xml:space="preserve"> modeling </w:t>
      </w:r>
      <w:commentRangeEnd w:id="9"/>
      <w:r w:rsidR="00395181">
        <w:rPr>
          <w:rStyle w:val="CommentReference"/>
        </w:rPr>
        <w:commentReference w:id="9"/>
      </w:r>
      <w:r w:rsidR="003C7668">
        <w:rPr>
          <w:rFonts w:ascii="Times New Roman" w:hAnsi="Times New Roman" w:cs="Times New Roman"/>
        </w:rPr>
        <w:t xml:space="preserve">was </w:t>
      </w:r>
      <w:r w:rsidR="00C74E28">
        <w:rPr>
          <w:rFonts w:ascii="Times New Roman" w:hAnsi="Times New Roman" w:cs="Times New Roman"/>
        </w:rPr>
        <w:t xml:space="preserve">used to </w:t>
      </w:r>
      <w:r w:rsidR="00F962EB">
        <w:rPr>
          <w:rFonts w:ascii="Times New Roman" w:hAnsi="Times New Roman" w:cs="Times New Roman"/>
        </w:rPr>
        <w:t>define variables associated with TXB</w:t>
      </w:r>
      <w:r w:rsidR="00F962EB" w:rsidRPr="00F962EB">
        <w:rPr>
          <w:rFonts w:ascii="Times New Roman" w:hAnsi="Times New Roman" w:cs="Times New Roman"/>
          <w:vertAlign w:val="subscript"/>
        </w:rPr>
        <w:t>2</w:t>
      </w:r>
      <w:r w:rsidR="00F962EB">
        <w:rPr>
          <w:rFonts w:ascii="Times New Roman" w:hAnsi="Times New Roman" w:cs="Times New Roman"/>
        </w:rPr>
        <w:t xml:space="preserve">-M using </w:t>
      </w:r>
      <w:r w:rsidRPr="00C87C73">
        <w:rPr>
          <w:rFonts w:ascii="Times New Roman" w:hAnsi="Times New Roman" w:cs="Times New Roman"/>
        </w:rPr>
        <w:t>a standard general linear model (GLM)</w:t>
      </w:r>
      <w:r w:rsidR="00F962EB">
        <w:rPr>
          <w:rFonts w:ascii="Times New Roman" w:hAnsi="Times New Roman" w:cs="Times New Roman"/>
        </w:rPr>
        <w:t xml:space="preserve">. </w:t>
      </w:r>
      <w:commentRangeStart w:id="10"/>
      <w:r w:rsidR="00F962EB">
        <w:rPr>
          <w:rFonts w:ascii="Times New Roman" w:hAnsi="Times New Roman" w:cs="Times New Roman"/>
        </w:rPr>
        <w:t>U</w:t>
      </w:r>
      <w:r w:rsidRPr="00C87C73">
        <w:rPr>
          <w:rFonts w:ascii="Times New Roman" w:hAnsi="Times New Roman" w:cs="Times New Roman"/>
        </w:rPr>
        <w:t>nivariate model</w:t>
      </w:r>
      <w:r w:rsidR="00A40885">
        <w:rPr>
          <w:rFonts w:ascii="Times New Roman" w:hAnsi="Times New Roman" w:cs="Times New Roman"/>
        </w:rPr>
        <w:t xml:space="preserve">ing of variables </w:t>
      </w:r>
      <w:commentRangeEnd w:id="10"/>
      <w:r w:rsidR="00395181">
        <w:rPr>
          <w:rStyle w:val="CommentReference"/>
        </w:rPr>
        <w:commentReference w:id="10"/>
      </w:r>
      <w:r w:rsidR="00A40885">
        <w:rPr>
          <w:rFonts w:ascii="Times New Roman" w:hAnsi="Times New Roman" w:cs="Times New Roman"/>
        </w:rPr>
        <w:t xml:space="preserve">by ASA use was first </w:t>
      </w:r>
      <w:r w:rsidR="00F962EB" w:rsidRPr="00C87C73">
        <w:rPr>
          <w:rFonts w:ascii="Times New Roman" w:hAnsi="Times New Roman" w:cs="Times New Roman"/>
        </w:rPr>
        <w:t xml:space="preserve">conducted to determine the significance of the effect on </w:t>
      </w:r>
      <w:r w:rsidR="00A40885">
        <w:rPr>
          <w:rFonts w:ascii="Times New Roman" w:hAnsi="Times New Roman" w:cs="Times New Roman"/>
        </w:rPr>
        <w:t>lnTXB</w:t>
      </w:r>
      <w:r w:rsidR="00A40885" w:rsidRPr="00A40885">
        <w:rPr>
          <w:rFonts w:ascii="Times New Roman" w:hAnsi="Times New Roman" w:cs="Times New Roman"/>
          <w:vertAlign w:val="subscript"/>
        </w:rPr>
        <w:t>2</w:t>
      </w:r>
      <w:r w:rsidR="00A40885">
        <w:rPr>
          <w:rFonts w:ascii="Times New Roman" w:hAnsi="Times New Roman" w:cs="Times New Roman"/>
        </w:rPr>
        <w:t>-M (Supplement Table 1)</w:t>
      </w:r>
      <w:r w:rsidR="00F962EB" w:rsidRPr="00C87C73">
        <w:rPr>
          <w:rFonts w:ascii="Times New Roman" w:hAnsi="Times New Roman" w:cs="Times New Roman"/>
        </w:rPr>
        <w:t>. For ASA users, an additional variable was added to adjust for the ASA dose (dichotomized as</w:t>
      </w:r>
      <w:r w:rsidR="00A40885">
        <w:rPr>
          <w:rFonts w:ascii="Times New Roman" w:hAnsi="Times New Roman" w:cs="Times New Roman"/>
        </w:rPr>
        <w:t xml:space="preserve"> a weekly average of</w:t>
      </w:r>
      <w:r w:rsidR="00F962EB" w:rsidRPr="00C87C73">
        <w:rPr>
          <w:rFonts w:ascii="Times New Roman" w:hAnsi="Times New Roman" w:cs="Times New Roman"/>
        </w:rPr>
        <w:t xml:space="preserve"> ≤ </w:t>
      </w:r>
      <w:r w:rsidR="00A40885">
        <w:rPr>
          <w:rFonts w:ascii="Times New Roman" w:hAnsi="Times New Roman" w:cs="Times New Roman"/>
        </w:rPr>
        <w:t>81 versus &gt;81</w:t>
      </w:r>
      <w:r w:rsidR="00F962EB" w:rsidRPr="00C87C73">
        <w:rPr>
          <w:rFonts w:ascii="Times New Roman" w:hAnsi="Times New Roman" w:cs="Times New Roman"/>
        </w:rPr>
        <w:t xml:space="preserve"> mg/</w:t>
      </w:r>
      <w:r w:rsidR="00A40885">
        <w:rPr>
          <w:rFonts w:ascii="Times New Roman" w:hAnsi="Times New Roman" w:cs="Times New Roman"/>
        </w:rPr>
        <w:t>day</w:t>
      </w:r>
      <w:r w:rsidR="00F962EB" w:rsidRPr="00C87C73">
        <w:rPr>
          <w:rFonts w:ascii="Times New Roman" w:hAnsi="Times New Roman" w:cs="Times New Roman"/>
        </w:rPr>
        <w:t>)</w:t>
      </w:r>
      <w:r w:rsidR="00A40885">
        <w:rPr>
          <w:rFonts w:ascii="Times New Roman" w:hAnsi="Times New Roman" w:cs="Times New Roman"/>
        </w:rPr>
        <w:t xml:space="preserve">. </w:t>
      </w:r>
      <w:r w:rsidR="00F962EB" w:rsidRPr="00C87C73">
        <w:rPr>
          <w:rFonts w:ascii="Times New Roman" w:hAnsi="Times New Roman" w:cs="Times New Roman"/>
        </w:rPr>
        <w:t xml:space="preserve"> </w:t>
      </w:r>
      <w:r w:rsidR="00F962EB">
        <w:rPr>
          <w:rFonts w:ascii="Times New Roman" w:hAnsi="Times New Roman" w:cs="Times New Roman"/>
        </w:rPr>
        <w:t xml:space="preserve">Variables with a </w:t>
      </w:r>
      <w:r w:rsidRPr="00C87C73">
        <w:rPr>
          <w:rFonts w:ascii="Times New Roman" w:hAnsi="Times New Roman" w:cs="Times New Roman"/>
        </w:rPr>
        <w:t xml:space="preserve">significant </w:t>
      </w:r>
      <w:r w:rsidR="00F962EB" w:rsidRPr="00C87C73">
        <w:rPr>
          <w:rFonts w:ascii="Times New Roman" w:hAnsi="Times New Roman" w:cs="Times New Roman"/>
        </w:rPr>
        <w:t>(p ≤ 0.05)</w:t>
      </w:r>
      <w:r w:rsidR="00F962EB">
        <w:rPr>
          <w:rFonts w:ascii="Times New Roman" w:hAnsi="Times New Roman" w:cs="Times New Roman"/>
        </w:rPr>
        <w:t xml:space="preserve"> </w:t>
      </w:r>
      <w:r w:rsidRPr="00C87C73">
        <w:rPr>
          <w:rFonts w:ascii="Times New Roman" w:hAnsi="Times New Roman" w:cs="Times New Roman"/>
        </w:rPr>
        <w:t>effects on lnTXB</w:t>
      </w:r>
      <w:r w:rsidR="00F962EB" w:rsidRPr="00F962EB">
        <w:rPr>
          <w:rFonts w:ascii="Times New Roman" w:hAnsi="Times New Roman" w:cs="Times New Roman"/>
          <w:vertAlign w:val="subscript"/>
        </w:rPr>
        <w:t>2</w:t>
      </w:r>
      <w:r w:rsidR="00F962EB">
        <w:rPr>
          <w:rFonts w:ascii="Times New Roman" w:hAnsi="Times New Roman" w:cs="Times New Roman"/>
        </w:rPr>
        <w:t xml:space="preserve">-M were </w:t>
      </w:r>
      <w:r w:rsidR="00A40885">
        <w:rPr>
          <w:rFonts w:ascii="Times New Roman" w:hAnsi="Times New Roman" w:cs="Times New Roman"/>
        </w:rPr>
        <w:t xml:space="preserve">then </w:t>
      </w:r>
      <w:r w:rsidR="00F962EB">
        <w:rPr>
          <w:rFonts w:ascii="Times New Roman" w:hAnsi="Times New Roman" w:cs="Times New Roman"/>
        </w:rPr>
        <w:t xml:space="preserve">included </w:t>
      </w:r>
      <w:r w:rsidR="00F962EB" w:rsidRPr="00C87C73">
        <w:rPr>
          <w:rFonts w:ascii="Times New Roman" w:hAnsi="Times New Roman" w:cs="Times New Roman"/>
        </w:rPr>
        <w:t xml:space="preserve">in </w:t>
      </w:r>
      <w:r w:rsidR="00F962EB">
        <w:rPr>
          <w:rFonts w:ascii="Times New Roman" w:hAnsi="Times New Roman" w:cs="Times New Roman"/>
        </w:rPr>
        <w:t xml:space="preserve">a full </w:t>
      </w:r>
      <w:r w:rsidR="00F962EB" w:rsidRPr="00C87C73">
        <w:rPr>
          <w:rFonts w:ascii="Times New Roman" w:hAnsi="Times New Roman" w:cs="Times New Roman"/>
        </w:rPr>
        <w:t>GLM</w:t>
      </w:r>
      <w:r w:rsidR="00F962EB">
        <w:rPr>
          <w:rFonts w:ascii="Times New Roman" w:hAnsi="Times New Roman" w:cs="Times New Roman"/>
        </w:rPr>
        <w:t xml:space="preserve"> and </w:t>
      </w:r>
      <w:r w:rsidRPr="00C87C73">
        <w:rPr>
          <w:rFonts w:ascii="Times New Roman" w:hAnsi="Times New Roman" w:cs="Times New Roman"/>
        </w:rPr>
        <w:t xml:space="preserve">backward elimination </w:t>
      </w:r>
      <w:r w:rsidR="00F962EB">
        <w:rPr>
          <w:rFonts w:ascii="Times New Roman" w:hAnsi="Times New Roman" w:cs="Times New Roman"/>
        </w:rPr>
        <w:t xml:space="preserve">of non-significant variables (p-value &gt;0.05) was used </w:t>
      </w:r>
      <w:r w:rsidRPr="00C87C73">
        <w:rPr>
          <w:rFonts w:ascii="Times New Roman" w:hAnsi="Times New Roman" w:cs="Times New Roman"/>
        </w:rPr>
        <w:t>to achieve the final</w:t>
      </w:r>
      <w:r w:rsidR="00F962EB">
        <w:rPr>
          <w:rFonts w:ascii="Times New Roman" w:hAnsi="Times New Roman" w:cs="Times New Roman"/>
        </w:rPr>
        <w:t xml:space="preserve"> </w:t>
      </w:r>
      <w:r w:rsidRPr="00C87C73">
        <w:rPr>
          <w:rFonts w:ascii="Times New Roman" w:hAnsi="Times New Roman" w:cs="Times New Roman"/>
        </w:rPr>
        <w:t>parsimonious model</w:t>
      </w:r>
      <w:r w:rsidR="00F962EB">
        <w:rPr>
          <w:rFonts w:ascii="Times New Roman" w:hAnsi="Times New Roman" w:cs="Times New Roman"/>
        </w:rPr>
        <w:t xml:space="preserve"> (Table 4). </w:t>
      </w:r>
    </w:p>
    <w:p w14:paraId="5EFD7338" w14:textId="77777777" w:rsidR="0034647A" w:rsidRDefault="0034647A" w:rsidP="00C87C73">
      <w:pPr>
        <w:spacing w:line="480" w:lineRule="auto"/>
        <w:rPr>
          <w:rFonts w:ascii="Times New Roman" w:hAnsi="Times New Roman" w:cs="Times New Roman"/>
          <w:b/>
          <w:bCs/>
        </w:rPr>
      </w:pPr>
      <w:r w:rsidRPr="00C87C73">
        <w:rPr>
          <w:rFonts w:ascii="Times New Roman" w:hAnsi="Times New Roman" w:cs="Times New Roman"/>
        </w:rPr>
        <w:br w:type="page"/>
      </w:r>
      <w:r w:rsidRPr="005A112F">
        <w:rPr>
          <w:rFonts w:ascii="Times New Roman" w:hAnsi="Times New Roman" w:cs="Times New Roman"/>
          <w:b/>
          <w:bCs/>
        </w:rPr>
        <w:lastRenderedPageBreak/>
        <w:t>RESULTS</w:t>
      </w:r>
    </w:p>
    <w:p w14:paraId="3C4C62BA" w14:textId="597459A1" w:rsidR="00813806" w:rsidRPr="00813806" w:rsidRDefault="00813806" w:rsidP="0034647A">
      <w:pPr>
        <w:spacing w:line="480" w:lineRule="auto"/>
        <w:rPr>
          <w:rFonts w:ascii="Times New Roman" w:hAnsi="Times New Roman" w:cs="Times New Roman"/>
          <w:b/>
          <w:bCs/>
        </w:rPr>
      </w:pPr>
      <w:r w:rsidRPr="00813806">
        <w:rPr>
          <w:rFonts w:ascii="Times New Roman" w:hAnsi="Times New Roman" w:cs="Times New Roman"/>
          <w:b/>
          <w:bCs/>
        </w:rPr>
        <w:t xml:space="preserve">Baseline Characteristics </w:t>
      </w:r>
    </w:p>
    <w:p w14:paraId="3C3A2600" w14:textId="6D713D4C" w:rsidR="0034647A" w:rsidRDefault="0034647A" w:rsidP="0034647A">
      <w:pPr>
        <w:spacing w:line="480" w:lineRule="auto"/>
        <w:rPr>
          <w:rFonts w:ascii="Times New Roman" w:hAnsi="Times New Roman" w:cs="Times New Roman"/>
        </w:rPr>
      </w:pPr>
      <w:r w:rsidRPr="00A42B9C">
        <w:rPr>
          <w:rFonts w:ascii="Times New Roman" w:hAnsi="Times New Roman" w:cs="Times New Roman"/>
        </w:rPr>
        <w:t>Of the</w:t>
      </w:r>
      <w:r>
        <w:rPr>
          <w:rFonts w:ascii="Times New Roman" w:hAnsi="Times New Roman" w:cs="Times New Roman"/>
          <w:b/>
          <w:bCs/>
        </w:rPr>
        <w:t xml:space="preserve"> </w:t>
      </w:r>
      <w:r>
        <w:rPr>
          <w:rFonts w:ascii="Times New Roman" w:hAnsi="Times New Roman" w:cs="Times New Roman"/>
        </w:rPr>
        <w:t>3021 Offspring and 298 Omni 1 Cohort subjects who participated</w:t>
      </w:r>
      <w:r w:rsidR="009B4FAC">
        <w:rPr>
          <w:rFonts w:ascii="Times New Roman" w:hAnsi="Times New Roman" w:cs="Times New Roman"/>
        </w:rPr>
        <w:t xml:space="preserve"> in examinations 8 and 3</w:t>
      </w:r>
      <w:r>
        <w:rPr>
          <w:rFonts w:ascii="Times New Roman" w:hAnsi="Times New Roman" w:cs="Times New Roman"/>
        </w:rPr>
        <w:t>, TXB</w:t>
      </w:r>
      <w:r w:rsidRPr="00A42B9C">
        <w:rPr>
          <w:rFonts w:ascii="Times New Roman" w:hAnsi="Times New Roman" w:cs="Times New Roman"/>
          <w:vertAlign w:val="subscript"/>
        </w:rPr>
        <w:t>2</w:t>
      </w:r>
      <w:r w:rsidR="009B4FAC">
        <w:rPr>
          <w:rFonts w:ascii="Times New Roman" w:hAnsi="Times New Roman" w:cs="Times New Roman"/>
        </w:rPr>
        <w:t>-</w:t>
      </w:r>
      <w:r>
        <w:rPr>
          <w:rFonts w:ascii="Times New Roman" w:hAnsi="Times New Roman" w:cs="Times New Roman"/>
        </w:rPr>
        <w:t xml:space="preserve">M could be measured </w:t>
      </w:r>
      <w:r w:rsidR="00122F6A">
        <w:rPr>
          <w:rFonts w:ascii="Times New Roman" w:hAnsi="Times New Roman" w:cs="Times New Roman"/>
        </w:rPr>
        <w:t xml:space="preserve">in </w:t>
      </w:r>
      <w:r w:rsidR="00854F37">
        <w:rPr>
          <w:rFonts w:ascii="Times New Roman" w:hAnsi="Times New Roman" w:cs="Times New Roman"/>
        </w:rPr>
        <w:t xml:space="preserve">available urine samples from </w:t>
      </w:r>
      <w:r>
        <w:rPr>
          <w:rFonts w:ascii="Times New Roman" w:hAnsi="Times New Roman" w:cs="Times New Roman"/>
        </w:rPr>
        <w:t xml:space="preserve">3044 </w:t>
      </w:r>
      <w:r w:rsidR="00061B4E">
        <w:rPr>
          <w:rFonts w:ascii="Times New Roman" w:hAnsi="Times New Roman" w:cs="Times New Roman"/>
        </w:rPr>
        <w:t>(91.7%)</w:t>
      </w:r>
      <w:r w:rsidR="006706A0">
        <w:rPr>
          <w:rFonts w:ascii="Times New Roman" w:hAnsi="Times New Roman" w:cs="Times New Roman"/>
        </w:rPr>
        <w:t xml:space="preserve"> subjects</w:t>
      </w:r>
      <w:r>
        <w:rPr>
          <w:rFonts w:ascii="Times New Roman" w:hAnsi="Times New Roman" w:cs="Times New Roman"/>
        </w:rPr>
        <w:t xml:space="preserve">. </w:t>
      </w:r>
      <w:r w:rsidR="00BF587B">
        <w:rPr>
          <w:rFonts w:ascii="Times New Roman" w:hAnsi="Times New Roman" w:cs="Times New Roman"/>
        </w:rPr>
        <w:t xml:space="preserve">Of these subjects, 1363 (44.7%) were taking ASA at the time of </w:t>
      </w:r>
      <w:r w:rsidR="006706A0">
        <w:rPr>
          <w:rFonts w:ascii="Times New Roman" w:hAnsi="Times New Roman" w:cs="Times New Roman"/>
        </w:rPr>
        <w:t xml:space="preserve">the </w:t>
      </w:r>
      <w:r w:rsidR="00BF587B">
        <w:rPr>
          <w:rFonts w:ascii="Times New Roman" w:hAnsi="Times New Roman" w:cs="Times New Roman"/>
        </w:rPr>
        <w:t xml:space="preserve">examination. </w:t>
      </w:r>
      <w:r w:rsidR="009B4FAC">
        <w:rPr>
          <w:rFonts w:ascii="Times New Roman" w:hAnsi="Times New Roman" w:cs="Times New Roman"/>
        </w:rPr>
        <w:t>Given that s</w:t>
      </w:r>
      <w:r w:rsidR="00E55558">
        <w:rPr>
          <w:rFonts w:ascii="Times New Roman" w:hAnsi="Times New Roman" w:cs="Times New Roman"/>
        </w:rPr>
        <w:t>tandard ASA therapy effectively suppresses platelet but not non-platelet TXA</w:t>
      </w:r>
      <w:r w:rsidR="00E55558" w:rsidRPr="004049CE">
        <w:rPr>
          <w:rFonts w:ascii="Times New Roman" w:hAnsi="Times New Roman" w:cs="Times New Roman"/>
          <w:vertAlign w:val="subscript"/>
        </w:rPr>
        <w:t>2</w:t>
      </w:r>
      <w:r w:rsidR="00E55558">
        <w:rPr>
          <w:rFonts w:ascii="Times New Roman" w:hAnsi="Times New Roman" w:cs="Times New Roman"/>
        </w:rPr>
        <w:t xml:space="preserve"> generation, median TXB</w:t>
      </w:r>
      <w:r w:rsidR="00E55558" w:rsidRPr="00C8245C">
        <w:rPr>
          <w:rFonts w:ascii="Times New Roman" w:hAnsi="Times New Roman" w:cs="Times New Roman"/>
          <w:vertAlign w:val="subscript"/>
        </w:rPr>
        <w:t>2</w:t>
      </w:r>
      <w:r w:rsidR="00E55558">
        <w:rPr>
          <w:rFonts w:ascii="Times New Roman" w:hAnsi="Times New Roman" w:cs="Times New Roman"/>
        </w:rPr>
        <w:t xml:space="preserve">-M was </w:t>
      </w:r>
      <w:r w:rsidR="009B4FAC">
        <w:rPr>
          <w:rFonts w:ascii="Times New Roman" w:hAnsi="Times New Roman" w:cs="Times New Roman"/>
        </w:rPr>
        <w:t>expectedly</w:t>
      </w:r>
      <w:r w:rsidR="00E55558">
        <w:rPr>
          <w:rFonts w:ascii="Times New Roman" w:hAnsi="Times New Roman" w:cs="Times New Roman"/>
        </w:rPr>
        <w:t xml:space="preserve"> lower in ASA users compared to non-users (Figure 1). </w:t>
      </w:r>
      <w:r w:rsidR="00C8245C">
        <w:rPr>
          <w:rFonts w:ascii="Times New Roman" w:hAnsi="Times New Roman" w:cs="Times New Roman"/>
        </w:rPr>
        <w:t xml:space="preserve">The characteristics of subjects stratified by </w:t>
      </w:r>
      <w:r>
        <w:rPr>
          <w:rFonts w:ascii="Times New Roman" w:hAnsi="Times New Roman" w:cs="Times New Roman"/>
        </w:rPr>
        <w:t xml:space="preserve">ASA </w:t>
      </w:r>
      <w:r w:rsidR="00C8245C">
        <w:rPr>
          <w:rFonts w:ascii="Times New Roman" w:hAnsi="Times New Roman" w:cs="Times New Roman"/>
        </w:rPr>
        <w:t>use</w:t>
      </w:r>
      <w:r w:rsidR="00BF587B">
        <w:rPr>
          <w:rFonts w:ascii="Times New Roman" w:hAnsi="Times New Roman" w:cs="Times New Roman"/>
        </w:rPr>
        <w:t xml:space="preserve"> </w:t>
      </w:r>
      <w:r w:rsidR="000D1512">
        <w:rPr>
          <w:rFonts w:ascii="Times New Roman" w:hAnsi="Times New Roman" w:cs="Times New Roman"/>
        </w:rPr>
        <w:t xml:space="preserve">and </w:t>
      </w:r>
      <w:r w:rsidR="006706A0">
        <w:rPr>
          <w:rFonts w:ascii="Times New Roman" w:hAnsi="Times New Roman" w:cs="Times New Roman"/>
        </w:rPr>
        <w:t xml:space="preserve">in </w:t>
      </w:r>
      <w:r w:rsidR="000D1512">
        <w:rPr>
          <w:rFonts w:ascii="Times New Roman" w:hAnsi="Times New Roman" w:cs="Times New Roman"/>
        </w:rPr>
        <w:t>subjects without TXB</w:t>
      </w:r>
      <w:r w:rsidR="000D1512" w:rsidRPr="000D1512">
        <w:rPr>
          <w:rFonts w:ascii="Times New Roman" w:hAnsi="Times New Roman" w:cs="Times New Roman"/>
          <w:vertAlign w:val="subscript"/>
        </w:rPr>
        <w:t>2</w:t>
      </w:r>
      <w:r w:rsidR="000D1512">
        <w:rPr>
          <w:rFonts w:ascii="Times New Roman" w:hAnsi="Times New Roman" w:cs="Times New Roman"/>
        </w:rPr>
        <w:t xml:space="preserve">-M determination are </w:t>
      </w:r>
      <w:r w:rsidR="00C8245C">
        <w:rPr>
          <w:rFonts w:ascii="Times New Roman" w:hAnsi="Times New Roman" w:cs="Times New Roman"/>
        </w:rPr>
        <w:t>shown in Table 1</w:t>
      </w:r>
      <w:r>
        <w:rPr>
          <w:rFonts w:ascii="Times New Roman" w:hAnsi="Times New Roman" w:cs="Times New Roman"/>
        </w:rPr>
        <w:t>. Compared to ASA non-users, ASA users were older</w:t>
      </w:r>
      <w:r w:rsidR="00135486">
        <w:rPr>
          <w:rFonts w:ascii="Times New Roman" w:hAnsi="Times New Roman" w:cs="Times New Roman"/>
        </w:rPr>
        <w:t>,</w:t>
      </w:r>
      <w:r>
        <w:rPr>
          <w:rFonts w:ascii="Times New Roman" w:hAnsi="Times New Roman" w:cs="Times New Roman"/>
        </w:rPr>
        <w:t xml:space="preserve"> with a higher body mass index, more likely to be male and have a higher prevalence of cardiovascular risk factors/established cardiovascular disease with associated medical therapy. </w:t>
      </w:r>
      <w:r w:rsidR="009B4FAC">
        <w:rPr>
          <w:rFonts w:ascii="Times New Roman" w:hAnsi="Times New Roman" w:cs="Times New Roman"/>
        </w:rPr>
        <w:t>Subjects in whom systemic TXA</w:t>
      </w:r>
      <w:r w:rsidR="009B4FAC" w:rsidRPr="009B4FAC">
        <w:rPr>
          <w:rFonts w:ascii="Times New Roman" w:hAnsi="Times New Roman" w:cs="Times New Roman"/>
          <w:vertAlign w:val="subscript"/>
        </w:rPr>
        <w:t>2</w:t>
      </w:r>
      <w:r w:rsidR="009B4FAC">
        <w:rPr>
          <w:rFonts w:ascii="Times New Roman" w:hAnsi="Times New Roman" w:cs="Times New Roman"/>
        </w:rPr>
        <w:t xml:space="preserve"> could not be assessed had characteristics that more closely resembled ASA users than non-users.   </w:t>
      </w:r>
    </w:p>
    <w:p w14:paraId="14B99D52" w14:textId="77777777" w:rsidR="00122F6A" w:rsidRDefault="00122F6A" w:rsidP="0034647A">
      <w:pPr>
        <w:spacing w:line="480" w:lineRule="auto"/>
        <w:rPr>
          <w:rFonts w:ascii="Times New Roman" w:hAnsi="Times New Roman" w:cs="Times New Roman"/>
        </w:rPr>
      </w:pPr>
    </w:p>
    <w:p w14:paraId="3B1272D4" w14:textId="2649F602" w:rsidR="00F11ED1" w:rsidRPr="00813806" w:rsidRDefault="00122F6A" w:rsidP="00F11ED1">
      <w:pPr>
        <w:spacing w:line="480" w:lineRule="auto"/>
        <w:rPr>
          <w:rFonts w:ascii="Times New Roman" w:hAnsi="Times New Roman" w:cs="Times New Roman"/>
          <w:b/>
          <w:bCs/>
        </w:rPr>
      </w:pPr>
      <w:r>
        <w:rPr>
          <w:rFonts w:ascii="Times New Roman" w:hAnsi="Times New Roman" w:cs="Times New Roman"/>
          <w:b/>
          <w:bCs/>
        </w:rPr>
        <w:t>A</w:t>
      </w:r>
      <w:r w:rsidR="003065CD">
        <w:rPr>
          <w:rFonts w:ascii="Times New Roman" w:hAnsi="Times New Roman" w:cs="Times New Roman"/>
          <w:b/>
          <w:bCs/>
        </w:rPr>
        <w:t xml:space="preserve">ssociation of Systemic </w:t>
      </w:r>
      <w:r w:rsidR="00F11ED1" w:rsidRPr="00813806">
        <w:rPr>
          <w:rFonts w:ascii="Times New Roman" w:hAnsi="Times New Roman" w:cs="Times New Roman"/>
          <w:b/>
          <w:bCs/>
        </w:rPr>
        <w:t xml:space="preserve">Thromboxane Generation </w:t>
      </w:r>
      <w:r w:rsidR="003065CD">
        <w:rPr>
          <w:rFonts w:ascii="Times New Roman" w:hAnsi="Times New Roman" w:cs="Times New Roman"/>
          <w:b/>
          <w:bCs/>
        </w:rPr>
        <w:t>with</w:t>
      </w:r>
      <w:r w:rsidR="00F11ED1" w:rsidRPr="00813806">
        <w:rPr>
          <w:rFonts w:ascii="Times New Roman" w:hAnsi="Times New Roman" w:cs="Times New Roman"/>
          <w:b/>
          <w:bCs/>
        </w:rPr>
        <w:t xml:space="preserve"> </w:t>
      </w:r>
      <w:r w:rsidR="00335D7D">
        <w:rPr>
          <w:rFonts w:ascii="Times New Roman" w:hAnsi="Times New Roman" w:cs="Times New Roman"/>
          <w:b/>
          <w:bCs/>
        </w:rPr>
        <w:t xml:space="preserve">Long-term </w:t>
      </w:r>
      <w:r w:rsidR="00F11ED1" w:rsidRPr="00813806">
        <w:rPr>
          <w:rFonts w:ascii="Times New Roman" w:hAnsi="Times New Roman" w:cs="Times New Roman"/>
          <w:b/>
          <w:bCs/>
        </w:rPr>
        <w:t>Survival</w:t>
      </w:r>
    </w:p>
    <w:p w14:paraId="66DE1390" w14:textId="473E8AA0" w:rsidR="00E4737B" w:rsidRDefault="008963E8" w:rsidP="00C44390">
      <w:pPr>
        <w:spacing w:line="480" w:lineRule="auto"/>
        <w:rPr>
          <w:rFonts w:ascii="Times New Roman" w:hAnsi="Times New Roman" w:cs="Times New Roman"/>
        </w:rPr>
      </w:pPr>
      <w:r>
        <w:rPr>
          <w:rFonts w:ascii="Times New Roman" w:hAnsi="Times New Roman" w:cs="Times New Roman"/>
        </w:rPr>
        <w:t xml:space="preserve">Survival data was available </w:t>
      </w:r>
      <w:r w:rsidR="00F2360F">
        <w:rPr>
          <w:rFonts w:ascii="Times New Roman" w:hAnsi="Times New Roman" w:cs="Times New Roman"/>
        </w:rPr>
        <w:t>for 3043 subjects (99.9%)</w:t>
      </w:r>
      <w:r w:rsidR="00803B23">
        <w:rPr>
          <w:rFonts w:ascii="Times New Roman" w:hAnsi="Times New Roman" w:cs="Times New Roman"/>
        </w:rPr>
        <w:t xml:space="preserve"> in whom TXB</w:t>
      </w:r>
      <w:r w:rsidR="00803B23" w:rsidRPr="00803B23">
        <w:rPr>
          <w:rFonts w:ascii="Times New Roman" w:hAnsi="Times New Roman" w:cs="Times New Roman"/>
          <w:vertAlign w:val="subscript"/>
        </w:rPr>
        <w:t>2</w:t>
      </w:r>
      <w:r w:rsidR="00803B23">
        <w:rPr>
          <w:rFonts w:ascii="Times New Roman" w:hAnsi="Times New Roman" w:cs="Times New Roman"/>
        </w:rPr>
        <w:t xml:space="preserve">-M </w:t>
      </w:r>
      <w:r w:rsidR="00122F6A">
        <w:rPr>
          <w:rFonts w:ascii="Times New Roman" w:hAnsi="Times New Roman" w:cs="Times New Roman"/>
        </w:rPr>
        <w:t>was</w:t>
      </w:r>
      <w:r w:rsidR="00803B23">
        <w:rPr>
          <w:rFonts w:ascii="Times New Roman" w:hAnsi="Times New Roman" w:cs="Times New Roman"/>
        </w:rPr>
        <w:t xml:space="preserve"> measured</w:t>
      </w:r>
      <w:r w:rsidR="00122F6A">
        <w:rPr>
          <w:rFonts w:ascii="Times New Roman" w:hAnsi="Times New Roman" w:cs="Times New Roman"/>
        </w:rPr>
        <w:t xml:space="preserve">, of whom </w:t>
      </w:r>
      <w:r w:rsidR="003065CD" w:rsidRPr="008421C8">
        <w:rPr>
          <w:rFonts w:ascii="Times New Roman" w:hAnsi="Times New Roman" w:cs="Times New Roman"/>
        </w:rPr>
        <w:t xml:space="preserve">710 (23.0%) died during a median observation period of </w:t>
      </w:r>
      <w:r w:rsidR="00D219D6">
        <w:rPr>
          <w:rFonts w:ascii="Times New Roman" w:hAnsi="Times New Roman" w:cs="Times New Roman"/>
          <w:iCs/>
        </w:rPr>
        <w:t xml:space="preserve">11.9 years </w:t>
      </w:r>
      <w:r w:rsidR="00D219D6" w:rsidRPr="008421C8">
        <w:rPr>
          <w:rFonts w:ascii="Times New Roman" w:hAnsi="Times New Roman" w:cs="Times New Roman"/>
        </w:rPr>
        <w:t xml:space="preserve">(IQR, </w:t>
      </w:r>
      <w:r w:rsidR="00D219D6">
        <w:rPr>
          <w:rFonts w:ascii="Times New Roman" w:hAnsi="Times New Roman" w:cs="Times New Roman"/>
        </w:rPr>
        <w:t>10.6</w:t>
      </w:r>
      <w:r w:rsidR="00D219D6" w:rsidRPr="008421C8">
        <w:rPr>
          <w:rFonts w:ascii="Times New Roman" w:hAnsi="Times New Roman" w:cs="Times New Roman"/>
        </w:rPr>
        <w:t xml:space="preserve">, </w:t>
      </w:r>
      <w:r w:rsidR="00D219D6">
        <w:rPr>
          <w:rFonts w:ascii="Times New Roman" w:hAnsi="Times New Roman" w:cs="Times New Roman"/>
        </w:rPr>
        <w:t>12.7</w:t>
      </w:r>
      <w:r w:rsidR="00D219D6" w:rsidRPr="008421C8">
        <w:rPr>
          <w:rFonts w:ascii="Times New Roman" w:hAnsi="Times New Roman" w:cs="Times New Roman"/>
        </w:rPr>
        <w:t xml:space="preserve"> years)</w:t>
      </w:r>
      <w:r w:rsidR="00D219D6">
        <w:rPr>
          <w:rFonts w:ascii="Times New Roman" w:hAnsi="Times New Roman" w:cs="Times New Roman"/>
        </w:rPr>
        <w:t xml:space="preserve"> </w:t>
      </w:r>
      <w:r w:rsidR="008421C8">
        <w:rPr>
          <w:rFonts w:ascii="Times New Roman" w:hAnsi="Times New Roman" w:cs="Times New Roman"/>
        </w:rPr>
        <w:t>from</w:t>
      </w:r>
      <w:r w:rsidR="003065CD" w:rsidRPr="008421C8">
        <w:rPr>
          <w:rFonts w:ascii="Times New Roman" w:hAnsi="Times New Roman" w:cs="Times New Roman"/>
        </w:rPr>
        <w:t xml:space="preserve"> the index examination.</w:t>
      </w:r>
      <w:r w:rsidR="007410F1" w:rsidRPr="008421C8">
        <w:rPr>
          <w:rFonts w:ascii="Times New Roman" w:hAnsi="Times New Roman" w:cs="Times New Roman"/>
        </w:rPr>
        <w:t xml:space="preserve"> </w:t>
      </w:r>
      <w:r w:rsidR="00164DA0">
        <w:rPr>
          <w:rFonts w:ascii="Times New Roman" w:hAnsi="Times New Roman" w:cs="Times New Roman"/>
        </w:rPr>
        <w:t xml:space="preserve">Long-term survival </w:t>
      </w:r>
      <w:r w:rsidR="007410F1">
        <w:rPr>
          <w:rFonts w:ascii="Times New Roman" w:hAnsi="Times New Roman" w:cs="Times New Roman"/>
        </w:rPr>
        <w:t xml:space="preserve">was </w:t>
      </w:r>
      <w:r w:rsidR="00654932">
        <w:rPr>
          <w:rFonts w:ascii="Times New Roman" w:hAnsi="Times New Roman" w:cs="Times New Roman"/>
        </w:rPr>
        <w:t xml:space="preserve">significantly </w:t>
      </w:r>
      <w:r w:rsidR="00164DA0">
        <w:rPr>
          <w:rFonts w:ascii="Times New Roman" w:hAnsi="Times New Roman" w:cs="Times New Roman"/>
        </w:rPr>
        <w:t xml:space="preserve">lower </w:t>
      </w:r>
      <w:r w:rsidR="007410F1">
        <w:rPr>
          <w:rFonts w:ascii="Times New Roman" w:hAnsi="Times New Roman" w:cs="Times New Roman"/>
        </w:rPr>
        <w:t>in ASA</w:t>
      </w:r>
      <w:r w:rsidR="0058630B">
        <w:rPr>
          <w:rFonts w:ascii="Times New Roman" w:hAnsi="Times New Roman" w:cs="Times New Roman"/>
        </w:rPr>
        <w:t xml:space="preserve"> users compared to </w:t>
      </w:r>
      <w:r w:rsidR="00C87B56">
        <w:rPr>
          <w:rFonts w:ascii="Times New Roman" w:hAnsi="Times New Roman" w:cs="Times New Roman"/>
        </w:rPr>
        <w:t>non-</w:t>
      </w:r>
      <w:r w:rsidR="0058630B">
        <w:rPr>
          <w:rFonts w:ascii="Times New Roman" w:hAnsi="Times New Roman" w:cs="Times New Roman"/>
        </w:rPr>
        <w:t xml:space="preserve">users </w:t>
      </w:r>
      <w:r w:rsidR="00BE00C9">
        <w:rPr>
          <w:rFonts w:ascii="Times New Roman" w:hAnsi="Times New Roman" w:cs="Times New Roman"/>
        </w:rPr>
        <w:t>(</w:t>
      </w:r>
      <w:r w:rsidR="0058630B">
        <w:rPr>
          <w:rFonts w:ascii="Times New Roman" w:hAnsi="Times New Roman" w:cs="Times New Roman"/>
        </w:rPr>
        <w:t>Figure 2)</w:t>
      </w:r>
      <w:r w:rsidR="002E2FB6">
        <w:rPr>
          <w:rFonts w:ascii="Times New Roman" w:hAnsi="Times New Roman" w:cs="Times New Roman"/>
        </w:rPr>
        <w:t xml:space="preserve"> and</w:t>
      </w:r>
      <w:r w:rsidR="00654932">
        <w:rPr>
          <w:rFonts w:ascii="Times New Roman" w:hAnsi="Times New Roman" w:cs="Times New Roman"/>
        </w:rPr>
        <w:t xml:space="preserve"> was</w:t>
      </w:r>
      <w:r w:rsidR="002E2FB6">
        <w:rPr>
          <w:rFonts w:ascii="Times New Roman" w:hAnsi="Times New Roman" w:cs="Times New Roman"/>
        </w:rPr>
        <w:t xml:space="preserve"> significantly </w:t>
      </w:r>
      <w:r w:rsidR="00907B80">
        <w:rPr>
          <w:rFonts w:ascii="Times New Roman" w:hAnsi="Times New Roman" w:cs="Times New Roman"/>
        </w:rPr>
        <w:t xml:space="preserve">associated with the </w:t>
      </w:r>
      <w:r w:rsidR="007A78F8">
        <w:rPr>
          <w:rFonts w:ascii="Times New Roman" w:hAnsi="Times New Roman" w:cs="Times New Roman"/>
        </w:rPr>
        <w:t xml:space="preserve">degree of </w:t>
      </w:r>
      <w:r w:rsidR="002E2FB6">
        <w:rPr>
          <w:rFonts w:ascii="Times New Roman" w:hAnsi="Times New Roman" w:cs="Times New Roman"/>
        </w:rPr>
        <w:t>systemic TXA</w:t>
      </w:r>
      <w:r w:rsidR="002E2FB6" w:rsidRPr="002E2FB6">
        <w:rPr>
          <w:rFonts w:ascii="Times New Roman" w:hAnsi="Times New Roman" w:cs="Times New Roman"/>
          <w:vertAlign w:val="subscript"/>
        </w:rPr>
        <w:t>2</w:t>
      </w:r>
      <w:r w:rsidR="002E2FB6">
        <w:rPr>
          <w:rFonts w:ascii="Times New Roman" w:hAnsi="Times New Roman" w:cs="Times New Roman"/>
        </w:rPr>
        <w:t xml:space="preserve"> generation</w:t>
      </w:r>
      <w:r w:rsidR="00BE00C9">
        <w:rPr>
          <w:rFonts w:ascii="Times New Roman" w:hAnsi="Times New Roman" w:cs="Times New Roman"/>
        </w:rPr>
        <w:t xml:space="preserve"> </w:t>
      </w:r>
      <w:r w:rsidR="00164DA0">
        <w:rPr>
          <w:rFonts w:ascii="Times New Roman" w:hAnsi="Times New Roman" w:cs="Times New Roman"/>
        </w:rPr>
        <w:t xml:space="preserve">irrespective </w:t>
      </w:r>
      <w:r w:rsidR="00BE00C9">
        <w:rPr>
          <w:rFonts w:ascii="Times New Roman" w:hAnsi="Times New Roman" w:cs="Times New Roman"/>
        </w:rPr>
        <w:t>of ASA use</w:t>
      </w:r>
      <w:r w:rsidR="002E2FB6">
        <w:rPr>
          <w:rFonts w:ascii="Times New Roman" w:hAnsi="Times New Roman" w:cs="Times New Roman"/>
        </w:rPr>
        <w:t xml:space="preserve"> (Figures </w:t>
      </w:r>
      <w:r w:rsidR="00F2360F">
        <w:rPr>
          <w:rFonts w:ascii="Times New Roman" w:hAnsi="Times New Roman" w:cs="Times New Roman"/>
        </w:rPr>
        <w:t>3</w:t>
      </w:r>
      <w:r w:rsidR="007A78F8">
        <w:rPr>
          <w:rFonts w:ascii="Times New Roman" w:hAnsi="Times New Roman" w:cs="Times New Roman"/>
        </w:rPr>
        <w:t xml:space="preserve"> and Supplement Figure 1)</w:t>
      </w:r>
      <w:r w:rsidR="002E2FB6">
        <w:rPr>
          <w:rFonts w:ascii="Times New Roman" w:hAnsi="Times New Roman" w:cs="Times New Roman"/>
        </w:rPr>
        <w:t xml:space="preserve">. </w:t>
      </w:r>
      <w:r w:rsidR="00164DA0">
        <w:rPr>
          <w:rFonts w:ascii="Times New Roman" w:hAnsi="Times New Roman" w:cs="Times New Roman"/>
        </w:rPr>
        <w:t>In both groups, s</w:t>
      </w:r>
      <w:r w:rsidR="00A64510">
        <w:rPr>
          <w:rFonts w:ascii="Times New Roman" w:hAnsi="Times New Roman" w:cs="Times New Roman"/>
        </w:rPr>
        <w:t>ystemic TXA</w:t>
      </w:r>
      <w:r w:rsidR="00A64510" w:rsidRPr="00A64510">
        <w:rPr>
          <w:rFonts w:ascii="Times New Roman" w:hAnsi="Times New Roman" w:cs="Times New Roman"/>
          <w:vertAlign w:val="subscript"/>
        </w:rPr>
        <w:t>2</w:t>
      </w:r>
      <w:r w:rsidR="00A64510">
        <w:rPr>
          <w:rFonts w:ascii="Times New Roman" w:hAnsi="Times New Roman" w:cs="Times New Roman"/>
        </w:rPr>
        <w:t xml:space="preserve"> generation</w:t>
      </w:r>
      <w:r w:rsidR="00164DA0">
        <w:rPr>
          <w:rFonts w:ascii="Times New Roman" w:hAnsi="Times New Roman" w:cs="Times New Roman"/>
        </w:rPr>
        <w:t xml:space="preserve"> was associated with </w:t>
      </w:r>
      <w:r w:rsidR="006B55EF">
        <w:rPr>
          <w:rFonts w:ascii="Times New Roman" w:hAnsi="Times New Roman" w:cs="Times New Roman"/>
        </w:rPr>
        <w:t xml:space="preserve">increased </w:t>
      </w:r>
      <w:r w:rsidR="00164DA0">
        <w:rPr>
          <w:rFonts w:ascii="Times New Roman" w:hAnsi="Times New Roman" w:cs="Times New Roman"/>
        </w:rPr>
        <w:t>mortality r</w:t>
      </w:r>
      <w:r w:rsidR="006B3611">
        <w:rPr>
          <w:rFonts w:ascii="Times New Roman" w:hAnsi="Times New Roman" w:cs="Times New Roman"/>
        </w:rPr>
        <w:t>ates</w:t>
      </w:r>
      <w:r w:rsidR="00164DA0">
        <w:rPr>
          <w:rFonts w:ascii="Times New Roman" w:hAnsi="Times New Roman" w:cs="Times New Roman"/>
        </w:rPr>
        <w:t xml:space="preserve"> in all categories of death except stroke (Table </w:t>
      </w:r>
      <w:r w:rsidR="00122F6A">
        <w:rPr>
          <w:rFonts w:ascii="Times New Roman" w:hAnsi="Times New Roman" w:cs="Times New Roman"/>
        </w:rPr>
        <w:t>2</w:t>
      </w:r>
      <w:r w:rsidR="00164DA0">
        <w:rPr>
          <w:rFonts w:ascii="Times New Roman" w:hAnsi="Times New Roman" w:cs="Times New Roman"/>
        </w:rPr>
        <w:t>)</w:t>
      </w:r>
      <w:r w:rsidR="006B3611">
        <w:rPr>
          <w:rFonts w:ascii="Times New Roman" w:hAnsi="Times New Roman" w:cs="Times New Roman"/>
        </w:rPr>
        <w:t xml:space="preserve"> as well as in a wide array of subject subgroups</w:t>
      </w:r>
      <w:r w:rsidR="00803B23">
        <w:rPr>
          <w:rFonts w:ascii="Times New Roman" w:hAnsi="Times New Roman" w:cs="Times New Roman"/>
        </w:rPr>
        <w:t>, including those with and without</w:t>
      </w:r>
      <w:r w:rsidR="00135486">
        <w:rPr>
          <w:rFonts w:ascii="Times New Roman" w:hAnsi="Times New Roman" w:cs="Times New Roman"/>
        </w:rPr>
        <w:t xml:space="preserve"> established</w:t>
      </w:r>
      <w:r w:rsidR="00803B23">
        <w:rPr>
          <w:rFonts w:ascii="Times New Roman" w:hAnsi="Times New Roman" w:cs="Times New Roman"/>
        </w:rPr>
        <w:t xml:space="preserve"> CVD </w:t>
      </w:r>
      <w:r w:rsidR="006B3611">
        <w:rPr>
          <w:rFonts w:ascii="Times New Roman" w:hAnsi="Times New Roman" w:cs="Times New Roman"/>
        </w:rPr>
        <w:t>(</w:t>
      </w:r>
      <w:r w:rsidR="006B3611" w:rsidRPr="007A78F8">
        <w:rPr>
          <w:rFonts w:ascii="Times New Roman" w:hAnsi="Times New Roman" w:cs="Times New Roman"/>
        </w:rPr>
        <w:t xml:space="preserve">Supplement Figure </w:t>
      </w:r>
      <w:r w:rsidR="006B3611">
        <w:rPr>
          <w:rFonts w:ascii="Times New Roman" w:hAnsi="Times New Roman" w:cs="Times New Roman"/>
        </w:rPr>
        <w:t>2)</w:t>
      </w:r>
      <w:r w:rsidR="007A78F8">
        <w:rPr>
          <w:rFonts w:ascii="Times New Roman" w:hAnsi="Times New Roman" w:cs="Times New Roman"/>
        </w:rPr>
        <w:t>. To understand the strength of association between systemic TXA</w:t>
      </w:r>
      <w:r w:rsidR="007A78F8" w:rsidRPr="007A78F8">
        <w:rPr>
          <w:rFonts w:ascii="Times New Roman" w:hAnsi="Times New Roman" w:cs="Times New Roman"/>
          <w:vertAlign w:val="subscript"/>
        </w:rPr>
        <w:t>2</w:t>
      </w:r>
      <w:r w:rsidR="007A78F8">
        <w:rPr>
          <w:rFonts w:ascii="Times New Roman" w:hAnsi="Times New Roman" w:cs="Times New Roman"/>
        </w:rPr>
        <w:t xml:space="preserve"> generation and all-cause mortality, multivariable modeling was performed to adjust for known predictors of mortality in </w:t>
      </w:r>
      <w:r w:rsidR="008B3A8C">
        <w:rPr>
          <w:rFonts w:ascii="Times New Roman" w:hAnsi="Times New Roman" w:cs="Times New Roman"/>
        </w:rPr>
        <w:t>individuals of similar median age (T</w:t>
      </w:r>
      <w:r w:rsidR="007A78F8">
        <w:rPr>
          <w:rFonts w:ascii="Times New Roman" w:hAnsi="Times New Roman" w:cs="Times New Roman"/>
        </w:rPr>
        <w:t xml:space="preserve">able </w:t>
      </w:r>
      <w:r w:rsidR="00122F6A">
        <w:rPr>
          <w:rFonts w:ascii="Times New Roman" w:hAnsi="Times New Roman" w:cs="Times New Roman"/>
        </w:rPr>
        <w:t>3</w:t>
      </w:r>
      <w:r w:rsidR="008B3A8C">
        <w:rPr>
          <w:rFonts w:ascii="Times New Roman" w:hAnsi="Times New Roman" w:cs="Times New Roman"/>
        </w:rPr>
        <w:t xml:space="preserve">). </w:t>
      </w:r>
      <w:r w:rsidR="006B3611">
        <w:rPr>
          <w:rFonts w:ascii="Times New Roman" w:hAnsi="Times New Roman" w:cs="Times New Roman"/>
        </w:rPr>
        <w:t>Systemic TXA</w:t>
      </w:r>
      <w:r w:rsidR="006B3611" w:rsidRPr="006B3611">
        <w:rPr>
          <w:rFonts w:ascii="Times New Roman" w:hAnsi="Times New Roman" w:cs="Times New Roman"/>
          <w:vertAlign w:val="subscript"/>
        </w:rPr>
        <w:t>2</w:t>
      </w:r>
      <w:r w:rsidR="006B3611">
        <w:rPr>
          <w:rFonts w:ascii="Times New Roman" w:hAnsi="Times New Roman" w:cs="Times New Roman"/>
        </w:rPr>
        <w:t xml:space="preserve"> generation </w:t>
      </w:r>
      <w:r w:rsidR="00B65F0D">
        <w:rPr>
          <w:rFonts w:ascii="Times New Roman" w:hAnsi="Times New Roman" w:cs="Times New Roman"/>
        </w:rPr>
        <w:t xml:space="preserve">remain </w:t>
      </w:r>
      <w:r w:rsidR="006B3611">
        <w:rPr>
          <w:rFonts w:ascii="Times New Roman" w:hAnsi="Times New Roman" w:cs="Times New Roman"/>
        </w:rPr>
        <w:t xml:space="preserve">predictive of all-cause mortality when </w:t>
      </w:r>
      <w:r w:rsidR="006B3611">
        <w:rPr>
          <w:rFonts w:ascii="Times New Roman" w:hAnsi="Times New Roman" w:cs="Times New Roman"/>
        </w:rPr>
        <w:lastRenderedPageBreak/>
        <w:t xml:space="preserve">adjusted for </w:t>
      </w:r>
      <w:r w:rsidR="006C528B">
        <w:rPr>
          <w:rFonts w:ascii="Times New Roman" w:hAnsi="Times New Roman" w:cs="Times New Roman"/>
        </w:rPr>
        <w:t xml:space="preserve">age and gender </w:t>
      </w:r>
      <w:r w:rsidR="00B65F0D">
        <w:rPr>
          <w:rFonts w:ascii="Times New Roman" w:hAnsi="Times New Roman" w:cs="Times New Roman"/>
        </w:rPr>
        <w:t xml:space="preserve">alone (Model 2) or in combination with </w:t>
      </w:r>
      <w:r w:rsidR="00803B23">
        <w:rPr>
          <w:rFonts w:ascii="Times New Roman" w:hAnsi="Times New Roman" w:cs="Times New Roman"/>
        </w:rPr>
        <w:t xml:space="preserve">known </w:t>
      </w:r>
      <w:r w:rsidR="001A65A0">
        <w:rPr>
          <w:rFonts w:ascii="Times New Roman" w:hAnsi="Times New Roman" w:cs="Times New Roman"/>
        </w:rPr>
        <w:t xml:space="preserve">predictors of death from heart disease, stroke, </w:t>
      </w:r>
      <w:proofErr w:type="gramStart"/>
      <w:r w:rsidR="001A65A0">
        <w:rPr>
          <w:rFonts w:ascii="Times New Roman" w:hAnsi="Times New Roman" w:cs="Times New Roman"/>
        </w:rPr>
        <w:t>diabetes</w:t>
      </w:r>
      <w:proofErr w:type="gramEnd"/>
      <w:r w:rsidR="001A65A0">
        <w:rPr>
          <w:rFonts w:ascii="Times New Roman" w:hAnsi="Times New Roman" w:cs="Times New Roman"/>
        </w:rPr>
        <w:t xml:space="preserve"> and kidney disease (Model 3</w:t>
      </w:r>
      <w:r w:rsidR="006B3611">
        <w:rPr>
          <w:rFonts w:ascii="Times New Roman" w:hAnsi="Times New Roman" w:cs="Times New Roman"/>
        </w:rPr>
        <w:t>)</w:t>
      </w:r>
      <w:r w:rsidR="001A65A0">
        <w:rPr>
          <w:rFonts w:ascii="Times New Roman" w:hAnsi="Times New Roman" w:cs="Times New Roman"/>
        </w:rPr>
        <w:t xml:space="preserve">. </w:t>
      </w:r>
    </w:p>
    <w:p w14:paraId="0E828CE5" w14:textId="77777777" w:rsidR="00122F6A" w:rsidRDefault="00122F6A" w:rsidP="00122F6A">
      <w:pPr>
        <w:spacing w:line="480" w:lineRule="auto"/>
        <w:rPr>
          <w:rFonts w:ascii="Times New Roman" w:hAnsi="Times New Roman" w:cs="Times New Roman"/>
          <w:b/>
          <w:bCs/>
        </w:rPr>
      </w:pPr>
    </w:p>
    <w:p w14:paraId="4B3C510B" w14:textId="1E03AFF8" w:rsidR="00122F6A" w:rsidRPr="00813806" w:rsidRDefault="00122F6A" w:rsidP="00122F6A">
      <w:pPr>
        <w:spacing w:line="480" w:lineRule="auto"/>
        <w:rPr>
          <w:rFonts w:ascii="Times New Roman" w:hAnsi="Times New Roman" w:cs="Times New Roman"/>
          <w:b/>
          <w:bCs/>
        </w:rPr>
      </w:pPr>
      <w:r w:rsidRPr="00813806">
        <w:rPr>
          <w:rFonts w:ascii="Times New Roman" w:hAnsi="Times New Roman" w:cs="Times New Roman"/>
          <w:b/>
          <w:bCs/>
        </w:rPr>
        <w:t xml:space="preserve">Determinants of </w:t>
      </w:r>
      <w:r>
        <w:rPr>
          <w:rFonts w:ascii="Times New Roman" w:hAnsi="Times New Roman" w:cs="Times New Roman"/>
          <w:b/>
          <w:bCs/>
        </w:rPr>
        <w:t xml:space="preserve">Systemic </w:t>
      </w:r>
      <w:r w:rsidRPr="00813806">
        <w:rPr>
          <w:rFonts w:ascii="Times New Roman" w:hAnsi="Times New Roman" w:cs="Times New Roman"/>
          <w:b/>
          <w:bCs/>
        </w:rPr>
        <w:t>Thromboxane Generation</w:t>
      </w:r>
    </w:p>
    <w:p w14:paraId="63FDE33E" w14:textId="5416C72E" w:rsidR="00122F6A" w:rsidRPr="00813806" w:rsidRDefault="00122F6A" w:rsidP="00122F6A">
      <w:pPr>
        <w:spacing w:line="480" w:lineRule="auto"/>
        <w:rPr>
          <w:rFonts w:ascii="Times New Roman" w:hAnsi="Times New Roman" w:cs="Times New Roman"/>
        </w:rPr>
      </w:pPr>
      <w:r w:rsidRPr="00813806">
        <w:rPr>
          <w:rFonts w:ascii="Times New Roman" w:hAnsi="Times New Roman" w:cs="Times New Roman"/>
        </w:rPr>
        <w:t xml:space="preserve">Previous </w:t>
      </w:r>
      <w:r>
        <w:rPr>
          <w:rFonts w:ascii="Times New Roman" w:hAnsi="Times New Roman" w:cs="Times New Roman"/>
        </w:rPr>
        <w:t>studies have identified age, gender and oxidative stress as major independent determinants of non-platelet TXA</w:t>
      </w:r>
      <w:r w:rsidRPr="00813806">
        <w:rPr>
          <w:rFonts w:ascii="Times New Roman" w:hAnsi="Times New Roman" w:cs="Times New Roman"/>
          <w:vertAlign w:val="subscript"/>
        </w:rPr>
        <w:t>2</w:t>
      </w:r>
      <w:r>
        <w:rPr>
          <w:rFonts w:ascii="Times New Roman" w:hAnsi="Times New Roman" w:cs="Times New Roman"/>
        </w:rPr>
        <w:t xml:space="preserve"> generation in ASA users with established cardiovascular disease, with ASA dose, race, lipid therapy, </w:t>
      </w:r>
      <w:r w:rsidR="00135486">
        <w:rPr>
          <w:rFonts w:ascii="Times New Roman" w:hAnsi="Times New Roman" w:cs="Times New Roman"/>
        </w:rPr>
        <w:t>left ventricular ejection fraction</w:t>
      </w:r>
      <w:r>
        <w:rPr>
          <w:rFonts w:ascii="Times New Roman" w:hAnsi="Times New Roman" w:cs="Times New Roman"/>
        </w:rPr>
        <w:t xml:space="preserve"> and renal function being minor determinants.</w:t>
      </w:r>
      <w:r>
        <w:rPr>
          <w:rFonts w:ascii="Times New Roman" w:hAnsi="Times New Roman" w:cs="Times New Roman"/>
        </w:rPr>
        <w:fldChar w:fldCharType="begin"/>
      </w:r>
      <w:r>
        <w:rPr>
          <w:rFonts w:ascii="Times New Roman" w:hAnsi="Times New Roman" w:cs="Times New Roman"/>
        </w:rPr>
        <w:instrText xml:space="preserve"> ADDIN EN.CITE &lt;EndNote&gt;&lt;Cite&gt;&lt;Author&gt;Kakouros&lt;/Author&gt;&lt;Year&gt;2016&lt;/Year&gt;&lt;RecNum&gt;2544&lt;/RecNum&gt;&lt;record&gt;&lt;rec-number&gt;2544&lt;/rec-number&gt;&lt;foreign-keys&gt;&lt;key app="EN" db-id="a2pss9208vva93evv0z59d0v5xsdexrazrxp" timestamp="1530909206"&gt;2544&lt;/key&gt;&lt;/foreign-keys&gt;&lt;ref-type name="Journal Article"&gt;17&lt;/ref-type&gt;&lt;contributors&gt;&lt;authors&gt;&lt;author&gt;Kakouros, N.&lt;/author&gt;&lt;author&gt;Nazarian, S.M.&lt;/author&gt;&lt;author&gt;Stadler, P.B.&lt;/author&gt;&lt;author&gt;Kickler, T.S.&lt;/author&gt;&lt;author&gt;Rade, J.J.&lt;/author&gt;&lt;/authors&gt;&lt;/contributors&gt;&lt;titles&gt;&lt;title&gt;Risk factors for non-platelet thromboxane generation after coronary artery bypass graft surgery&lt;/title&gt;&lt;secondary-title&gt;Journal of the American Heart Association&lt;/secondary-title&gt;&lt;/titles&gt;&lt;periodical&gt;&lt;full-title&gt;Journal of the American Heart Association&lt;/full-title&gt;&lt;/periodical&gt;&lt;pages&gt;e002615&lt;/pages&gt;&lt;volume&gt;5&lt;/volume&gt;&lt;number&gt;3&lt;/number&gt;&lt;reprint-edition&gt;Not in File&lt;/reprint-edition&gt;&lt;keywords&gt;&lt;keyword&gt;Arteries&lt;/keyword&gt;&lt;keyword&gt;Coronary Artery Bypass&lt;/keyword&gt;&lt;keyword&gt;Risk&lt;/keyword&gt;&lt;keyword&gt;Risk Factors&lt;/keyword&gt;&lt;keyword&gt;surgery&lt;/keyword&gt;&lt;/keywords&gt;&lt;dates&gt;&lt;year&gt;2016&lt;/year&gt;&lt;pub-dates&gt;&lt;date&gt;2016&lt;/date&gt;&lt;/pub-dates&gt;&lt;/dates&gt;&lt;label&gt;2571&lt;/label&gt;&lt;urls&gt;&lt;/urls&gt;&lt;/record&gt;&lt;/Cite&gt;&lt;/EndNote&gt;</w:instrText>
      </w:r>
      <w:r>
        <w:rPr>
          <w:rFonts w:ascii="Times New Roman" w:hAnsi="Times New Roman" w:cs="Times New Roman"/>
        </w:rPr>
        <w:fldChar w:fldCharType="separate"/>
      </w:r>
      <w:r>
        <w:rPr>
          <w:rFonts w:ascii="Times New Roman" w:hAnsi="Times New Roman" w:cs="Times New Roman"/>
          <w:noProof/>
        </w:rPr>
        <w:t>{Kakouros, 2016 #2544}</w:t>
      </w:r>
      <w:r>
        <w:rPr>
          <w:rFonts w:ascii="Times New Roman" w:hAnsi="Times New Roman" w:cs="Times New Roman"/>
        </w:rPr>
        <w:fldChar w:fldCharType="end"/>
      </w:r>
      <w:r>
        <w:rPr>
          <w:rFonts w:ascii="Times New Roman" w:hAnsi="Times New Roman" w:cs="Times New Roman"/>
        </w:rPr>
        <w:t>{Eikelboom, 2008 #1747}{McCullough, 2016 #2824;McCullough, 2017 #2825}{McCullough, 2016 #2824}{Szczeklik, 2016 #2823} Multivariable modeling was performed to determine if these same variables were associated with TXA</w:t>
      </w:r>
      <w:r w:rsidRPr="00EB1AE7">
        <w:rPr>
          <w:rFonts w:ascii="Times New Roman" w:hAnsi="Times New Roman" w:cs="Times New Roman"/>
          <w:vertAlign w:val="subscript"/>
        </w:rPr>
        <w:t>2</w:t>
      </w:r>
      <w:r>
        <w:rPr>
          <w:rFonts w:ascii="Times New Roman" w:hAnsi="Times New Roman" w:cs="Times New Roman"/>
        </w:rPr>
        <w:t xml:space="preserve"> generation in an unselected population and if there were differences between ASA users and non-users.  Supplement Table 1 shows univariate regression analyses of demographic and laboratory variables available at the time of the index examination. Multivariable modeling revealed that age, gender, oxidative </w:t>
      </w:r>
      <w:proofErr w:type="gramStart"/>
      <w:r>
        <w:rPr>
          <w:rFonts w:ascii="Times New Roman" w:hAnsi="Times New Roman" w:cs="Times New Roman"/>
        </w:rPr>
        <w:t>stress</w:t>
      </w:r>
      <w:proofErr w:type="gramEnd"/>
      <w:r>
        <w:rPr>
          <w:rFonts w:ascii="Times New Roman" w:hAnsi="Times New Roman" w:cs="Times New Roman"/>
        </w:rPr>
        <w:t xml:space="preserve"> and renal function were independently associated with TXA</w:t>
      </w:r>
      <w:r w:rsidRPr="000F6452">
        <w:rPr>
          <w:rFonts w:ascii="Times New Roman" w:hAnsi="Times New Roman" w:cs="Times New Roman"/>
          <w:vertAlign w:val="subscript"/>
        </w:rPr>
        <w:t>2</w:t>
      </w:r>
      <w:r>
        <w:rPr>
          <w:rFonts w:ascii="Times New Roman" w:hAnsi="Times New Roman" w:cs="Times New Roman"/>
        </w:rPr>
        <w:t xml:space="preserve"> generation irrespective of ASA use, as were cigarette use and the inflammatory markers IL-6 and P-selectin (Table 4). ASA dose, diabetes, </w:t>
      </w:r>
      <w:proofErr w:type="gramStart"/>
      <w:r>
        <w:rPr>
          <w:rFonts w:ascii="Times New Roman" w:hAnsi="Times New Roman" w:cs="Times New Roman"/>
        </w:rPr>
        <w:t>proteinuria</w:t>
      </w:r>
      <w:proofErr w:type="gramEnd"/>
      <w:r>
        <w:rPr>
          <w:rFonts w:ascii="Times New Roman" w:hAnsi="Times New Roman" w:cs="Times New Roman"/>
        </w:rPr>
        <w:t xml:space="preserve"> and atrial fibrillation/flutter were independently associated with TXB</w:t>
      </w:r>
      <w:r w:rsidRPr="000F6452">
        <w:rPr>
          <w:rFonts w:ascii="Times New Roman" w:hAnsi="Times New Roman" w:cs="Times New Roman"/>
          <w:vertAlign w:val="subscript"/>
        </w:rPr>
        <w:t>2</w:t>
      </w:r>
      <w:r>
        <w:rPr>
          <w:rFonts w:ascii="Times New Roman" w:hAnsi="Times New Roman" w:cs="Times New Roman"/>
        </w:rPr>
        <w:t>-M in ASA users while NSAID use, hypertension oral anticoagulant use and HDL were associated with TXB</w:t>
      </w:r>
      <w:r w:rsidRPr="000F6452">
        <w:rPr>
          <w:rFonts w:ascii="Times New Roman" w:hAnsi="Times New Roman" w:cs="Times New Roman"/>
          <w:vertAlign w:val="subscript"/>
        </w:rPr>
        <w:t>2</w:t>
      </w:r>
      <w:r>
        <w:rPr>
          <w:rFonts w:ascii="Times New Roman" w:hAnsi="Times New Roman" w:cs="Times New Roman"/>
        </w:rPr>
        <w:t xml:space="preserve">-M in non-ASA users. </w:t>
      </w:r>
    </w:p>
    <w:p w14:paraId="3E9F3266" w14:textId="7C5D3F1B" w:rsidR="00B65F0D" w:rsidRDefault="00B65F0D" w:rsidP="00C44390">
      <w:pPr>
        <w:spacing w:line="480" w:lineRule="auto"/>
        <w:rPr>
          <w:rFonts w:ascii="Times New Roman" w:hAnsi="Times New Roman" w:cs="Times New Roman"/>
        </w:rPr>
      </w:pPr>
    </w:p>
    <w:p w14:paraId="204AD6A9" w14:textId="7219E1F1" w:rsidR="00B65F0D" w:rsidRDefault="00B65F0D" w:rsidP="00C44390">
      <w:pPr>
        <w:spacing w:line="480" w:lineRule="auto"/>
        <w:rPr>
          <w:rFonts w:ascii="Times New Roman" w:hAnsi="Times New Roman" w:cs="Times New Roman"/>
        </w:rPr>
      </w:pPr>
    </w:p>
    <w:p w14:paraId="65FDBE81" w14:textId="528240B1" w:rsidR="00B65F0D" w:rsidRDefault="00B65F0D" w:rsidP="00C44390">
      <w:pPr>
        <w:spacing w:line="480" w:lineRule="auto"/>
        <w:rPr>
          <w:rFonts w:ascii="Times New Roman" w:hAnsi="Times New Roman" w:cs="Times New Roman"/>
        </w:rPr>
      </w:pPr>
    </w:p>
    <w:p w14:paraId="69F89A5E" w14:textId="014700B6" w:rsidR="00B65F0D" w:rsidRDefault="00B65F0D" w:rsidP="00C44390">
      <w:pPr>
        <w:spacing w:line="480" w:lineRule="auto"/>
        <w:rPr>
          <w:rFonts w:ascii="Times New Roman" w:hAnsi="Times New Roman" w:cs="Times New Roman"/>
        </w:rPr>
      </w:pPr>
    </w:p>
    <w:p w14:paraId="1BF30390" w14:textId="54DC5CB1" w:rsidR="00B65F0D" w:rsidRDefault="00B65F0D" w:rsidP="00C44390">
      <w:pPr>
        <w:spacing w:line="480" w:lineRule="auto"/>
        <w:rPr>
          <w:rFonts w:ascii="Times New Roman" w:hAnsi="Times New Roman" w:cs="Times New Roman"/>
        </w:rPr>
      </w:pPr>
    </w:p>
    <w:p w14:paraId="24DCCC2E" w14:textId="4591C2A6" w:rsidR="00B65F0D" w:rsidRDefault="00B65F0D" w:rsidP="00C44390">
      <w:pPr>
        <w:spacing w:line="480" w:lineRule="auto"/>
        <w:rPr>
          <w:rFonts w:ascii="Times New Roman" w:hAnsi="Times New Roman" w:cs="Times New Roman"/>
        </w:rPr>
      </w:pPr>
    </w:p>
    <w:p w14:paraId="477736B2" w14:textId="7B9A96CF" w:rsidR="00B65F0D" w:rsidRPr="00851886" w:rsidRDefault="00B65F0D" w:rsidP="00C44390">
      <w:pPr>
        <w:spacing w:line="480" w:lineRule="auto"/>
        <w:rPr>
          <w:rFonts w:ascii="Times New Roman" w:hAnsi="Times New Roman" w:cs="Times New Roman"/>
          <w:b/>
          <w:bCs/>
        </w:rPr>
      </w:pPr>
      <w:r w:rsidRPr="00851886">
        <w:rPr>
          <w:rFonts w:ascii="Times New Roman" w:hAnsi="Times New Roman" w:cs="Times New Roman"/>
          <w:b/>
          <w:bCs/>
        </w:rPr>
        <w:lastRenderedPageBreak/>
        <w:t>DISCUSSION</w:t>
      </w:r>
    </w:p>
    <w:p w14:paraId="7498753D" w14:textId="28C1F224" w:rsidR="00851886" w:rsidRDefault="005B72BB" w:rsidP="00C44390">
      <w:pPr>
        <w:spacing w:line="480" w:lineRule="auto"/>
        <w:rPr>
          <w:rFonts w:ascii="Times New Roman" w:hAnsi="Times New Roman" w:cs="Times New Roman"/>
        </w:rPr>
      </w:pPr>
      <w:r>
        <w:rPr>
          <w:rFonts w:ascii="Times New Roman" w:hAnsi="Times New Roman" w:cs="Times New Roman"/>
        </w:rPr>
        <w:t xml:space="preserve">The major finding of this study </w:t>
      </w:r>
      <w:r w:rsidR="009A4D2E">
        <w:rPr>
          <w:rFonts w:ascii="Times New Roman" w:hAnsi="Times New Roman" w:cs="Times New Roman"/>
        </w:rPr>
        <w:t>is</w:t>
      </w:r>
      <w:r w:rsidR="008A31F7">
        <w:rPr>
          <w:rFonts w:ascii="Times New Roman" w:hAnsi="Times New Roman" w:cs="Times New Roman"/>
        </w:rPr>
        <w:t xml:space="preserve"> that s</w:t>
      </w:r>
      <w:r>
        <w:rPr>
          <w:rFonts w:ascii="Times New Roman" w:hAnsi="Times New Roman" w:cs="Times New Roman"/>
        </w:rPr>
        <w:t xml:space="preserve">ystemic non-renal </w:t>
      </w:r>
      <w:r w:rsidR="008A31F7">
        <w:rPr>
          <w:rFonts w:ascii="Times New Roman" w:hAnsi="Times New Roman" w:cs="Times New Roman"/>
        </w:rPr>
        <w:t>TXA</w:t>
      </w:r>
      <w:r w:rsidR="008A31F7" w:rsidRPr="008A31F7">
        <w:rPr>
          <w:rFonts w:ascii="Times New Roman" w:hAnsi="Times New Roman" w:cs="Times New Roman"/>
          <w:vertAlign w:val="subscript"/>
        </w:rPr>
        <w:t>2</w:t>
      </w:r>
      <w:r>
        <w:rPr>
          <w:rFonts w:ascii="Times New Roman" w:hAnsi="Times New Roman" w:cs="Times New Roman"/>
        </w:rPr>
        <w:t xml:space="preserve"> generation</w:t>
      </w:r>
      <w:r w:rsidR="0002619A">
        <w:rPr>
          <w:rFonts w:ascii="Times New Roman" w:hAnsi="Times New Roman" w:cs="Times New Roman"/>
        </w:rPr>
        <w:t xml:space="preserve"> </w:t>
      </w:r>
      <w:r w:rsidR="00883D1E">
        <w:rPr>
          <w:rFonts w:ascii="Times New Roman" w:hAnsi="Times New Roman" w:cs="Times New Roman"/>
        </w:rPr>
        <w:t>is</w:t>
      </w:r>
      <w:r w:rsidR="00CF2952">
        <w:rPr>
          <w:rFonts w:ascii="Times New Roman" w:hAnsi="Times New Roman" w:cs="Times New Roman"/>
        </w:rPr>
        <w:t xml:space="preserve"> </w:t>
      </w:r>
      <w:r w:rsidR="003902B5">
        <w:rPr>
          <w:rFonts w:ascii="Times New Roman" w:hAnsi="Times New Roman" w:cs="Times New Roman"/>
        </w:rPr>
        <w:t>a</w:t>
      </w:r>
      <w:r>
        <w:rPr>
          <w:rFonts w:ascii="Times New Roman" w:hAnsi="Times New Roman" w:cs="Times New Roman"/>
        </w:rPr>
        <w:t>ssociated with</w:t>
      </w:r>
      <w:r w:rsidR="003902B5">
        <w:rPr>
          <w:rFonts w:ascii="Times New Roman" w:hAnsi="Times New Roman" w:cs="Times New Roman"/>
        </w:rPr>
        <w:t xml:space="preserve"> </w:t>
      </w:r>
      <w:r w:rsidR="008A31F7">
        <w:rPr>
          <w:rFonts w:ascii="Times New Roman" w:hAnsi="Times New Roman" w:cs="Times New Roman"/>
        </w:rPr>
        <w:t xml:space="preserve">increased risk of </w:t>
      </w:r>
      <w:r>
        <w:rPr>
          <w:rFonts w:ascii="Times New Roman" w:hAnsi="Times New Roman" w:cs="Times New Roman"/>
        </w:rPr>
        <w:t>long-term all-cause</w:t>
      </w:r>
      <w:r w:rsidR="009A4D2E">
        <w:rPr>
          <w:rFonts w:ascii="Times New Roman" w:hAnsi="Times New Roman" w:cs="Times New Roman"/>
        </w:rPr>
        <w:t xml:space="preserve"> </w:t>
      </w:r>
      <w:r>
        <w:rPr>
          <w:rFonts w:ascii="Times New Roman" w:hAnsi="Times New Roman" w:cs="Times New Roman"/>
        </w:rPr>
        <w:t>mortality</w:t>
      </w:r>
      <w:r w:rsidR="009A4D2E">
        <w:rPr>
          <w:rFonts w:ascii="Times New Roman" w:hAnsi="Times New Roman" w:cs="Times New Roman"/>
        </w:rPr>
        <w:t xml:space="preserve"> </w:t>
      </w:r>
      <w:r>
        <w:rPr>
          <w:rFonts w:ascii="Times New Roman" w:hAnsi="Times New Roman" w:cs="Times New Roman"/>
        </w:rPr>
        <w:t>irrespective of ASA use</w:t>
      </w:r>
      <w:r w:rsidR="009A4D2E">
        <w:rPr>
          <w:rFonts w:ascii="Times New Roman" w:hAnsi="Times New Roman" w:cs="Times New Roman"/>
        </w:rPr>
        <w:t xml:space="preserve"> or presence of established CVD</w:t>
      </w:r>
      <w:r w:rsidR="00975A82">
        <w:rPr>
          <w:rFonts w:ascii="Times New Roman" w:hAnsi="Times New Roman" w:cs="Times New Roman"/>
        </w:rPr>
        <w:t xml:space="preserve"> and remains predictive </w:t>
      </w:r>
      <w:r w:rsidR="008A31F7">
        <w:rPr>
          <w:rFonts w:ascii="Times New Roman" w:hAnsi="Times New Roman" w:cs="Times New Roman"/>
        </w:rPr>
        <w:t>after adjustment for other known mortality risk factors</w:t>
      </w:r>
      <w:r w:rsidR="003902B5">
        <w:rPr>
          <w:rFonts w:ascii="Times New Roman" w:hAnsi="Times New Roman" w:cs="Times New Roman"/>
        </w:rPr>
        <w:t xml:space="preserve">.  </w:t>
      </w:r>
    </w:p>
    <w:p w14:paraId="704D82E1" w14:textId="36A9B244" w:rsidR="00D54EE1" w:rsidRDefault="003D1442" w:rsidP="006C5BFF">
      <w:pPr>
        <w:spacing w:line="480" w:lineRule="auto"/>
        <w:ind w:firstLine="720"/>
        <w:rPr>
          <w:rFonts w:ascii="Times New Roman" w:hAnsi="Times New Roman" w:cs="Times New Roman"/>
        </w:rPr>
      </w:pPr>
      <w:r>
        <w:rPr>
          <w:rFonts w:ascii="Times New Roman" w:hAnsi="Times New Roman" w:cs="Times New Roman"/>
        </w:rPr>
        <w:t>P</w:t>
      </w:r>
      <w:r w:rsidR="003902B5">
        <w:rPr>
          <w:rFonts w:ascii="Times New Roman" w:hAnsi="Times New Roman" w:cs="Times New Roman"/>
        </w:rPr>
        <w:t>ersistent systemic TXA</w:t>
      </w:r>
      <w:r w:rsidR="003902B5" w:rsidRPr="003902B5">
        <w:rPr>
          <w:rFonts w:ascii="Times New Roman" w:hAnsi="Times New Roman" w:cs="Times New Roman"/>
          <w:vertAlign w:val="subscript"/>
        </w:rPr>
        <w:t>2</w:t>
      </w:r>
      <w:r w:rsidR="003902B5">
        <w:rPr>
          <w:rFonts w:ascii="Times New Roman" w:hAnsi="Times New Roman" w:cs="Times New Roman"/>
        </w:rPr>
        <w:t xml:space="preserve"> generation despite the use of ASA </w:t>
      </w:r>
      <w:r>
        <w:rPr>
          <w:rFonts w:ascii="Times New Roman" w:hAnsi="Times New Roman" w:cs="Times New Roman"/>
        </w:rPr>
        <w:t xml:space="preserve">has emerged as a </w:t>
      </w:r>
      <w:r w:rsidR="007E38BA">
        <w:rPr>
          <w:rFonts w:ascii="Times New Roman" w:hAnsi="Times New Roman" w:cs="Times New Roman"/>
        </w:rPr>
        <w:t xml:space="preserve">novel </w:t>
      </w:r>
      <w:r w:rsidR="003902B5">
        <w:rPr>
          <w:rFonts w:ascii="Times New Roman" w:hAnsi="Times New Roman" w:cs="Times New Roman"/>
        </w:rPr>
        <w:t>risk factor for adverse outcome and mortality in patients with CVD</w:t>
      </w:r>
      <w:r>
        <w:rPr>
          <w:rFonts w:ascii="Times New Roman" w:hAnsi="Times New Roman" w:cs="Times New Roman"/>
        </w:rPr>
        <w:t>.</w:t>
      </w:r>
      <w:r w:rsidRPr="005A112F">
        <w:rPr>
          <w:rFonts w:ascii="Times New Roman" w:hAnsi="Times New Roman" w:cs="Times New Roman"/>
        </w:rPr>
        <w:t>{</w:t>
      </w:r>
      <w:proofErr w:type="spellStart"/>
      <w:r w:rsidRPr="005A112F">
        <w:rPr>
          <w:rFonts w:ascii="Times New Roman" w:hAnsi="Times New Roman" w:cs="Times New Roman"/>
        </w:rPr>
        <w:t>Eikelboom</w:t>
      </w:r>
      <w:proofErr w:type="spellEnd"/>
      <w:r w:rsidRPr="005A112F">
        <w:rPr>
          <w:rFonts w:ascii="Times New Roman" w:hAnsi="Times New Roman" w:cs="Times New Roman"/>
        </w:rPr>
        <w:t>, 2002 #1106}{Eikelboom, 2008 #1747}{Gluckman, 2011 #2036}{Kakouros, 2017 #2835}{McCullough, 2017 #2823}</w:t>
      </w:r>
      <w:r w:rsidR="003902B5">
        <w:rPr>
          <w:rFonts w:ascii="Times New Roman" w:hAnsi="Times New Roman" w:cs="Times New Roman"/>
        </w:rPr>
        <w:t xml:space="preserve"> While initially thought to be due to incomplete </w:t>
      </w:r>
      <w:r>
        <w:rPr>
          <w:rFonts w:ascii="Times New Roman" w:hAnsi="Times New Roman" w:cs="Times New Roman"/>
        </w:rPr>
        <w:t xml:space="preserve">ASA-mediated </w:t>
      </w:r>
      <w:r w:rsidR="000366DC">
        <w:rPr>
          <w:rFonts w:ascii="Times New Roman" w:hAnsi="Times New Roman" w:cs="Times New Roman"/>
        </w:rPr>
        <w:t xml:space="preserve">suppression of platelet </w:t>
      </w:r>
      <w:r>
        <w:rPr>
          <w:rFonts w:ascii="Times New Roman" w:hAnsi="Times New Roman" w:cs="Times New Roman"/>
        </w:rPr>
        <w:t>COX-1,</w:t>
      </w:r>
      <w:r w:rsidR="000366DC">
        <w:rPr>
          <w:rFonts w:ascii="Times New Roman" w:hAnsi="Times New Roman" w:cs="Times New Roman"/>
        </w:rPr>
        <w:t xml:space="preserve"> </w:t>
      </w:r>
      <w:r w:rsidR="00DE5219">
        <w:rPr>
          <w:rFonts w:ascii="Times New Roman" w:hAnsi="Times New Roman" w:cs="Times New Roman"/>
        </w:rPr>
        <w:t xml:space="preserve">it is now appreciated that </w:t>
      </w:r>
      <w:r w:rsidR="00B0026F">
        <w:rPr>
          <w:rFonts w:ascii="Times New Roman" w:hAnsi="Times New Roman" w:cs="Times New Roman"/>
        </w:rPr>
        <w:t xml:space="preserve">daily ASA </w:t>
      </w:r>
      <w:r w:rsidR="00F53F07">
        <w:rPr>
          <w:rFonts w:ascii="Times New Roman" w:hAnsi="Times New Roman" w:cs="Times New Roman"/>
        </w:rPr>
        <w:t xml:space="preserve">doses of 81-325 mg are </w:t>
      </w:r>
      <w:r w:rsidR="00153A6F">
        <w:rPr>
          <w:rFonts w:ascii="Times New Roman" w:hAnsi="Times New Roman" w:cs="Times New Roman"/>
        </w:rPr>
        <w:t>quite</w:t>
      </w:r>
      <w:r w:rsidR="001A5DEB">
        <w:rPr>
          <w:rFonts w:ascii="Times New Roman" w:hAnsi="Times New Roman" w:cs="Times New Roman"/>
        </w:rPr>
        <w:t xml:space="preserve"> </w:t>
      </w:r>
      <w:r w:rsidR="009362D2">
        <w:rPr>
          <w:rFonts w:ascii="Times New Roman" w:hAnsi="Times New Roman" w:cs="Times New Roman"/>
        </w:rPr>
        <w:t>effective</w:t>
      </w:r>
      <w:r w:rsidR="001A5DEB">
        <w:rPr>
          <w:rFonts w:ascii="Times New Roman" w:hAnsi="Times New Roman" w:cs="Times New Roman"/>
        </w:rPr>
        <w:t xml:space="preserve"> at</w:t>
      </w:r>
      <w:r w:rsidR="00DE5219">
        <w:rPr>
          <w:rFonts w:ascii="Times New Roman" w:hAnsi="Times New Roman" w:cs="Times New Roman"/>
        </w:rPr>
        <w:t xml:space="preserve"> suppres</w:t>
      </w:r>
      <w:r w:rsidR="001A5DEB">
        <w:rPr>
          <w:rFonts w:ascii="Times New Roman" w:hAnsi="Times New Roman" w:cs="Times New Roman"/>
        </w:rPr>
        <w:t>sing</w:t>
      </w:r>
      <w:r w:rsidR="00DE5219">
        <w:rPr>
          <w:rFonts w:ascii="Times New Roman" w:hAnsi="Times New Roman" w:cs="Times New Roman"/>
        </w:rPr>
        <w:t xml:space="preserve"> plate</w:t>
      </w:r>
      <w:r w:rsidR="00F94A1E">
        <w:rPr>
          <w:rFonts w:ascii="Times New Roman" w:hAnsi="Times New Roman" w:cs="Times New Roman"/>
        </w:rPr>
        <w:t>let TXA</w:t>
      </w:r>
      <w:r w:rsidR="00F94A1E" w:rsidRPr="00F94A1E">
        <w:rPr>
          <w:rFonts w:ascii="Times New Roman" w:hAnsi="Times New Roman" w:cs="Times New Roman"/>
          <w:vertAlign w:val="subscript"/>
        </w:rPr>
        <w:t>2</w:t>
      </w:r>
      <w:r w:rsidR="00F94A1E">
        <w:rPr>
          <w:rFonts w:ascii="Times New Roman" w:hAnsi="Times New Roman" w:cs="Times New Roman"/>
        </w:rPr>
        <w:t xml:space="preserve"> generation</w:t>
      </w:r>
      <w:r w:rsidR="009362D2">
        <w:rPr>
          <w:rFonts w:ascii="Times New Roman" w:hAnsi="Times New Roman" w:cs="Times New Roman"/>
        </w:rPr>
        <w:t xml:space="preserve"> </w:t>
      </w:r>
      <w:r w:rsidR="00F53F07">
        <w:rPr>
          <w:rFonts w:ascii="Times New Roman" w:hAnsi="Times New Roman" w:cs="Times New Roman"/>
        </w:rPr>
        <w:t xml:space="preserve">in the vast majority of individuals </w:t>
      </w:r>
      <w:r w:rsidR="009362D2">
        <w:rPr>
          <w:rFonts w:ascii="Times New Roman" w:hAnsi="Times New Roman" w:cs="Times New Roman"/>
        </w:rPr>
        <w:t xml:space="preserve">and that </w:t>
      </w:r>
      <w:r w:rsidR="00DE5219">
        <w:rPr>
          <w:rFonts w:ascii="Times New Roman" w:hAnsi="Times New Roman" w:cs="Times New Roman"/>
        </w:rPr>
        <w:t>residual</w:t>
      </w:r>
      <w:r w:rsidR="00F94A1E">
        <w:rPr>
          <w:rFonts w:ascii="Times New Roman" w:hAnsi="Times New Roman" w:cs="Times New Roman"/>
        </w:rPr>
        <w:t xml:space="preserve"> systemic</w:t>
      </w:r>
      <w:r w:rsidR="00DE5219">
        <w:rPr>
          <w:rFonts w:ascii="Times New Roman" w:hAnsi="Times New Roman" w:cs="Times New Roman"/>
        </w:rPr>
        <w:t xml:space="preserve"> TXA</w:t>
      </w:r>
      <w:r w:rsidR="00DE5219" w:rsidRPr="00DE5219">
        <w:rPr>
          <w:rFonts w:ascii="Times New Roman" w:hAnsi="Times New Roman" w:cs="Times New Roman"/>
          <w:vertAlign w:val="subscript"/>
        </w:rPr>
        <w:t>2</w:t>
      </w:r>
      <w:r w:rsidR="00DE5219">
        <w:rPr>
          <w:rFonts w:ascii="Times New Roman" w:hAnsi="Times New Roman" w:cs="Times New Roman"/>
        </w:rPr>
        <w:t xml:space="preserve"> generation</w:t>
      </w:r>
      <w:r w:rsidR="00167DF5">
        <w:rPr>
          <w:rFonts w:ascii="Times New Roman" w:hAnsi="Times New Roman" w:cs="Times New Roman"/>
        </w:rPr>
        <w:t xml:space="preserve"> </w:t>
      </w:r>
      <w:r w:rsidR="00DE5219">
        <w:rPr>
          <w:rFonts w:ascii="Times New Roman" w:hAnsi="Times New Roman" w:cs="Times New Roman"/>
        </w:rPr>
        <w:t xml:space="preserve">originates </w:t>
      </w:r>
      <w:r w:rsidR="009362D2">
        <w:rPr>
          <w:rFonts w:ascii="Times New Roman" w:hAnsi="Times New Roman" w:cs="Times New Roman"/>
        </w:rPr>
        <w:t xml:space="preserve">predominantly </w:t>
      </w:r>
      <w:r w:rsidR="00DE5219">
        <w:rPr>
          <w:rFonts w:ascii="Times New Roman" w:hAnsi="Times New Roman" w:cs="Times New Roman"/>
        </w:rPr>
        <w:t>from non-platelet tissues.</w:t>
      </w:r>
      <w:r w:rsidR="00B0026F">
        <w:rPr>
          <w:rFonts w:ascii="Times New Roman" w:hAnsi="Times New Roman" w:cs="Times New Roman"/>
        </w:rPr>
        <w:t>{</w:t>
      </w:r>
      <w:proofErr w:type="spellStart"/>
      <w:r w:rsidR="00B0026F">
        <w:rPr>
          <w:rFonts w:ascii="Times New Roman" w:hAnsi="Times New Roman" w:cs="Times New Roman"/>
        </w:rPr>
        <w:t>Frelinger</w:t>
      </w:r>
      <w:proofErr w:type="spellEnd"/>
      <w:r w:rsidR="00B0026F">
        <w:rPr>
          <w:rFonts w:ascii="Times New Roman" w:hAnsi="Times New Roman" w:cs="Times New Roman"/>
        </w:rPr>
        <w:t>, 2006 #2568}</w:t>
      </w:r>
      <w:r w:rsidRPr="005A112F">
        <w:rPr>
          <w:rFonts w:ascii="Times New Roman" w:hAnsi="Times New Roman" w:cs="Times New Roman"/>
        </w:rPr>
        <w:t>{Kakouros, 2016 #2543}</w:t>
      </w:r>
      <w:r>
        <w:rPr>
          <w:rFonts w:ascii="Times New Roman" w:hAnsi="Times New Roman" w:cs="Times New Roman"/>
        </w:rPr>
        <w:t>{Faraday, 2006 #1792}{Tantry, 2005 #2485}{Homorodi, 2016 #2614}</w:t>
      </w:r>
      <w:r w:rsidR="0044457A">
        <w:rPr>
          <w:rFonts w:ascii="Times New Roman" w:hAnsi="Times New Roman" w:cs="Times New Roman"/>
        </w:rPr>
        <w:t>{Patrignani, 2014 #2764}</w:t>
      </w:r>
      <w:r w:rsidR="00DE5219">
        <w:rPr>
          <w:rFonts w:ascii="Times New Roman" w:hAnsi="Times New Roman" w:cs="Times New Roman"/>
        </w:rPr>
        <w:t xml:space="preserve"> </w:t>
      </w:r>
      <w:r w:rsidR="006B33C4">
        <w:rPr>
          <w:rFonts w:ascii="Times New Roman" w:hAnsi="Times New Roman" w:cs="Times New Roman"/>
        </w:rPr>
        <w:t>The</w:t>
      </w:r>
      <w:r>
        <w:rPr>
          <w:rFonts w:ascii="Times New Roman" w:hAnsi="Times New Roman" w:cs="Times New Roman"/>
        </w:rPr>
        <w:t xml:space="preserve"> </w:t>
      </w:r>
      <w:r w:rsidR="006B33C4">
        <w:rPr>
          <w:rFonts w:ascii="Times New Roman" w:hAnsi="Times New Roman" w:cs="Times New Roman"/>
        </w:rPr>
        <w:t>circulating half-life of ASA</w:t>
      </w:r>
      <w:r>
        <w:rPr>
          <w:rFonts w:ascii="Times New Roman" w:hAnsi="Times New Roman" w:cs="Times New Roman"/>
        </w:rPr>
        <w:t xml:space="preserve"> </w:t>
      </w:r>
      <w:r w:rsidR="009362D2">
        <w:rPr>
          <w:rFonts w:ascii="Times New Roman" w:hAnsi="Times New Roman" w:cs="Times New Roman"/>
        </w:rPr>
        <w:t xml:space="preserve">is </w:t>
      </w:r>
      <w:r>
        <w:rPr>
          <w:rFonts w:ascii="Times New Roman" w:hAnsi="Times New Roman" w:cs="Times New Roman"/>
        </w:rPr>
        <w:t>relatively short (~</w:t>
      </w:r>
      <w:r w:rsidR="006B33C4">
        <w:rPr>
          <w:rFonts w:ascii="Times New Roman" w:hAnsi="Times New Roman" w:cs="Times New Roman"/>
        </w:rPr>
        <w:t>20 minutes</w:t>
      </w:r>
      <w:r>
        <w:rPr>
          <w:rFonts w:ascii="Times New Roman" w:hAnsi="Times New Roman" w:cs="Times New Roman"/>
        </w:rPr>
        <w:t>)</w:t>
      </w:r>
      <w:r w:rsidR="006B33C4">
        <w:rPr>
          <w:rFonts w:ascii="Times New Roman" w:hAnsi="Times New Roman" w:cs="Times New Roman"/>
        </w:rPr>
        <w:t xml:space="preserve"> and u</w:t>
      </w:r>
      <w:r w:rsidR="00DE5219">
        <w:rPr>
          <w:rFonts w:ascii="Times New Roman" w:hAnsi="Times New Roman" w:cs="Times New Roman"/>
        </w:rPr>
        <w:t>nlike platelets</w:t>
      </w:r>
      <w:r w:rsidR="00975A82">
        <w:rPr>
          <w:rFonts w:ascii="Times New Roman" w:hAnsi="Times New Roman" w:cs="Times New Roman"/>
        </w:rPr>
        <w:t>,</w:t>
      </w:r>
      <w:r w:rsidR="00DE5219">
        <w:rPr>
          <w:rFonts w:ascii="Times New Roman" w:hAnsi="Times New Roman" w:cs="Times New Roman"/>
        </w:rPr>
        <w:t xml:space="preserve"> </w:t>
      </w:r>
      <w:r w:rsidR="00975A82">
        <w:rPr>
          <w:rFonts w:ascii="Times New Roman" w:hAnsi="Times New Roman" w:cs="Times New Roman"/>
        </w:rPr>
        <w:t>which</w:t>
      </w:r>
      <w:r w:rsidR="00DE5219">
        <w:rPr>
          <w:rFonts w:ascii="Times New Roman" w:hAnsi="Times New Roman" w:cs="Times New Roman"/>
        </w:rPr>
        <w:t xml:space="preserve"> lack the capacity to regenerate COX-1</w:t>
      </w:r>
      <w:r w:rsidR="006B33C4">
        <w:rPr>
          <w:rFonts w:ascii="Times New Roman" w:hAnsi="Times New Roman" w:cs="Times New Roman"/>
        </w:rPr>
        <w:t xml:space="preserve"> irreversibly acetylated by ASA</w:t>
      </w:r>
      <w:r w:rsidR="00DE5219">
        <w:rPr>
          <w:rFonts w:ascii="Times New Roman" w:hAnsi="Times New Roman" w:cs="Times New Roman"/>
        </w:rPr>
        <w:t xml:space="preserve">, </w:t>
      </w:r>
      <w:r w:rsidR="006B33C4">
        <w:rPr>
          <w:rFonts w:ascii="Times New Roman" w:hAnsi="Times New Roman" w:cs="Times New Roman"/>
        </w:rPr>
        <w:t>nucleated cells can produce TXA</w:t>
      </w:r>
      <w:r w:rsidR="006B33C4" w:rsidRPr="006B33C4">
        <w:rPr>
          <w:rFonts w:ascii="Times New Roman" w:hAnsi="Times New Roman" w:cs="Times New Roman"/>
          <w:vertAlign w:val="subscript"/>
        </w:rPr>
        <w:t>2</w:t>
      </w:r>
      <w:r w:rsidR="006B33C4">
        <w:rPr>
          <w:rFonts w:ascii="Times New Roman" w:hAnsi="Times New Roman" w:cs="Times New Roman"/>
        </w:rPr>
        <w:t xml:space="preserve"> </w:t>
      </w:r>
      <w:r w:rsidR="00167DF5">
        <w:rPr>
          <w:rFonts w:ascii="Times New Roman" w:hAnsi="Times New Roman" w:cs="Times New Roman"/>
        </w:rPr>
        <w:t>following regeneration of</w:t>
      </w:r>
      <w:r w:rsidR="006B33C4">
        <w:rPr>
          <w:rFonts w:ascii="Times New Roman" w:hAnsi="Times New Roman" w:cs="Times New Roman"/>
        </w:rPr>
        <w:t xml:space="preserve"> COX-1 or </w:t>
      </w:r>
      <w:r w:rsidR="00F94A1E">
        <w:rPr>
          <w:rFonts w:ascii="Times New Roman" w:hAnsi="Times New Roman" w:cs="Times New Roman"/>
        </w:rPr>
        <w:t xml:space="preserve">by </w:t>
      </w:r>
      <w:r w:rsidR="006B33C4">
        <w:rPr>
          <w:rFonts w:ascii="Times New Roman" w:hAnsi="Times New Roman" w:cs="Times New Roman"/>
        </w:rPr>
        <w:t xml:space="preserve">COX-2 that </w:t>
      </w:r>
      <w:r w:rsidR="007E7BEC">
        <w:rPr>
          <w:rFonts w:ascii="Times New Roman" w:hAnsi="Times New Roman" w:cs="Times New Roman"/>
        </w:rPr>
        <w:t xml:space="preserve">is </w:t>
      </w:r>
      <w:r w:rsidR="006B33C4">
        <w:rPr>
          <w:rFonts w:ascii="Times New Roman" w:hAnsi="Times New Roman" w:cs="Times New Roman"/>
        </w:rPr>
        <w:t xml:space="preserve">not effectively inhibited by </w:t>
      </w:r>
      <w:r w:rsidR="00F94A1E">
        <w:rPr>
          <w:rFonts w:ascii="Times New Roman" w:hAnsi="Times New Roman" w:cs="Times New Roman"/>
        </w:rPr>
        <w:t xml:space="preserve">standard doses of </w:t>
      </w:r>
      <w:r w:rsidR="006B33C4">
        <w:rPr>
          <w:rFonts w:ascii="Times New Roman" w:hAnsi="Times New Roman" w:cs="Times New Roman"/>
        </w:rPr>
        <w:t>ASA</w:t>
      </w:r>
      <w:r w:rsidR="00DB70E8">
        <w:rPr>
          <w:rFonts w:ascii="Times New Roman" w:hAnsi="Times New Roman" w:cs="Times New Roman"/>
        </w:rPr>
        <w:t>.</w:t>
      </w:r>
      <w:r w:rsidR="0044457A">
        <w:rPr>
          <w:rFonts w:ascii="Times New Roman" w:hAnsi="Times New Roman" w:cs="Times New Roman"/>
        </w:rPr>
        <w:t>{</w:t>
      </w:r>
      <w:proofErr w:type="spellStart"/>
      <w:r w:rsidR="0044457A">
        <w:rPr>
          <w:rFonts w:ascii="Times New Roman" w:hAnsi="Times New Roman" w:cs="Times New Roman"/>
        </w:rPr>
        <w:t>Widlansky</w:t>
      </w:r>
      <w:proofErr w:type="spellEnd"/>
      <w:r w:rsidR="0044457A">
        <w:rPr>
          <w:rFonts w:ascii="Times New Roman" w:hAnsi="Times New Roman" w:cs="Times New Roman"/>
        </w:rPr>
        <w:t>, 2003 #2320}</w:t>
      </w:r>
      <w:r w:rsidR="003E3216">
        <w:rPr>
          <w:rFonts w:ascii="Times New Roman" w:hAnsi="Times New Roman" w:cs="Times New Roman"/>
        </w:rPr>
        <w:t xml:space="preserve"> </w:t>
      </w:r>
      <w:r w:rsidR="00B76619">
        <w:rPr>
          <w:rFonts w:ascii="Times New Roman" w:hAnsi="Times New Roman" w:cs="Times New Roman"/>
        </w:rPr>
        <w:t>While standard ASA therapy does not fully suppress TXA</w:t>
      </w:r>
      <w:r w:rsidR="00B76619" w:rsidRPr="00B76619">
        <w:rPr>
          <w:rFonts w:ascii="Times New Roman" w:hAnsi="Times New Roman" w:cs="Times New Roman"/>
          <w:vertAlign w:val="subscript"/>
        </w:rPr>
        <w:t>2</w:t>
      </w:r>
      <w:r w:rsidR="00B76619">
        <w:rPr>
          <w:rFonts w:ascii="Times New Roman" w:hAnsi="Times New Roman" w:cs="Times New Roman"/>
        </w:rPr>
        <w:t xml:space="preserve"> generation</w:t>
      </w:r>
      <w:r w:rsidR="00B14D9F">
        <w:rPr>
          <w:rFonts w:ascii="Times New Roman" w:hAnsi="Times New Roman" w:cs="Times New Roman"/>
        </w:rPr>
        <w:t xml:space="preserve"> in non-platelet tissue</w:t>
      </w:r>
      <w:r w:rsidR="00B76619">
        <w:rPr>
          <w:rFonts w:ascii="Times New Roman" w:hAnsi="Times New Roman" w:cs="Times New Roman"/>
        </w:rPr>
        <w:t>, the inverse association between TXB</w:t>
      </w:r>
      <w:r w:rsidR="00B76619" w:rsidRPr="00167DF5">
        <w:rPr>
          <w:rFonts w:ascii="Times New Roman" w:hAnsi="Times New Roman" w:cs="Times New Roman"/>
          <w:vertAlign w:val="subscript"/>
        </w:rPr>
        <w:t>2</w:t>
      </w:r>
      <w:r w:rsidR="00B76619">
        <w:rPr>
          <w:rFonts w:ascii="Times New Roman" w:hAnsi="Times New Roman" w:cs="Times New Roman"/>
        </w:rPr>
        <w:t xml:space="preserve">-M and ASA dose suggests that there </w:t>
      </w:r>
      <w:r w:rsidR="00B14D9F">
        <w:rPr>
          <w:rFonts w:ascii="Times New Roman" w:hAnsi="Times New Roman" w:cs="Times New Roman"/>
        </w:rPr>
        <w:t xml:space="preserve">is at least a </w:t>
      </w:r>
      <w:r w:rsidR="00B76619">
        <w:rPr>
          <w:rFonts w:ascii="Times New Roman" w:hAnsi="Times New Roman" w:cs="Times New Roman"/>
        </w:rPr>
        <w:t xml:space="preserve">degree of </w:t>
      </w:r>
      <w:r w:rsidR="00975A82">
        <w:rPr>
          <w:rFonts w:ascii="Times New Roman" w:hAnsi="Times New Roman" w:cs="Times New Roman"/>
        </w:rPr>
        <w:t xml:space="preserve">partial </w:t>
      </w:r>
      <w:r w:rsidR="00B76619">
        <w:rPr>
          <w:rFonts w:ascii="Times New Roman" w:hAnsi="Times New Roman" w:cs="Times New Roman"/>
        </w:rPr>
        <w:t xml:space="preserve">suppression. </w:t>
      </w:r>
      <w:r w:rsidR="00B14D9F">
        <w:rPr>
          <w:rFonts w:ascii="Times New Roman" w:hAnsi="Times New Roman" w:cs="Times New Roman"/>
        </w:rPr>
        <w:t xml:space="preserve">It is therefore difficult to determine </w:t>
      </w:r>
      <w:r w:rsidR="00BA30DE">
        <w:rPr>
          <w:rFonts w:ascii="Times New Roman" w:hAnsi="Times New Roman" w:cs="Times New Roman"/>
        </w:rPr>
        <w:t>the relative proportion of generation</w:t>
      </w:r>
      <w:r w:rsidR="00FD34B6">
        <w:rPr>
          <w:rFonts w:ascii="Times New Roman" w:hAnsi="Times New Roman" w:cs="Times New Roman"/>
        </w:rPr>
        <w:t xml:space="preserve"> from each compartment</w:t>
      </w:r>
      <w:r w:rsidR="00B14D9F">
        <w:rPr>
          <w:rFonts w:ascii="Times New Roman" w:hAnsi="Times New Roman" w:cs="Times New Roman"/>
        </w:rPr>
        <w:t xml:space="preserve"> and </w:t>
      </w:r>
      <w:r w:rsidR="0019191F">
        <w:rPr>
          <w:rFonts w:ascii="Times New Roman" w:hAnsi="Times New Roman" w:cs="Times New Roman"/>
        </w:rPr>
        <w:t xml:space="preserve">possible that </w:t>
      </w:r>
      <w:r w:rsidR="00715BF9">
        <w:rPr>
          <w:rFonts w:ascii="Times New Roman" w:hAnsi="Times New Roman" w:cs="Times New Roman"/>
        </w:rPr>
        <w:t xml:space="preserve">platelets may not be the </w:t>
      </w:r>
      <w:r w:rsidR="00FD34B6">
        <w:rPr>
          <w:rFonts w:ascii="Times New Roman" w:hAnsi="Times New Roman" w:cs="Times New Roman"/>
        </w:rPr>
        <w:t xml:space="preserve">dominant </w:t>
      </w:r>
      <w:r w:rsidR="00B45C74">
        <w:rPr>
          <w:rFonts w:ascii="Times New Roman" w:hAnsi="Times New Roman" w:cs="Times New Roman"/>
        </w:rPr>
        <w:t xml:space="preserve">source of systemic </w:t>
      </w:r>
      <w:r w:rsidR="00153A6F">
        <w:rPr>
          <w:rFonts w:ascii="Times New Roman" w:hAnsi="Times New Roman" w:cs="Times New Roman"/>
        </w:rPr>
        <w:t>TXA</w:t>
      </w:r>
      <w:r w:rsidR="00153A6F" w:rsidRPr="00153A6F">
        <w:rPr>
          <w:rFonts w:ascii="Times New Roman" w:hAnsi="Times New Roman" w:cs="Times New Roman"/>
          <w:vertAlign w:val="subscript"/>
        </w:rPr>
        <w:t>2</w:t>
      </w:r>
      <w:r w:rsidR="00153A6F">
        <w:rPr>
          <w:rFonts w:ascii="Times New Roman" w:hAnsi="Times New Roman" w:cs="Times New Roman"/>
        </w:rPr>
        <w:t xml:space="preserve"> generation </w:t>
      </w:r>
      <w:r w:rsidR="0019191F">
        <w:rPr>
          <w:rFonts w:ascii="Times New Roman" w:hAnsi="Times New Roman" w:cs="Times New Roman"/>
        </w:rPr>
        <w:t>in</w:t>
      </w:r>
      <w:r w:rsidR="00B76619">
        <w:rPr>
          <w:rFonts w:ascii="Times New Roman" w:hAnsi="Times New Roman" w:cs="Times New Roman"/>
        </w:rPr>
        <w:t xml:space="preserve"> </w:t>
      </w:r>
      <w:r w:rsidR="00B14D9F">
        <w:rPr>
          <w:rFonts w:ascii="Times New Roman" w:hAnsi="Times New Roman" w:cs="Times New Roman"/>
        </w:rPr>
        <w:t>some</w:t>
      </w:r>
      <w:r w:rsidR="005D798A">
        <w:rPr>
          <w:rFonts w:ascii="Times New Roman" w:hAnsi="Times New Roman" w:cs="Times New Roman"/>
        </w:rPr>
        <w:t xml:space="preserve"> </w:t>
      </w:r>
      <w:r w:rsidR="0019191F">
        <w:rPr>
          <w:rFonts w:ascii="Times New Roman" w:hAnsi="Times New Roman" w:cs="Times New Roman"/>
        </w:rPr>
        <w:t>individuals</w:t>
      </w:r>
      <w:r w:rsidR="00B14D9F">
        <w:rPr>
          <w:rFonts w:ascii="Times New Roman" w:hAnsi="Times New Roman" w:cs="Times New Roman"/>
        </w:rPr>
        <w:t>.</w:t>
      </w:r>
      <w:r w:rsidR="00B45C74">
        <w:rPr>
          <w:rFonts w:ascii="Times New Roman" w:hAnsi="Times New Roman" w:cs="Times New Roman"/>
        </w:rPr>
        <w:t xml:space="preserve"> </w:t>
      </w:r>
    </w:p>
    <w:p w14:paraId="50FC5B1A" w14:textId="06C7C8A6" w:rsidR="00214BC9" w:rsidRDefault="00F53F07" w:rsidP="00D659C0">
      <w:pPr>
        <w:spacing w:line="480" w:lineRule="auto"/>
        <w:rPr>
          <w:rFonts w:ascii="Times New Roman" w:hAnsi="Times New Roman" w:cs="Times New Roman"/>
        </w:rPr>
      </w:pPr>
      <w:r>
        <w:rPr>
          <w:rFonts w:ascii="Times New Roman" w:hAnsi="Times New Roman" w:cs="Times New Roman"/>
        </w:rPr>
        <w:tab/>
      </w:r>
      <w:r w:rsidR="00631934">
        <w:rPr>
          <w:rFonts w:ascii="Times New Roman" w:hAnsi="Times New Roman" w:cs="Times New Roman"/>
        </w:rPr>
        <w:t>P</w:t>
      </w:r>
      <w:r>
        <w:rPr>
          <w:rFonts w:ascii="Times New Roman" w:hAnsi="Times New Roman" w:cs="Times New Roman"/>
        </w:rPr>
        <w:t xml:space="preserve">revious studies </w:t>
      </w:r>
      <w:r w:rsidR="00333286">
        <w:rPr>
          <w:rFonts w:ascii="Times New Roman" w:hAnsi="Times New Roman" w:cs="Times New Roman"/>
        </w:rPr>
        <w:t>identif</w:t>
      </w:r>
      <w:r w:rsidR="00631934">
        <w:rPr>
          <w:rFonts w:ascii="Times New Roman" w:hAnsi="Times New Roman" w:cs="Times New Roman"/>
        </w:rPr>
        <w:t>ying</w:t>
      </w:r>
      <w:r w:rsidR="00333286">
        <w:rPr>
          <w:rFonts w:ascii="Times New Roman" w:hAnsi="Times New Roman" w:cs="Times New Roman"/>
        </w:rPr>
        <w:t xml:space="preserve"> an inverse </w:t>
      </w:r>
      <w:r>
        <w:rPr>
          <w:rFonts w:ascii="Times New Roman" w:hAnsi="Times New Roman" w:cs="Times New Roman"/>
        </w:rPr>
        <w:t>association between systemic TXA</w:t>
      </w:r>
      <w:r w:rsidRPr="00F53F07">
        <w:rPr>
          <w:rFonts w:ascii="Times New Roman" w:hAnsi="Times New Roman" w:cs="Times New Roman"/>
          <w:vertAlign w:val="subscript"/>
        </w:rPr>
        <w:t>2</w:t>
      </w:r>
      <w:r>
        <w:rPr>
          <w:rFonts w:ascii="Times New Roman" w:hAnsi="Times New Roman" w:cs="Times New Roman"/>
        </w:rPr>
        <w:t xml:space="preserve"> generation and </w:t>
      </w:r>
      <w:r w:rsidR="00333286">
        <w:rPr>
          <w:rFonts w:ascii="Times New Roman" w:hAnsi="Times New Roman" w:cs="Times New Roman"/>
        </w:rPr>
        <w:t xml:space="preserve">survival </w:t>
      </w:r>
      <w:r w:rsidR="009D3313">
        <w:rPr>
          <w:rFonts w:ascii="Times New Roman" w:hAnsi="Times New Roman" w:cs="Times New Roman"/>
        </w:rPr>
        <w:t xml:space="preserve">were mostly performed in </w:t>
      </w:r>
      <w:r>
        <w:rPr>
          <w:rFonts w:ascii="Times New Roman" w:hAnsi="Times New Roman" w:cs="Times New Roman"/>
        </w:rPr>
        <w:t>ASA users</w:t>
      </w:r>
      <w:r w:rsidR="000D08F8">
        <w:rPr>
          <w:rFonts w:ascii="Times New Roman" w:hAnsi="Times New Roman" w:cs="Times New Roman"/>
        </w:rPr>
        <w:t xml:space="preserve"> with CVD</w:t>
      </w:r>
      <w:r w:rsidR="00631934">
        <w:rPr>
          <w:rFonts w:ascii="Times New Roman" w:hAnsi="Times New Roman" w:cs="Times New Roman"/>
        </w:rPr>
        <w:t>. Ours</w:t>
      </w:r>
      <w:r>
        <w:rPr>
          <w:rFonts w:ascii="Times New Roman" w:hAnsi="Times New Roman" w:cs="Times New Roman"/>
        </w:rPr>
        <w:t xml:space="preserve"> is the </w:t>
      </w:r>
      <w:r w:rsidR="00631934">
        <w:rPr>
          <w:rFonts w:ascii="Times New Roman" w:hAnsi="Times New Roman" w:cs="Times New Roman"/>
        </w:rPr>
        <w:t>largest study to measure systemic TXA</w:t>
      </w:r>
      <w:r w:rsidR="00631934" w:rsidRPr="00631934">
        <w:rPr>
          <w:rFonts w:ascii="Times New Roman" w:hAnsi="Times New Roman" w:cs="Times New Roman"/>
          <w:vertAlign w:val="subscript"/>
        </w:rPr>
        <w:t>2</w:t>
      </w:r>
      <w:r w:rsidR="00631934">
        <w:rPr>
          <w:rFonts w:ascii="Times New Roman" w:hAnsi="Times New Roman" w:cs="Times New Roman"/>
        </w:rPr>
        <w:t xml:space="preserve"> generation in an unselected population and the first to </w:t>
      </w:r>
      <w:r w:rsidR="00333286">
        <w:rPr>
          <w:rFonts w:ascii="Times New Roman" w:hAnsi="Times New Roman" w:cs="Times New Roman"/>
        </w:rPr>
        <w:t xml:space="preserve">identify </w:t>
      </w:r>
      <w:r w:rsidR="00715BF9">
        <w:rPr>
          <w:rFonts w:ascii="Times New Roman" w:hAnsi="Times New Roman" w:cs="Times New Roman"/>
        </w:rPr>
        <w:t xml:space="preserve">equally </w:t>
      </w:r>
      <w:r w:rsidR="00333286">
        <w:rPr>
          <w:rFonts w:ascii="Times New Roman" w:hAnsi="Times New Roman" w:cs="Times New Roman"/>
        </w:rPr>
        <w:t>strong association</w:t>
      </w:r>
      <w:r w:rsidR="00715BF9">
        <w:rPr>
          <w:rFonts w:ascii="Times New Roman" w:hAnsi="Times New Roman" w:cs="Times New Roman"/>
        </w:rPr>
        <w:t xml:space="preserve">s with all-cause, CVD and cancer mortality </w:t>
      </w:r>
      <w:r>
        <w:rPr>
          <w:rFonts w:ascii="Times New Roman" w:hAnsi="Times New Roman" w:cs="Times New Roman"/>
        </w:rPr>
        <w:t>in</w:t>
      </w:r>
      <w:r w:rsidR="00786F98">
        <w:rPr>
          <w:rFonts w:ascii="Times New Roman" w:hAnsi="Times New Roman" w:cs="Times New Roman"/>
        </w:rPr>
        <w:t xml:space="preserve"> </w:t>
      </w:r>
      <w:r w:rsidR="00911766">
        <w:rPr>
          <w:rFonts w:ascii="Times New Roman" w:hAnsi="Times New Roman" w:cs="Times New Roman"/>
        </w:rPr>
        <w:t xml:space="preserve">both ASA users and </w:t>
      </w:r>
      <w:r w:rsidR="00333286">
        <w:rPr>
          <w:rFonts w:ascii="Times New Roman" w:hAnsi="Times New Roman" w:cs="Times New Roman"/>
        </w:rPr>
        <w:t>non-</w:t>
      </w:r>
      <w:r>
        <w:rPr>
          <w:rFonts w:ascii="Times New Roman" w:hAnsi="Times New Roman" w:cs="Times New Roman"/>
        </w:rPr>
        <w:t>ASA</w:t>
      </w:r>
      <w:r w:rsidR="009D3313">
        <w:rPr>
          <w:rFonts w:ascii="Times New Roman" w:hAnsi="Times New Roman" w:cs="Times New Roman"/>
        </w:rPr>
        <w:t xml:space="preserve">. </w:t>
      </w:r>
      <w:r w:rsidR="00911766">
        <w:rPr>
          <w:rFonts w:ascii="Times New Roman" w:hAnsi="Times New Roman" w:cs="Times New Roman"/>
        </w:rPr>
        <w:t>Most importantly, the association between systemic TXA</w:t>
      </w:r>
      <w:r w:rsidR="00911766" w:rsidRPr="0078688F">
        <w:rPr>
          <w:rFonts w:ascii="Times New Roman" w:hAnsi="Times New Roman" w:cs="Times New Roman"/>
          <w:vertAlign w:val="subscript"/>
        </w:rPr>
        <w:t>2</w:t>
      </w:r>
      <w:r w:rsidR="00911766">
        <w:rPr>
          <w:rFonts w:ascii="Times New Roman" w:hAnsi="Times New Roman" w:cs="Times New Roman"/>
        </w:rPr>
        <w:t xml:space="preserve"> generation and survival remained strong after adjustment for age and gender, alone and in combination with markers of cardiovascular disease, renal disease and diabetes that are </w:t>
      </w:r>
      <w:r w:rsidR="00911766">
        <w:rPr>
          <w:rFonts w:ascii="Times New Roman" w:hAnsi="Times New Roman" w:cs="Times New Roman"/>
        </w:rPr>
        <w:lastRenderedPageBreak/>
        <w:t xml:space="preserve">predictive of mortality in similarly aged individuals. </w:t>
      </w:r>
      <w:r w:rsidR="00DB70E8">
        <w:rPr>
          <w:rFonts w:ascii="Times New Roman" w:hAnsi="Times New Roman" w:cs="Times New Roman"/>
        </w:rPr>
        <w:t>T</w:t>
      </w:r>
      <w:r w:rsidR="009D3313">
        <w:rPr>
          <w:rFonts w:ascii="Times New Roman" w:hAnsi="Times New Roman" w:cs="Times New Roman"/>
        </w:rPr>
        <w:t>h</w:t>
      </w:r>
      <w:r w:rsidR="00911766">
        <w:rPr>
          <w:rFonts w:ascii="Times New Roman" w:hAnsi="Times New Roman" w:cs="Times New Roman"/>
        </w:rPr>
        <w:t>e</w:t>
      </w:r>
      <w:r w:rsidR="009D3313">
        <w:rPr>
          <w:rFonts w:ascii="Times New Roman" w:hAnsi="Times New Roman" w:cs="Times New Roman"/>
        </w:rPr>
        <w:t xml:space="preserve"> association </w:t>
      </w:r>
      <w:r w:rsidR="00715BF9">
        <w:rPr>
          <w:rFonts w:ascii="Times New Roman" w:hAnsi="Times New Roman" w:cs="Times New Roman"/>
        </w:rPr>
        <w:t xml:space="preserve">with all-cause mortality </w:t>
      </w:r>
      <w:r w:rsidR="00DB70E8">
        <w:rPr>
          <w:rFonts w:ascii="Times New Roman" w:hAnsi="Times New Roman" w:cs="Times New Roman"/>
        </w:rPr>
        <w:t xml:space="preserve">was </w:t>
      </w:r>
      <w:r w:rsidR="0078688F">
        <w:rPr>
          <w:rFonts w:ascii="Times New Roman" w:hAnsi="Times New Roman" w:cs="Times New Roman"/>
        </w:rPr>
        <w:t>further</w:t>
      </w:r>
      <w:r w:rsidR="00DB70E8">
        <w:rPr>
          <w:rFonts w:ascii="Times New Roman" w:hAnsi="Times New Roman" w:cs="Times New Roman"/>
        </w:rPr>
        <w:t xml:space="preserve"> observed </w:t>
      </w:r>
      <w:r w:rsidR="009D3313">
        <w:rPr>
          <w:rFonts w:ascii="Times New Roman" w:hAnsi="Times New Roman" w:cs="Times New Roman"/>
        </w:rPr>
        <w:t>in a wide array of subgroups</w:t>
      </w:r>
      <w:r w:rsidR="00101FEE">
        <w:rPr>
          <w:rFonts w:ascii="Times New Roman" w:hAnsi="Times New Roman" w:cs="Times New Roman"/>
        </w:rPr>
        <w:t xml:space="preserve"> irrespective of ASA use</w:t>
      </w:r>
      <w:r w:rsidR="009D3313">
        <w:rPr>
          <w:rFonts w:ascii="Times New Roman" w:hAnsi="Times New Roman" w:cs="Times New Roman"/>
        </w:rPr>
        <w:t>, including those with and without established CVD</w:t>
      </w:r>
      <w:r w:rsidR="00911766">
        <w:rPr>
          <w:rFonts w:ascii="Times New Roman" w:hAnsi="Times New Roman" w:cs="Times New Roman"/>
        </w:rPr>
        <w:t xml:space="preserve"> at the time of the index examination</w:t>
      </w:r>
      <w:r w:rsidR="009D3313">
        <w:rPr>
          <w:rFonts w:ascii="Times New Roman" w:hAnsi="Times New Roman" w:cs="Times New Roman"/>
        </w:rPr>
        <w:t xml:space="preserve">. </w:t>
      </w:r>
      <w:r w:rsidR="00911766">
        <w:rPr>
          <w:rFonts w:ascii="Times New Roman" w:hAnsi="Times New Roman" w:cs="Times New Roman"/>
        </w:rPr>
        <w:t xml:space="preserve">These </w:t>
      </w:r>
      <w:r w:rsidR="00101FEE">
        <w:rPr>
          <w:rFonts w:ascii="Times New Roman" w:hAnsi="Times New Roman" w:cs="Times New Roman"/>
        </w:rPr>
        <w:t xml:space="preserve">findings </w:t>
      </w:r>
      <w:r w:rsidR="00B14D9F">
        <w:rPr>
          <w:rFonts w:ascii="Times New Roman" w:hAnsi="Times New Roman" w:cs="Times New Roman"/>
        </w:rPr>
        <w:t xml:space="preserve">strongly </w:t>
      </w:r>
      <w:r w:rsidR="00FD34B6">
        <w:rPr>
          <w:rFonts w:ascii="Times New Roman" w:hAnsi="Times New Roman" w:cs="Times New Roman"/>
        </w:rPr>
        <w:t xml:space="preserve">argue </w:t>
      </w:r>
      <w:r w:rsidR="00101FEE">
        <w:rPr>
          <w:rFonts w:ascii="Times New Roman" w:hAnsi="Times New Roman" w:cs="Times New Roman"/>
        </w:rPr>
        <w:t xml:space="preserve">that </w:t>
      </w:r>
      <w:r w:rsidR="00214BC9">
        <w:rPr>
          <w:rFonts w:ascii="Times New Roman" w:hAnsi="Times New Roman" w:cs="Times New Roman"/>
        </w:rPr>
        <w:t xml:space="preserve">non-platelet </w:t>
      </w:r>
      <w:r w:rsidR="0078688F">
        <w:rPr>
          <w:rFonts w:ascii="Times New Roman" w:hAnsi="Times New Roman" w:cs="Times New Roman"/>
        </w:rPr>
        <w:t>TXA</w:t>
      </w:r>
      <w:r w:rsidR="0078688F" w:rsidRPr="0078688F">
        <w:rPr>
          <w:rFonts w:ascii="Times New Roman" w:hAnsi="Times New Roman" w:cs="Times New Roman"/>
          <w:vertAlign w:val="subscript"/>
        </w:rPr>
        <w:t>2</w:t>
      </w:r>
      <w:r w:rsidR="0078688F">
        <w:rPr>
          <w:rFonts w:ascii="Times New Roman" w:hAnsi="Times New Roman" w:cs="Times New Roman"/>
        </w:rPr>
        <w:t xml:space="preserve"> </w:t>
      </w:r>
      <w:r w:rsidR="00214BC9">
        <w:rPr>
          <w:rFonts w:ascii="Times New Roman" w:hAnsi="Times New Roman" w:cs="Times New Roman"/>
        </w:rPr>
        <w:t xml:space="preserve">generation </w:t>
      </w:r>
      <w:r w:rsidR="00FD34B6">
        <w:rPr>
          <w:rFonts w:ascii="Times New Roman" w:hAnsi="Times New Roman" w:cs="Times New Roman"/>
        </w:rPr>
        <w:t xml:space="preserve">is </w:t>
      </w:r>
      <w:r w:rsidR="00D659C0">
        <w:rPr>
          <w:rFonts w:ascii="Times New Roman" w:hAnsi="Times New Roman" w:cs="Times New Roman"/>
        </w:rPr>
        <w:t xml:space="preserve">more than a marker of adverse outcome but </w:t>
      </w:r>
      <w:r w:rsidR="00300EBA">
        <w:rPr>
          <w:rFonts w:ascii="Times New Roman" w:hAnsi="Times New Roman" w:cs="Times New Roman"/>
        </w:rPr>
        <w:t xml:space="preserve">plays a </w:t>
      </w:r>
      <w:proofErr w:type="spellStart"/>
      <w:r w:rsidR="00B45C74">
        <w:rPr>
          <w:rFonts w:ascii="Times New Roman" w:hAnsi="Times New Roman" w:cs="Times New Roman"/>
        </w:rPr>
        <w:t>patho</w:t>
      </w:r>
      <w:r w:rsidR="00300EBA">
        <w:rPr>
          <w:rFonts w:ascii="Times New Roman" w:hAnsi="Times New Roman" w:cs="Times New Roman"/>
        </w:rPr>
        <w:t>biologi</w:t>
      </w:r>
      <w:r w:rsidR="00B45C74">
        <w:rPr>
          <w:rFonts w:ascii="Times New Roman" w:hAnsi="Times New Roman" w:cs="Times New Roman"/>
        </w:rPr>
        <w:t>c</w:t>
      </w:r>
      <w:proofErr w:type="spellEnd"/>
      <w:r w:rsidR="00B45C74">
        <w:rPr>
          <w:rFonts w:ascii="Times New Roman" w:hAnsi="Times New Roman" w:cs="Times New Roman"/>
        </w:rPr>
        <w:t xml:space="preserve"> role</w:t>
      </w:r>
      <w:r w:rsidR="00D659C0">
        <w:rPr>
          <w:rFonts w:ascii="Times New Roman" w:hAnsi="Times New Roman" w:cs="Times New Roman"/>
        </w:rPr>
        <w:t xml:space="preserve"> in mediating </w:t>
      </w:r>
      <w:r w:rsidR="00B45C74">
        <w:rPr>
          <w:rFonts w:ascii="Times New Roman" w:hAnsi="Times New Roman" w:cs="Times New Roman"/>
        </w:rPr>
        <w:t xml:space="preserve">disease </w:t>
      </w:r>
      <w:r w:rsidR="00300EBA">
        <w:rPr>
          <w:rFonts w:ascii="Times New Roman" w:hAnsi="Times New Roman" w:cs="Times New Roman"/>
        </w:rPr>
        <w:t xml:space="preserve">that is potentially modifiable. </w:t>
      </w:r>
      <w:r w:rsidR="00D659C0">
        <w:rPr>
          <w:rFonts w:ascii="Times New Roman" w:hAnsi="Times New Roman" w:cs="Times New Roman"/>
        </w:rPr>
        <w:t xml:space="preserve"> </w:t>
      </w:r>
    </w:p>
    <w:p w14:paraId="039B6798" w14:textId="594F43C6" w:rsidR="005D798A" w:rsidRDefault="006B33C4" w:rsidP="0000631B">
      <w:pPr>
        <w:spacing w:line="480" w:lineRule="auto"/>
        <w:ind w:firstLine="720"/>
        <w:rPr>
          <w:rFonts w:ascii="Times New Roman" w:hAnsi="Times New Roman" w:cs="Times New Roman"/>
        </w:rPr>
      </w:pPr>
      <w:r>
        <w:rPr>
          <w:rFonts w:ascii="Times New Roman" w:hAnsi="Times New Roman" w:cs="Times New Roman"/>
        </w:rPr>
        <w:t xml:space="preserve"> </w:t>
      </w:r>
      <w:r w:rsidR="007E7BEC">
        <w:rPr>
          <w:rFonts w:ascii="Times New Roman" w:hAnsi="Times New Roman" w:cs="Times New Roman"/>
        </w:rPr>
        <w:t>The mechanism</w:t>
      </w:r>
      <w:r w:rsidR="00B14D9F">
        <w:rPr>
          <w:rFonts w:ascii="Times New Roman" w:hAnsi="Times New Roman" w:cs="Times New Roman"/>
        </w:rPr>
        <w:t>s</w:t>
      </w:r>
      <w:r w:rsidR="007E7BEC">
        <w:rPr>
          <w:rFonts w:ascii="Times New Roman" w:hAnsi="Times New Roman" w:cs="Times New Roman"/>
        </w:rPr>
        <w:t xml:space="preserve"> by which </w:t>
      </w:r>
      <w:r w:rsidR="009362D2">
        <w:rPr>
          <w:rFonts w:ascii="Times New Roman" w:hAnsi="Times New Roman" w:cs="Times New Roman"/>
        </w:rPr>
        <w:t>non-platelet TXA</w:t>
      </w:r>
      <w:r w:rsidR="009362D2" w:rsidRPr="009362D2">
        <w:rPr>
          <w:rFonts w:ascii="Times New Roman" w:hAnsi="Times New Roman" w:cs="Times New Roman"/>
          <w:vertAlign w:val="subscript"/>
        </w:rPr>
        <w:t>2</w:t>
      </w:r>
      <w:r w:rsidR="009362D2">
        <w:rPr>
          <w:rFonts w:ascii="Times New Roman" w:hAnsi="Times New Roman" w:cs="Times New Roman"/>
        </w:rPr>
        <w:t xml:space="preserve"> generation </w:t>
      </w:r>
      <w:r w:rsidR="0002619A">
        <w:rPr>
          <w:rFonts w:ascii="Times New Roman" w:hAnsi="Times New Roman" w:cs="Times New Roman"/>
        </w:rPr>
        <w:t xml:space="preserve">could </w:t>
      </w:r>
      <w:r w:rsidR="00D659C0">
        <w:rPr>
          <w:rFonts w:ascii="Times New Roman" w:hAnsi="Times New Roman" w:cs="Times New Roman"/>
        </w:rPr>
        <w:t xml:space="preserve">mediate disease </w:t>
      </w:r>
      <w:r w:rsidR="00300EBA">
        <w:rPr>
          <w:rFonts w:ascii="Times New Roman" w:hAnsi="Times New Roman" w:cs="Times New Roman"/>
        </w:rPr>
        <w:t xml:space="preserve">is not fully understood. </w:t>
      </w:r>
      <w:r w:rsidR="00FD34B6">
        <w:rPr>
          <w:rFonts w:ascii="Times New Roman" w:hAnsi="Times New Roman" w:cs="Times New Roman"/>
        </w:rPr>
        <w:t>TXA</w:t>
      </w:r>
      <w:r w:rsidR="00FD34B6" w:rsidRPr="00FD34B6">
        <w:rPr>
          <w:rFonts w:ascii="Times New Roman" w:hAnsi="Times New Roman" w:cs="Times New Roman"/>
          <w:vertAlign w:val="subscript"/>
        </w:rPr>
        <w:t>2</w:t>
      </w:r>
      <w:r w:rsidR="00FD34B6">
        <w:rPr>
          <w:rFonts w:ascii="Times New Roman" w:hAnsi="Times New Roman" w:cs="Times New Roman"/>
        </w:rPr>
        <w:t xml:space="preserve"> </w:t>
      </w:r>
      <w:r w:rsidR="00300EBA">
        <w:rPr>
          <w:rFonts w:ascii="Times New Roman" w:hAnsi="Times New Roman" w:cs="Times New Roman"/>
        </w:rPr>
        <w:t>generation is most widely associated with platelet activation, both as an intracellular amplifier of a</w:t>
      </w:r>
      <w:r w:rsidR="00A64859">
        <w:rPr>
          <w:rFonts w:ascii="Times New Roman" w:hAnsi="Times New Roman" w:cs="Times New Roman"/>
        </w:rPr>
        <w:t xml:space="preserve">ctivation in response to </w:t>
      </w:r>
      <w:proofErr w:type="gramStart"/>
      <w:r w:rsidR="00A64859">
        <w:rPr>
          <w:rFonts w:ascii="Times New Roman" w:hAnsi="Times New Roman" w:cs="Times New Roman"/>
        </w:rPr>
        <w:t>a number of</w:t>
      </w:r>
      <w:proofErr w:type="gramEnd"/>
      <w:r w:rsidR="00A64859">
        <w:rPr>
          <w:rFonts w:ascii="Times New Roman" w:hAnsi="Times New Roman" w:cs="Times New Roman"/>
        </w:rPr>
        <w:t xml:space="preserve"> </w:t>
      </w:r>
      <w:r w:rsidR="00300EBA">
        <w:rPr>
          <w:rFonts w:ascii="Times New Roman" w:hAnsi="Times New Roman" w:cs="Times New Roman"/>
        </w:rPr>
        <w:t xml:space="preserve">physiologic agonists as well as a potent direct agonist </w:t>
      </w:r>
      <w:r w:rsidR="00A64859">
        <w:rPr>
          <w:rFonts w:ascii="Times New Roman" w:hAnsi="Times New Roman" w:cs="Times New Roman"/>
        </w:rPr>
        <w:t xml:space="preserve">that binds </w:t>
      </w:r>
      <w:r w:rsidR="00300EBA">
        <w:rPr>
          <w:rFonts w:ascii="Times New Roman" w:hAnsi="Times New Roman" w:cs="Times New Roman"/>
        </w:rPr>
        <w:t>to</w:t>
      </w:r>
      <w:r w:rsidR="00FD096B">
        <w:rPr>
          <w:rFonts w:ascii="Times New Roman" w:hAnsi="Times New Roman" w:cs="Times New Roman"/>
        </w:rPr>
        <w:t xml:space="preserve"> </w:t>
      </w:r>
      <w:r w:rsidR="00A64859">
        <w:rPr>
          <w:rFonts w:ascii="Times New Roman" w:hAnsi="Times New Roman" w:cs="Times New Roman"/>
        </w:rPr>
        <w:t xml:space="preserve">extracellular </w:t>
      </w:r>
      <w:r w:rsidR="00300EBA">
        <w:rPr>
          <w:rFonts w:ascii="Times New Roman" w:hAnsi="Times New Roman" w:cs="Times New Roman"/>
        </w:rPr>
        <w:t>thromboxane-</w:t>
      </w:r>
      <w:proofErr w:type="spellStart"/>
      <w:r w:rsidR="00300EBA">
        <w:rPr>
          <w:rFonts w:ascii="Times New Roman" w:hAnsi="Times New Roman" w:cs="Times New Roman"/>
        </w:rPr>
        <w:t>prostanoid</w:t>
      </w:r>
      <w:proofErr w:type="spellEnd"/>
      <w:r w:rsidR="00300EBA">
        <w:rPr>
          <w:rFonts w:ascii="Times New Roman" w:hAnsi="Times New Roman" w:cs="Times New Roman"/>
        </w:rPr>
        <w:t xml:space="preserve"> receptors</w:t>
      </w:r>
      <w:r w:rsidR="00FD096B">
        <w:rPr>
          <w:rFonts w:ascii="Times New Roman" w:hAnsi="Times New Roman" w:cs="Times New Roman"/>
        </w:rPr>
        <w:t xml:space="preserve"> (</w:t>
      </w:r>
      <w:proofErr w:type="spellStart"/>
      <w:r w:rsidR="00FD096B">
        <w:rPr>
          <w:rFonts w:ascii="Times New Roman" w:hAnsi="Times New Roman" w:cs="Times New Roman"/>
        </w:rPr>
        <w:t>TPr</w:t>
      </w:r>
      <w:proofErr w:type="spellEnd"/>
      <w:r w:rsidR="00FD096B">
        <w:rPr>
          <w:rFonts w:ascii="Times New Roman" w:hAnsi="Times New Roman" w:cs="Times New Roman"/>
        </w:rPr>
        <w:t>)</w:t>
      </w:r>
      <w:r w:rsidR="00A64859">
        <w:rPr>
          <w:rFonts w:ascii="Times New Roman" w:hAnsi="Times New Roman" w:cs="Times New Roman"/>
        </w:rPr>
        <w:t xml:space="preserve"> </w:t>
      </w:r>
      <w:r w:rsidR="00A64859" w:rsidRPr="005A112F">
        <w:rPr>
          <w:rFonts w:ascii="Times New Roman" w:hAnsi="Times New Roman" w:cs="Times New Roman"/>
        </w:rPr>
        <w:t>{</w:t>
      </w:r>
      <w:proofErr w:type="spellStart"/>
      <w:r w:rsidR="00A64859" w:rsidRPr="005A112F">
        <w:rPr>
          <w:rFonts w:ascii="Times New Roman" w:hAnsi="Times New Roman" w:cs="Times New Roman"/>
        </w:rPr>
        <w:t>Patrono</w:t>
      </w:r>
      <w:proofErr w:type="spellEnd"/>
      <w:r w:rsidR="00A64859" w:rsidRPr="005A112F">
        <w:rPr>
          <w:rFonts w:ascii="Times New Roman" w:hAnsi="Times New Roman" w:cs="Times New Roman"/>
        </w:rPr>
        <w:t>, 1990 #2408}</w:t>
      </w:r>
      <w:r w:rsidR="00A64859">
        <w:rPr>
          <w:rFonts w:ascii="Times New Roman" w:hAnsi="Times New Roman" w:cs="Times New Roman"/>
        </w:rPr>
        <w:t>.</w:t>
      </w:r>
      <w:r w:rsidR="00FD096B">
        <w:rPr>
          <w:rFonts w:ascii="Times New Roman" w:hAnsi="Times New Roman" w:cs="Times New Roman"/>
        </w:rPr>
        <w:t xml:space="preserve"> </w:t>
      </w:r>
      <w:r w:rsidR="00980E27">
        <w:rPr>
          <w:rFonts w:ascii="Times New Roman" w:hAnsi="Times New Roman" w:cs="Times New Roman"/>
        </w:rPr>
        <w:t>However, e</w:t>
      </w:r>
      <w:r w:rsidR="00FD096B">
        <w:rPr>
          <w:rFonts w:ascii="Times New Roman" w:hAnsi="Times New Roman" w:cs="Times New Roman"/>
        </w:rPr>
        <w:t xml:space="preserve">vidence </w:t>
      </w:r>
      <w:r w:rsidR="00980E27">
        <w:rPr>
          <w:rFonts w:ascii="Times New Roman" w:hAnsi="Times New Roman" w:cs="Times New Roman"/>
        </w:rPr>
        <w:t xml:space="preserve">does not </w:t>
      </w:r>
      <w:r w:rsidR="00FD096B">
        <w:rPr>
          <w:rFonts w:ascii="Times New Roman" w:hAnsi="Times New Roman" w:cs="Times New Roman"/>
        </w:rPr>
        <w:t xml:space="preserve">suggest </w:t>
      </w:r>
      <w:r w:rsidR="00980E27">
        <w:rPr>
          <w:rFonts w:ascii="Times New Roman" w:hAnsi="Times New Roman" w:cs="Times New Roman"/>
        </w:rPr>
        <w:t xml:space="preserve">that </w:t>
      </w:r>
      <w:r w:rsidR="00FD096B">
        <w:rPr>
          <w:rFonts w:ascii="Times New Roman" w:hAnsi="Times New Roman" w:cs="Times New Roman"/>
        </w:rPr>
        <w:t>TXA</w:t>
      </w:r>
      <w:r w:rsidR="00FD096B" w:rsidRPr="00980E27">
        <w:rPr>
          <w:rFonts w:ascii="Times New Roman" w:hAnsi="Times New Roman" w:cs="Times New Roman"/>
          <w:vertAlign w:val="subscript"/>
        </w:rPr>
        <w:t xml:space="preserve">2 </w:t>
      </w:r>
      <w:r w:rsidR="00FD096B">
        <w:rPr>
          <w:rFonts w:ascii="Times New Roman" w:hAnsi="Times New Roman" w:cs="Times New Roman"/>
        </w:rPr>
        <w:t xml:space="preserve">generated in non-platelet tissue </w:t>
      </w:r>
      <w:r w:rsidR="00980E27">
        <w:rPr>
          <w:rFonts w:ascii="Times New Roman" w:hAnsi="Times New Roman" w:cs="Times New Roman"/>
        </w:rPr>
        <w:t xml:space="preserve">causes pathologic thrombosis by stimulating platelet activation. </w:t>
      </w:r>
      <w:r w:rsidR="005D22E5">
        <w:rPr>
          <w:rFonts w:ascii="Times New Roman" w:hAnsi="Times New Roman" w:cs="Times New Roman"/>
        </w:rPr>
        <w:t>While non-platelet TXA</w:t>
      </w:r>
      <w:r w:rsidR="005D22E5" w:rsidRPr="005D22E5">
        <w:rPr>
          <w:rFonts w:ascii="Times New Roman" w:hAnsi="Times New Roman" w:cs="Times New Roman"/>
          <w:vertAlign w:val="subscript"/>
        </w:rPr>
        <w:t>2</w:t>
      </w:r>
      <w:r w:rsidR="005D22E5">
        <w:rPr>
          <w:rFonts w:ascii="Times New Roman" w:hAnsi="Times New Roman" w:cs="Times New Roman"/>
        </w:rPr>
        <w:t xml:space="preserve"> generation is associated with an increased risk of early graft thrombosis after coronary artery bypass graft surgery, that risk was </w:t>
      </w:r>
      <w:r w:rsidR="00980E27">
        <w:rPr>
          <w:rFonts w:ascii="Times New Roman" w:hAnsi="Times New Roman" w:cs="Times New Roman"/>
        </w:rPr>
        <w:t xml:space="preserve">found to be </w:t>
      </w:r>
      <w:r w:rsidR="005D22E5">
        <w:rPr>
          <w:rFonts w:ascii="Times New Roman" w:hAnsi="Times New Roman" w:cs="Times New Roman"/>
        </w:rPr>
        <w:t xml:space="preserve">independent of measures of platelet reactivity.{Gluckman, 2011 #2036} </w:t>
      </w:r>
      <w:r w:rsidR="00980E27">
        <w:rPr>
          <w:rFonts w:ascii="Times New Roman" w:hAnsi="Times New Roman" w:cs="Times New Roman"/>
        </w:rPr>
        <w:t xml:space="preserve">Most compelling, </w:t>
      </w:r>
      <w:r w:rsidR="005D22E5">
        <w:rPr>
          <w:rFonts w:ascii="Times New Roman" w:hAnsi="Times New Roman" w:cs="Times New Roman"/>
        </w:rPr>
        <w:t xml:space="preserve">the risk of MACE associated with </w:t>
      </w:r>
      <w:r w:rsidR="000C4286">
        <w:rPr>
          <w:rFonts w:ascii="Times New Roman" w:hAnsi="Times New Roman" w:cs="Times New Roman"/>
        </w:rPr>
        <w:t>increased TXA</w:t>
      </w:r>
      <w:r w:rsidR="000C4286" w:rsidRPr="000C4286">
        <w:rPr>
          <w:rFonts w:ascii="Times New Roman" w:hAnsi="Times New Roman" w:cs="Times New Roman"/>
          <w:vertAlign w:val="subscript"/>
        </w:rPr>
        <w:t>2</w:t>
      </w:r>
      <w:r w:rsidR="000C4286">
        <w:rPr>
          <w:rFonts w:ascii="Times New Roman" w:hAnsi="Times New Roman" w:cs="Times New Roman"/>
        </w:rPr>
        <w:t xml:space="preserve"> generation in ASA users with CVD was not </w:t>
      </w:r>
      <w:r w:rsidR="00CA58D5">
        <w:rPr>
          <w:rFonts w:ascii="Times New Roman" w:hAnsi="Times New Roman" w:cs="Times New Roman"/>
        </w:rPr>
        <w:t>attenuated</w:t>
      </w:r>
      <w:r w:rsidR="000C4286">
        <w:rPr>
          <w:rFonts w:ascii="Times New Roman" w:hAnsi="Times New Roman" w:cs="Times New Roman"/>
        </w:rPr>
        <w:t xml:space="preserve"> by the addition of the ADP-receptor antagonist clopidogrel.{</w:t>
      </w:r>
      <w:proofErr w:type="spellStart"/>
      <w:r w:rsidR="000C4286">
        <w:rPr>
          <w:rFonts w:ascii="Times New Roman" w:hAnsi="Times New Roman" w:cs="Times New Roman"/>
        </w:rPr>
        <w:t>Eikelboom</w:t>
      </w:r>
      <w:proofErr w:type="spellEnd"/>
      <w:r w:rsidR="000C4286">
        <w:rPr>
          <w:rFonts w:ascii="Times New Roman" w:hAnsi="Times New Roman" w:cs="Times New Roman"/>
        </w:rPr>
        <w:t>, 2008 #1747}</w:t>
      </w:r>
      <w:r w:rsidR="009362D2">
        <w:rPr>
          <w:rFonts w:ascii="Times New Roman" w:hAnsi="Times New Roman" w:cs="Times New Roman"/>
        </w:rPr>
        <w:t xml:space="preserve"> </w:t>
      </w:r>
      <w:r w:rsidR="00C777D1">
        <w:rPr>
          <w:rFonts w:ascii="Times New Roman" w:hAnsi="Times New Roman" w:cs="Times New Roman"/>
        </w:rPr>
        <w:t xml:space="preserve">Through </w:t>
      </w:r>
      <w:r w:rsidR="0054532F">
        <w:rPr>
          <w:rFonts w:ascii="Times New Roman" w:hAnsi="Times New Roman" w:cs="Times New Roman"/>
        </w:rPr>
        <w:t xml:space="preserve">the </w:t>
      </w:r>
      <w:r w:rsidR="00C777D1">
        <w:rPr>
          <w:rFonts w:ascii="Times New Roman" w:hAnsi="Times New Roman" w:cs="Times New Roman"/>
        </w:rPr>
        <w:t>activation of cellular thromboxane-</w:t>
      </w:r>
      <w:proofErr w:type="spellStart"/>
      <w:r w:rsidR="00C777D1">
        <w:rPr>
          <w:rFonts w:ascii="Times New Roman" w:hAnsi="Times New Roman" w:cs="Times New Roman"/>
        </w:rPr>
        <w:t>prostanoid</w:t>
      </w:r>
      <w:proofErr w:type="spellEnd"/>
      <w:r w:rsidR="00C777D1">
        <w:rPr>
          <w:rFonts w:ascii="Times New Roman" w:hAnsi="Times New Roman" w:cs="Times New Roman"/>
        </w:rPr>
        <w:t xml:space="preserve"> receptors (</w:t>
      </w:r>
      <w:proofErr w:type="spellStart"/>
      <w:r w:rsidR="00C777D1">
        <w:rPr>
          <w:rFonts w:ascii="Times New Roman" w:hAnsi="Times New Roman" w:cs="Times New Roman"/>
        </w:rPr>
        <w:t>TPr</w:t>
      </w:r>
      <w:proofErr w:type="spellEnd"/>
      <w:r w:rsidR="00C777D1">
        <w:rPr>
          <w:rFonts w:ascii="Times New Roman" w:hAnsi="Times New Roman" w:cs="Times New Roman"/>
        </w:rPr>
        <w:t>), TXA</w:t>
      </w:r>
      <w:r w:rsidR="00C777D1" w:rsidRPr="00C777D1">
        <w:rPr>
          <w:rFonts w:ascii="Times New Roman" w:hAnsi="Times New Roman" w:cs="Times New Roman"/>
          <w:vertAlign w:val="subscript"/>
        </w:rPr>
        <w:t>2</w:t>
      </w:r>
      <w:r w:rsidR="00C777D1">
        <w:rPr>
          <w:rFonts w:ascii="Times New Roman" w:hAnsi="Times New Roman" w:cs="Times New Roman"/>
        </w:rPr>
        <w:t xml:space="preserve">-mediated signaling elicits exerts a myriad of effects in non-platelet tissue, including vasoconstriction, fibrosis, inflammation, immune modulation and cancer progression. </w:t>
      </w:r>
      <w:r w:rsidR="0054532F">
        <w:rPr>
          <w:rFonts w:ascii="Times New Roman" w:hAnsi="Times New Roman" w:cs="Times New Roman"/>
        </w:rPr>
        <w:t>{</w:t>
      </w:r>
      <w:proofErr w:type="spellStart"/>
      <w:r w:rsidR="0054532F">
        <w:rPr>
          <w:rFonts w:ascii="Times New Roman" w:hAnsi="Times New Roman" w:cs="Times New Roman"/>
        </w:rPr>
        <w:t>Nakahata</w:t>
      </w:r>
      <w:proofErr w:type="spellEnd"/>
      <w:r w:rsidR="0054532F">
        <w:rPr>
          <w:rFonts w:ascii="Times New Roman" w:hAnsi="Times New Roman" w:cs="Times New Roman"/>
        </w:rPr>
        <w:t>, 2008 #</w:t>
      </w:r>
      <w:proofErr w:type="gramStart"/>
      <w:r w:rsidR="0054532F">
        <w:rPr>
          <w:rFonts w:ascii="Times New Roman" w:hAnsi="Times New Roman" w:cs="Times New Roman"/>
        </w:rPr>
        <w:t>2763}{</w:t>
      </w:r>
      <w:proofErr w:type="gramEnd"/>
      <w:r w:rsidR="0054532F">
        <w:rPr>
          <w:rFonts w:ascii="Times New Roman" w:hAnsi="Times New Roman" w:cs="Times New Roman"/>
        </w:rPr>
        <w:t>Feletou, 2010 #2423}{Ekambaram, 2011 #2847} These non-</w:t>
      </w:r>
      <w:r w:rsidR="00CA58D5">
        <w:rPr>
          <w:rFonts w:ascii="Times New Roman" w:hAnsi="Times New Roman" w:cs="Times New Roman"/>
        </w:rPr>
        <w:t>platelet</w:t>
      </w:r>
      <w:r w:rsidR="0054532F">
        <w:rPr>
          <w:rFonts w:ascii="Times New Roman" w:hAnsi="Times New Roman" w:cs="Times New Roman"/>
        </w:rPr>
        <w:t xml:space="preserve"> effects  </w:t>
      </w:r>
    </w:p>
    <w:p w14:paraId="26635640" w14:textId="77777777" w:rsidR="005D798A" w:rsidRDefault="005D798A" w:rsidP="0000631B">
      <w:pPr>
        <w:spacing w:line="480" w:lineRule="auto"/>
        <w:ind w:firstLine="720"/>
        <w:rPr>
          <w:rFonts w:ascii="Times New Roman" w:hAnsi="Times New Roman" w:cs="Times New Roman"/>
        </w:rPr>
      </w:pPr>
    </w:p>
    <w:p w14:paraId="6CC88548" w14:textId="7BE1F43A" w:rsidR="00D659C0" w:rsidRDefault="00D659C0" w:rsidP="0000631B">
      <w:pPr>
        <w:spacing w:line="480" w:lineRule="auto"/>
        <w:ind w:firstLine="720"/>
        <w:rPr>
          <w:rFonts w:ascii="Times New Roman" w:hAnsi="Times New Roman" w:cs="Times New Roman"/>
        </w:rPr>
      </w:pPr>
      <w:r>
        <w:rPr>
          <w:rFonts w:ascii="Times New Roman" w:hAnsi="Times New Roman" w:cs="Times New Roman"/>
        </w:rPr>
        <w:t>Previous studies revealed that systemic TXA</w:t>
      </w:r>
      <w:r w:rsidRPr="00D659C0">
        <w:rPr>
          <w:rFonts w:ascii="Times New Roman" w:hAnsi="Times New Roman" w:cs="Times New Roman"/>
          <w:vertAlign w:val="subscript"/>
        </w:rPr>
        <w:t xml:space="preserve">2 </w:t>
      </w:r>
      <w:r>
        <w:rPr>
          <w:rFonts w:ascii="Times New Roman" w:hAnsi="Times New Roman" w:cs="Times New Roman"/>
        </w:rPr>
        <w:t xml:space="preserve">generation in ASA users with CVD is highly associated with increased oxidative </w:t>
      </w:r>
      <w:proofErr w:type="gramStart"/>
      <w:r>
        <w:rPr>
          <w:rFonts w:ascii="Times New Roman" w:hAnsi="Times New Roman" w:cs="Times New Roman"/>
        </w:rPr>
        <w:t>stress.{</w:t>
      </w:r>
      <w:proofErr w:type="gramEnd"/>
      <w:r>
        <w:rPr>
          <w:rFonts w:ascii="Times New Roman" w:hAnsi="Times New Roman" w:cs="Times New Roman"/>
        </w:rPr>
        <w:t xml:space="preserve">Kakouros, 2016 #2544}{McCullough, 2016 #2824;Vasudevan, 2016 #2826} </w:t>
      </w:r>
      <w:r w:rsidR="006519B7">
        <w:rPr>
          <w:rFonts w:ascii="Times New Roman" w:hAnsi="Times New Roman" w:cs="Times New Roman"/>
        </w:rPr>
        <w:t>The present study al</w:t>
      </w:r>
      <w:r>
        <w:rPr>
          <w:rFonts w:ascii="Times New Roman" w:hAnsi="Times New Roman" w:cs="Times New Roman"/>
        </w:rPr>
        <w:t>so found a strong correlation between urine 8-iso-PGF</w:t>
      </w:r>
      <w:r w:rsidRPr="00D659C0">
        <w:rPr>
          <w:rFonts w:ascii="Times New Roman" w:hAnsi="Times New Roman" w:cs="Times New Roman"/>
          <w:vertAlign w:val="subscript"/>
        </w:rPr>
        <w:t>2α</w:t>
      </w:r>
      <w:r>
        <w:rPr>
          <w:rFonts w:ascii="Times New Roman" w:hAnsi="Times New Roman" w:cs="Times New Roman"/>
        </w:rPr>
        <w:t xml:space="preserve">, </w:t>
      </w:r>
      <w:r w:rsidR="00231BB2">
        <w:rPr>
          <w:rFonts w:ascii="Times New Roman" w:hAnsi="Times New Roman" w:cs="Times New Roman"/>
        </w:rPr>
        <w:t xml:space="preserve">both </w:t>
      </w:r>
      <w:r>
        <w:rPr>
          <w:rFonts w:ascii="Times New Roman" w:hAnsi="Times New Roman" w:cs="Times New Roman"/>
        </w:rPr>
        <w:t xml:space="preserve">a marker </w:t>
      </w:r>
      <w:r w:rsidR="00231BB2">
        <w:rPr>
          <w:rFonts w:ascii="Times New Roman" w:hAnsi="Times New Roman" w:cs="Times New Roman"/>
        </w:rPr>
        <w:t xml:space="preserve">and mediator </w:t>
      </w:r>
      <w:r>
        <w:rPr>
          <w:rFonts w:ascii="Times New Roman" w:hAnsi="Times New Roman" w:cs="Times New Roman"/>
        </w:rPr>
        <w:t>of oxidative stress, and TXB</w:t>
      </w:r>
      <w:r w:rsidRPr="00D659C0">
        <w:rPr>
          <w:rFonts w:ascii="Times New Roman" w:hAnsi="Times New Roman" w:cs="Times New Roman"/>
          <w:vertAlign w:val="subscript"/>
        </w:rPr>
        <w:t>2</w:t>
      </w:r>
      <w:r>
        <w:rPr>
          <w:rFonts w:ascii="Times New Roman" w:hAnsi="Times New Roman" w:cs="Times New Roman"/>
        </w:rPr>
        <w:t>-M in both ASA users and non-users</w:t>
      </w:r>
      <w:r w:rsidR="006519B7">
        <w:rPr>
          <w:rFonts w:ascii="Times New Roman" w:hAnsi="Times New Roman" w:cs="Times New Roman"/>
        </w:rPr>
        <w:t xml:space="preserve">. Oxidative stress </w:t>
      </w:r>
      <w:r w:rsidR="00167E0A">
        <w:rPr>
          <w:rFonts w:ascii="Times New Roman" w:hAnsi="Times New Roman" w:cs="Times New Roman"/>
        </w:rPr>
        <w:t xml:space="preserve">is </w:t>
      </w:r>
      <w:r w:rsidR="006519B7">
        <w:rPr>
          <w:rFonts w:ascii="Times New Roman" w:hAnsi="Times New Roman" w:cs="Times New Roman"/>
        </w:rPr>
        <w:t xml:space="preserve">intimately involved </w:t>
      </w:r>
      <w:r w:rsidR="00167E0A">
        <w:rPr>
          <w:rFonts w:ascii="Times New Roman" w:hAnsi="Times New Roman" w:cs="Times New Roman"/>
        </w:rPr>
        <w:t>in</w:t>
      </w:r>
      <w:r w:rsidR="006519B7">
        <w:rPr>
          <w:rFonts w:ascii="Times New Roman" w:hAnsi="Times New Roman" w:cs="Times New Roman"/>
        </w:rPr>
        <w:t xml:space="preserve"> the pathobiology of </w:t>
      </w:r>
      <w:r w:rsidR="00B575E2">
        <w:rPr>
          <w:rFonts w:ascii="Times New Roman" w:hAnsi="Times New Roman" w:cs="Times New Roman"/>
        </w:rPr>
        <w:t xml:space="preserve">a wide array of human diseases, </w:t>
      </w:r>
      <w:r w:rsidR="003273A1">
        <w:rPr>
          <w:rFonts w:ascii="Times New Roman" w:hAnsi="Times New Roman" w:cs="Times New Roman"/>
        </w:rPr>
        <w:t xml:space="preserve">particularly </w:t>
      </w:r>
      <w:r w:rsidR="00B575E2">
        <w:rPr>
          <w:rFonts w:ascii="Times New Roman" w:hAnsi="Times New Roman" w:cs="Times New Roman"/>
        </w:rPr>
        <w:lastRenderedPageBreak/>
        <w:t xml:space="preserve">endothelial </w:t>
      </w:r>
      <w:proofErr w:type="gramStart"/>
      <w:r w:rsidR="00B575E2">
        <w:rPr>
          <w:rFonts w:ascii="Times New Roman" w:hAnsi="Times New Roman" w:cs="Times New Roman"/>
        </w:rPr>
        <w:t>dysfunction.{</w:t>
      </w:r>
      <w:proofErr w:type="spellStart"/>
      <w:proofErr w:type="gramEnd"/>
      <w:r w:rsidR="00B575E2">
        <w:rPr>
          <w:rFonts w:ascii="Times New Roman" w:hAnsi="Times New Roman" w:cs="Times New Roman"/>
        </w:rPr>
        <w:t>Widlansky</w:t>
      </w:r>
      <w:proofErr w:type="spellEnd"/>
      <w:r w:rsidR="00B575E2">
        <w:rPr>
          <w:rFonts w:ascii="Times New Roman" w:hAnsi="Times New Roman" w:cs="Times New Roman"/>
        </w:rPr>
        <w:t xml:space="preserve">, 2003 #2319} </w:t>
      </w:r>
      <w:r w:rsidR="003273A1">
        <w:rPr>
          <w:rFonts w:ascii="Times New Roman" w:hAnsi="Times New Roman" w:cs="Times New Roman"/>
        </w:rPr>
        <w:t xml:space="preserve">Endothelial dysfunction </w:t>
      </w:r>
      <w:r w:rsidR="00B575E2">
        <w:rPr>
          <w:rFonts w:ascii="Times New Roman" w:hAnsi="Times New Roman" w:cs="Times New Roman"/>
        </w:rPr>
        <w:t xml:space="preserve">In vitro studies revealed </w:t>
      </w:r>
      <w:r w:rsidR="00B33C45">
        <w:rPr>
          <w:rFonts w:ascii="Times New Roman" w:hAnsi="Times New Roman" w:cs="Times New Roman"/>
        </w:rPr>
        <w:t>that endothelial cells exposed to oxidative stress generate both 8-isoPGF</w:t>
      </w:r>
      <w:r w:rsidR="00B33C45" w:rsidRPr="00B33C45">
        <w:rPr>
          <w:rFonts w:ascii="Times New Roman" w:hAnsi="Times New Roman" w:cs="Times New Roman"/>
          <w:vertAlign w:val="subscript"/>
        </w:rPr>
        <w:t>2α</w:t>
      </w:r>
      <w:r w:rsidR="00B33C45">
        <w:rPr>
          <w:rFonts w:ascii="Times New Roman" w:hAnsi="Times New Roman" w:cs="Times New Roman"/>
        </w:rPr>
        <w:t xml:space="preserve"> and TXA</w:t>
      </w:r>
      <w:r w:rsidR="00B33C45" w:rsidRPr="00B33C45">
        <w:rPr>
          <w:rFonts w:ascii="Times New Roman" w:hAnsi="Times New Roman" w:cs="Times New Roman"/>
          <w:vertAlign w:val="subscript"/>
        </w:rPr>
        <w:t>2</w:t>
      </w:r>
      <w:r w:rsidR="004F794C">
        <w:rPr>
          <w:rFonts w:ascii="Times New Roman" w:hAnsi="Times New Roman" w:cs="Times New Roman"/>
        </w:rPr>
        <w:t xml:space="preserve">, and that  </w:t>
      </w:r>
      <w:r w:rsidR="00B33C45">
        <w:rPr>
          <w:rFonts w:ascii="Times New Roman" w:hAnsi="Times New Roman" w:cs="Times New Roman"/>
        </w:rPr>
        <w:t>8-isoPGF</w:t>
      </w:r>
      <w:r w:rsidR="00B33C45" w:rsidRPr="00B33C45">
        <w:rPr>
          <w:rFonts w:ascii="Times New Roman" w:hAnsi="Times New Roman" w:cs="Times New Roman"/>
          <w:vertAlign w:val="subscript"/>
        </w:rPr>
        <w:t>2α</w:t>
      </w:r>
      <w:r w:rsidR="004F794C">
        <w:rPr>
          <w:rFonts w:ascii="Times New Roman" w:hAnsi="Times New Roman" w:cs="Times New Roman"/>
        </w:rPr>
        <w:t xml:space="preserve"> can directly stimulate TXA</w:t>
      </w:r>
      <w:r w:rsidR="004F794C" w:rsidRPr="004F794C">
        <w:rPr>
          <w:rFonts w:ascii="Times New Roman" w:hAnsi="Times New Roman" w:cs="Times New Roman"/>
          <w:vertAlign w:val="subscript"/>
        </w:rPr>
        <w:t>2</w:t>
      </w:r>
      <w:r w:rsidR="004F794C">
        <w:rPr>
          <w:rFonts w:ascii="Times New Roman" w:hAnsi="Times New Roman" w:cs="Times New Roman"/>
        </w:rPr>
        <w:t xml:space="preserve"> generation via activation of the TXA</w:t>
      </w:r>
      <w:r w:rsidR="004F794C" w:rsidRPr="004F794C">
        <w:rPr>
          <w:rFonts w:ascii="Times New Roman" w:hAnsi="Times New Roman" w:cs="Times New Roman"/>
          <w:vertAlign w:val="subscript"/>
        </w:rPr>
        <w:t>2</w:t>
      </w:r>
      <w:r w:rsidR="004F794C">
        <w:rPr>
          <w:rFonts w:ascii="Times New Roman" w:hAnsi="Times New Roman" w:cs="Times New Roman"/>
        </w:rPr>
        <w:t>-prostanoid receptor</w:t>
      </w:r>
      <w:r w:rsidR="003273A1">
        <w:rPr>
          <w:rFonts w:ascii="Times New Roman" w:hAnsi="Times New Roman" w:cs="Times New Roman"/>
        </w:rPr>
        <w:t xml:space="preserve"> (</w:t>
      </w:r>
      <w:proofErr w:type="spellStart"/>
      <w:r w:rsidR="003273A1">
        <w:rPr>
          <w:rFonts w:ascii="Times New Roman" w:hAnsi="Times New Roman" w:cs="Times New Roman"/>
        </w:rPr>
        <w:t>TPr</w:t>
      </w:r>
      <w:proofErr w:type="spellEnd"/>
      <w:r w:rsidR="003273A1">
        <w:rPr>
          <w:rFonts w:ascii="Times New Roman" w:hAnsi="Times New Roman" w:cs="Times New Roman"/>
        </w:rPr>
        <w:t>)</w:t>
      </w:r>
      <w:r w:rsidR="004F794C">
        <w:rPr>
          <w:rFonts w:ascii="Times New Roman" w:hAnsi="Times New Roman" w:cs="Times New Roman"/>
        </w:rPr>
        <w:t>. {</w:t>
      </w:r>
      <w:r w:rsidR="00B33C45">
        <w:rPr>
          <w:rFonts w:ascii="Times New Roman" w:hAnsi="Times New Roman" w:cs="Times New Roman"/>
        </w:rPr>
        <w:t xml:space="preserve">Kakouros, 2016 #2544} </w:t>
      </w:r>
      <w:r w:rsidR="003273A1">
        <w:rPr>
          <w:rFonts w:ascii="Times New Roman" w:hAnsi="Times New Roman" w:cs="Times New Roman"/>
        </w:rPr>
        <w:t>There is growing evidence for TXA</w:t>
      </w:r>
      <w:r w:rsidR="003273A1" w:rsidRPr="003273A1">
        <w:rPr>
          <w:rFonts w:ascii="Times New Roman" w:hAnsi="Times New Roman" w:cs="Times New Roman"/>
          <w:vertAlign w:val="subscript"/>
        </w:rPr>
        <w:t>2</w:t>
      </w:r>
      <w:r w:rsidR="003273A1">
        <w:rPr>
          <w:rFonts w:ascii="Times New Roman" w:hAnsi="Times New Roman" w:cs="Times New Roman"/>
        </w:rPr>
        <w:t xml:space="preserve"> generation in various malignancies and microvascular </w:t>
      </w:r>
      <w:proofErr w:type="spellStart"/>
      <w:r w:rsidR="003273A1">
        <w:rPr>
          <w:rFonts w:ascii="Times New Roman" w:hAnsi="Times New Roman" w:cs="Times New Roman"/>
        </w:rPr>
        <w:t>TPr</w:t>
      </w:r>
      <w:proofErr w:type="spellEnd"/>
      <w:r w:rsidR="003273A1">
        <w:rPr>
          <w:rFonts w:ascii="Times New Roman" w:hAnsi="Times New Roman" w:cs="Times New Roman"/>
        </w:rPr>
        <w:t xml:space="preserve"> </w:t>
      </w:r>
      <w:proofErr w:type="spellStart"/>
      <w:r w:rsidR="003273A1">
        <w:rPr>
          <w:rFonts w:ascii="Times New Roman" w:hAnsi="Times New Roman" w:cs="Times New Roman"/>
        </w:rPr>
        <w:t>expressionand</w:t>
      </w:r>
      <w:proofErr w:type="spellEnd"/>
      <w:r w:rsidR="003273A1">
        <w:rPr>
          <w:rFonts w:ascii="Times New Roman" w:hAnsi="Times New Roman" w:cs="Times New Roman"/>
        </w:rPr>
        <w:t xml:space="preserve"> </w:t>
      </w:r>
      <w:proofErr w:type="spellStart"/>
      <w:r w:rsidR="003273A1">
        <w:rPr>
          <w:rFonts w:ascii="Times New Roman" w:hAnsi="Times New Roman" w:cs="Times New Roman"/>
        </w:rPr>
        <w:t>signalling</w:t>
      </w:r>
      <w:proofErr w:type="spellEnd"/>
      <w:r w:rsidR="003273A1">
        <w:rPr>
          <w:rFonts w:ascii="Times New Roman" w:hAnsi="Times New Roman" w:cs="Times New Roman"/>
        </w:rPr>
        <w:t xml:space="preserve"> have been </w:t>
      </w:r>
      <w:proofErr w:type="spellStart"/>
      <w:r w:rsidR="003273A1">
        <w:rPr>
          <w:rFonts w:ascii="Times New Roman" w:hAnsi="Times New Roman" w:cs="Times New Roman"/>
        </w:rPr>
        <w:t>impliocated</w:t>
      </w:r>
      <w:proofErr w:type="spellEnd"/>
      <w:r w:rsidR="003273A1">
        <w:rPr>
          <w:rFonts w:ascii="Times New Roman" w:hAnsi="Times New Roman" w:cs="Times New Roman"/>
        </w:rPr>
        <w:t xml:space="preserve"> </w:t>
      </w:r>
      <w:proofErr w:type="gramStart"/>
      <w:r w:rsidR="003273A1">
        <w:rPr>
          <w:rFonts w:ascii="Times New Roman" w:hAnsi="Times New Roman" w:cs="Times New Roman"/>
        </w:rPr>
        <w:t>in  in</w:t>
      </w:r>
      <w:proofErr w:type="gramEnd"/>
      <w:r w:rsidR="003273A1">
        <w:rPr>
          <w:rFonts w:ascii="Times New Roman" w:hAnsi="Times New Roman" w:cs="Times New Roman"/>
        </w:rPr>
        <w:t xml:space="preserve"> has been signaling have been implicated in has </w:t>
      </w:r>
      <w:r w:rsidR="00B33C45">
        <w:rPr>
          <w:rFonts w:ascii="Times New Roman" w:hAnsi="Times New Roman" w:cs="Times New Roman"/>
        </w:rPr>
        <w:t xml:space="preserve">in </w:t>
      </w:r>
      <w:proofErr w:type="spellStart"/>
      <w:r w:rsidR="00B33C45">
        <w:rPr>
          <w:rFonts w:ascii="Times New Roman" w:hAnsi="Times New Roman" w:cs="Times New Roman"/>
        </w:rPr>
        <w:t>ecan</w:t>
      </w:r>
      <w:proofErr w:type="spellEnd"/>
      <w:r w:rsidR="00B33C45">
        <w:rPr>
          <w:rFonts w:ascii="Times New Roman" w:hAnsi="Times New Roman" w:cs="Times New Roman"/>
        </w:rPr>
        <w:t xml:space="preserve"> </w:t>
      </w:r>
      <w:r w:rsidR="0000631B">
        <w:rPr>
          <w:rFonts w:ascii="Times New Roman" w:hAnsi="Times New Roman" w:cs="Times New Roman"/>
        </w:rPr>
        <w:t>wide array of human diseases and measurement of 8-isoPGF</w:t>
      </w:r>
      <w:r w:rsidR="0000631B" w:rsidRPr="0000631B">
        <w:rPr>
          <w:rFonts w:ascii="Times New Roman" w:hAnsi="Times New Roman" w:cs="Times New Roman"/>
          <w:vertAlign w:val="subscript"/>
        </w:rPr>
        <w:t>2a</w:t>
      </w:r>
      <w:r w:rsidR="0000631B">
        <w:rPr>
          <w:rFonts w:ascii="Times New Roman" w:hAnsi="Times New Roman" w:cs="Times New Roman"/>
        </w:rPr>
        <w:t xml:space="preserve"> and other </w:t>
      </w:r>
      <w:proofErr w:type="spellStart"/>
      <w:r w:rsidR="0000631B">
        <w:rPr>
          <w:rFonts w:ascii="Times New Roman" w:hAnsi="Times New Roman" w:cs="Times New Roman"/>
        </w:rPr>
        <w:t>isoprostanes</w:t>
      </w:r>
      <w:proofErr w:type="spellEnd"/>
      <w:r w:rsidR="0000631B">
        <w:rPr>
          <w:rFonts w:ascii="Times New Roman" w:hAnsi="Times New Roman" w:cs="Times New Roman"/>
        </w:rPr>
        <w:t xml:space="preserve"> have as </w:t>
      </w:r>
      <w:proofErr w:type="spellStart"/>
      <w:r w:rsidR="0000631B">
        <w:rPr>
          <w:rFonts w:ascii="Times New Roman" w:hAnsi="Times New Roman" w:cs="Times New Roman"/>
        </w:rPr>
        <w:t>uch</w:t>
      </w:r>
      <w:proofErr w:type="spellEnd"/>
      <w:r w:rsidR="0000631B">
        <w:rPr>
          <w:rFonts w:ascii="Times New Roman" w:hAnsi="Times New Roman" w:cs="Times New Roman"/>
        </w:rPr>
        <w:t xml:space="preserve"> as </w:t>
      </w:r>
      <w:r w:rsidR="00167E0A">
        <w:rPr>
          <w:rFonts w:ascii="Times New Roman" w:hAnsi="Times New Roman" w:cs="Times New Roman"/>
        </w:rPr>
        <w:t xml:space="preserve">CVD, </w:t>
      </w:r>
      <w:r w:rsidR="00231BB2">
        <w:rPr>
          <w:rFonts w:ascii="Times New Roman" w:hAnsi="Times New Roman" w:cs="Times New Roman"/>
        </w:rPr>
        <w:t xml:space="preserve">renal disease, </w:t>
      </w:r>
      <w:r w:rsidR="0000631B">
        <w:rPr>
          <w:rFonts w:ascii="Times New Roman" w:hAnsi="Times New Roman" w:cs="Times New Roman"/>
        </w:rPr>
        <w:t xml:space="preserve">obesity, diabetes, </w:t>
      </w:r>
      <w:r w:rsidR="00231BB2">
        <w:rPr>
          <w:rFonts w:ascii="Times New Roman" w:hAnsi="Times New Roman" w:cs="Times New Roman"/>
        </w:rPr>
        <w:t xml:space="preserve">cancer </w:t>
      </w:r>
      <w:r w:rsidR="0000631B">
        <w:rPr>
          <w:rFonts w:ascii="Times New Roman" w:hAnsi="Times New Roman" w:cs="Times New Roman"/>
        </w:rPr>
        <w:t>and aging in general</w:t>
      </w:r>
      <w:r w:rsidR="00231BB2">
        <w:rPr>
          <w:rFonts w:ascii="Times New Roman" w:hAnsi="Times New Roman" w:cs="Times New Roman"/>
        </w:rPr>
        <w:t>.</w:t>
      </w:r>
    </w:p>
    <w:p w14:paraId="2679AB7B" w14:textId="77777777" w:rsidR="00D659C0" w:rsidRDefault="00D659C0" w:rsidP="006C5BFF">
      <w:pPr>
        <w:spacing w:line="480" w:lineRule="auto"/>
        <w:ind w:firstLine="720"/>
        <w:rPr>
          <w:rFonts w:ascii="Times New Roman" w:hAnsi="Times New Roman" w:cs="Times New Roman"/>
        </w:rPr>
      </w:pPr>
    </w:p>
    <w:p w14:paraId="18BF3D1A" w14:textId="77777777" w:rsidR="00214BC9" w:rsidRDefault="00214BC9" w:rsidP="00214BC9">
      <w:pPr>
        <w:spacing w:line="480" w:lineRule="auto"/>
        <w:ind w:firstLine="720"/>
        <w:rPr>
          <w:rFonts w:ascii="Times New Roman" w:hAnsi="Times New Roman" w:cs="Times New Roman"/>
        </w:rPr>
      </w:pPr>
      <w:r>
        <w:rPr>
          <w:rFonts w:ascii="Times New Roman" w:hAnsi="Times New Roman" w:cs="Times New Roman"/>
        </w:rPr>
        <w:t>In addition to finding an association between systemic TXA</w:t>
      </w:r>
      <w:r w:rsidRPr="00214BC9">
        <w:rPr>
          <w:rFonts w:ascii="Times New Roman" w:hAnsi="Times New Roman" w:cs="Times New Roman"/>
          <w:vertAlign w:val="subscript"/>
        </w:rPr>
        <w:t>2</w:t>
      </w:r>
      <w:r>
        <w:rPr>
          <w:rFonts w:ascii="Times New Roman" w:hAnsi="Times New Roman" w:cs="Times New Roman"/>
        </w:rPr>
        <w:t xml:space="preserve"> generation and cardiovascular death, we also observed an association with cancer death that was independent of ASA use.  </w:t>
      </w:r>
    </w:p>
    <w:p w14:paraId="4A1B1070" w14:textId="38F78AD2" w:rsidR="0050238B" w:rsidRDefault="007A2904" w:rsidP="0050238B">
      <w:pPr>
        <w:spacing w:line="480" w:lineRule="auto"/>
        <w:ind w:firstLine="720"/>
        <w:rPr>
          <w:rFonts w:ascii="Times New Roman" w:hAnsi="Times New Roman" w:cs="Times New Roman"/>
        </w:rPr>
      </w:pPr>
      <w:r>
        <w:rPr>
          <w:rFonts w:ascii="Times New Roman" w:hAnsi="Times New Roman" w:cs="Times New Roman"/>
        </w:rPr>
        <w:t xml:space="preserve">There are several acknowledged limitations of our study. </w:t>
      </w:r>
      <w:r w:rsidR="0050238B">
        <w:rPr>
          <w:rFonts w:ascii="Times New Roman" w:hAnsi="Times New Roman" w:cs="Times New Roman"/>
        </w:rPr>
        <w:t>ASA use was able to be quantified at the time of the index examination</w:t>
      </w:r>
      <w:r w:rsidR="007E6F02">
        <w:rPr>
          <w:rFonts w:ascii="Times New Roman" w:hAnsi="Times New Roman" w:cs="Times New Roman"/>
        </w:rPr>
        <w:t xml:space="preserve"> and used to stratify subjects into those whose urine TXB</w:t>
      </w:r>
      <w:r w:rsidR="007E6F02" w:rsidRPr="007E6F02">
        <w:rPr>
          <w:rFonts w:ascii="Times New Roman" w:hAnsi="Times New Roman" w:cs="Times New Roman"/>
          <w:vertAlign w:val="subscript"/>
        </w:rPr>
        <w:t>2</w:t>
      </w:r>
      <w:r w:rsidR="007E6F02">
        <w:rPr>
          <w:rFonts w:ascii="Times New Roman" w:hAnsi="Times New Roman" w:cs="Times New Roman"/>
        </w:rPr>
        <w:t>-M reflects predominantly non-platelet-TXA</w:t>
      </w:r>
      <w:r w:rsidR="007E6F02" w:rsidRPr="007E6F02">
        <w:rPr>
          <w:rFonts w:ascii="Times New Roman" w:hAnsi="Times New Roman" w:cs="Times New Roman"/>
          <w:vertAlign w:val="subscript"/>
        </w:rPr>
        <w:t>2</w:t>
      </w:r>
      <w:r w:rsidR="007E6F02">
        <w:rPr>
          <w:rFonts w:ascii="Times New Roman" w:hAnsi="Times New Roman" w:cs="Times New Roman"/>
        </w:rPr>
        <w:t xml:space="preserve"> generation (ASA users) and those it reflects both platelet and non-platelet TXA</w:t>
      </w:r>
      <w:r w:rsidR="007E6F02" w:rsidRPr="007E6F02">
        <w:rPr>
          <w:rFonts w:ascii="Times New Roman" w:hAnsi="Times New Roman" w:cs="Times New Roman"/>
          <w:vertAlign w:val="subscript"/>
        </w:rPr>
        <w:t>2</w:t>
      </w:r>
      <w:r w:rsidR="007E6F02">
        <w:rPr>
          <w:rFonts w:ascii="Times New Roman" w:hAnsi="Times New Roman" w:cs="Times New Roman"/>
        </w:rPr>
        <w:t xml:space="preserve"> generation (ASA non-users). </w:t>
      </w:r>
      <w:r w:rsidR="0050238B">
        <w:rPr>
          <w:rFonts w:ascii="Times New Roman" w:hAnsi="Times New Roman" w:cs="Times New Roman"/>
        </w:rPr>
        <w:t xml:space="preserve"> </w:t>
      </w:r>
      <w:r w:rsidR="007E6F02">
        <w:rPr>
          <w:rFonts w:ascii="Times New Roman" w:hAnsi="Times New Roman" w:cs="Times New Roman"/>
        </w:rPr>
        <w:t xml:space="preserve">Subsequent ASA use and therefore </w:t>
      </w:r>
      <w:r w:rsidR="0050238B">
        <w:rPr>
          <w:rFonts w:ascii="Times New Roman" w:hAnsi="Times New Roman" w:cs="Times New Roman"/>
        </w:rPr>
        <w:t xml:space="preserve">its </w:t>
      </w:r>
      <w:r w:rsidR="00EF692A">
        <w:rPr>
          <w:rFonts w:ascii="Times New Roman" w:hAnsi="Times New Roman" w:cs="Times New Roman"/>
        </w:rPr>
        <w:t>potential impact on survival could not be determined</w:t>
      </w:r>
      <w:r w:rsidR="0050238B">
        <w:rPr>
          <w:rFonts w:ascii="Times New Roman" w:hAnsi="Times New Roman" w:cs="Times New Roman"/>
        </w:rPr>
        <w:t xml:space="preserve">. In a prior study of subjects with documented </w:t>
      </w:r>
      <w:r w:rsidR="00164F51">
        <w:rPr>
          <w:rFonts w:ascii="Times New Roman" w:hAnsi="Times New Roman" w:cs="Times New Roman"/>
        </w:rPr>
        <w:t>ASA-mediated</w:t>
      </w:r>
      <w:r w:rsidR="00140754">
        <w:rPr>
          <w:rFonts w:ascii="Times New Roman" w:hAnsi="Times New Roman" w:cs="Times New Roman"/>
        </w:rPr>
        <w:t xml:space="preserve"> inhibition</w:t>
      </w:r>
      <w:r w:rsidR="00164F51">
        <w:rPr>
          <w:rFonts w:ascii="Times New Roman" w:hAnsi="Times New Roman" w:cs="Times New Roman"/>
        </w:rPr>
        <w:t xml:space="preserve"> of</w:t>
      </w:r>
      <w:r w:rsidR="0050238B">
        <w:rPr>
          <w:rFonts w:ascii="Times New Roman" w:hAnsi="Times New Roman" w:cs="Times New Roman"/>
        </w:rPr>
        <w:t xml:space="preserve"> platelet TXA</w:t>
      </w:r>
      <w:r w:rsidR="0050238B" w:rsidRPr="0050238B">
        <w:rPr>
          <w:rFonts w:ascii="Times New Roman" w:hAnsi="Times New Roman" w:cs="Times New Roman"/>
          <w:vertAlign w:val="subscript"/>
        </w:rPr>
        <w:t>2</w:t>
      </w:r>
      <w:r w:rsidR="0050238B">
        <w:rPr>
          <w:rFonts w:ascii="Times New Roman" w:hAnsi="Times New Roman" w:cs="Times New Roman"/>
        </w:rPr>
        <w:t xml:space="preserve"> generation, we found that ASA dose was inversely </w:t>
      </w:r>
      <w:r w:rsidR="00164F51">
        <w:rPr>
          <w:rFonts w:ascii="Times New Roman" w:hAnsi="Times New Roman" w:cs="Times New Roman"/>
        </w:rPr>
        <w:t>correlated to TXB</w:t>
      </w:r>
      <w:r w:rsidR="00164F51" w:rsidRPr="00164F51">
        <w:rPr>
          <w:rFonts w:ascii="Times New Roman" w:hAnsi="Times New Roman" w:cs="Times New Roman"/>
          <w:vertAlign w:val="subscript"/>
        </w:rPr>
        <w:t>2</w:t>
      </w:r>
      <w:r w:rsidR="00164F51">
        <w:rPr>
          <w:rFonts w:ascii="Times New Roman" w:hAnsi="Times New Roman" w:cs="Times New Roman"/>
        </w:rPr>
        <w:t xml:space="preserve">-M, suggesting that </w:t>
      </w:r>
      <w:r w:rsidR="00140754">
        <w:rPr>
          <w:rFonts w:ascii="Times New Roman" w:hAnsi="Times New Roman" w:cs="Times New Roman"/>
        </w:rPr>
        <w:t>ASA (and likely NSAID</w:t>
      </w:r>
      <w:r w:rsidR="00EF692A">
        <w:rPr>
          <w:rFonts w:ascii="Times New Roman" w:hAnsi="Times New Roman" w:cs="Times New Roman"/>
        </w:rPr>
        <w:t>s</w:t>
      </w:r>
      <w:r w:rsidR="00140754">
        <w:rPr>
          <w:rFonts w:ascii="Times New Roman" w:hAnsi="Times New Roman" w:cs="Times New Roman"/>
        </w:rPr>
        <w:t>)</w:t>
      </w:r>
      <w:r w:rsidR="007E6F02">
        <w:rPr>
          <w:rFonts w:ascii="Times New Roman" w:hAnsi="Times New Roman" w:cs="Times New Roman"/>
        </w:rPr>
        <w:t xml:space="preserve"> </w:t>
      </w:r>
      <w:r w:rsidR="00140754">
        <w:rPr>
          <w:rFonts w:ascii="Times New Roman" w:hAnsi="Times New Roman" w:cs="Times New Roman"/>
        </w:rPr>
        <w:t>exert</w:t>
      </w:r>
      <w:r w:rsidR="007E6F02">
        <w:rPr>
          <w:rFonts w:ascii="Times New Roman" w:hAnsi="Times New Roman" w:cs="Times New Roman"/>
        </w:rPr>
        <w:t>s</w:t>
      </w:r>
      <w:r w:rsidR="00140754">
        <w:rPr>
          <w:rFonts w:ascii="Times New Roman" w:hAnsi="Times New Roman" w:cs="Times New Roman"/>
        </w:rPr>
        <w:t xml:space="preserve"> </w:t>
      </w:r>
      <w:r w:rsidR="007E6F02">
        <w:rPr>
          <w:rFonts w:ascii="Times New Roman" w:hAnsi="Times New Roman" w:cs="Times New Roman"/>
        </w:rPr>
        <w:t xml:space="preserve">at least </w:t>
      </w:r>
      <w:r w:rsidR="00140754">
        <w:rPr>
          <w:rFonts w:ascii="Times New Roman" w:hAnsi="Times New Roman" w:cs="Times New Roman"/>
        </w:rPr>
        <w:t xml:space="preserve">some suppressive effect on </w:t>
      </w:r>
      <w:r w:rsidR="00164F51">
        <w:rPr>
          <w:rFonts w:ascii="Times New Roman" w:hAnsi="Times New Roman" w:cs="Times New Roman"/>
        </w:rPr>
        <w:t>non-platelet TXA</w:t>
      </w:r>
      <w:r w:rsidR="00164F51" w:rsidRPr="00164F51">
        <w:rPr>
          <w:rFonts w:ascii="Times New Roman" w:hAnsi="Times New Roman" w:cs="Times New Roman"/>
          <w:vertAlign w:val="subscript"/>
        </w:rPr>
        <w:t>2</w:t>
      </w:r>
      <w:r w:rsidR="00164F51">
        <w:rPr>
          <w:rFonts w:ascii="Times New Roman" w:hAnsi="Times New Roman" w:cs="Times New Roman"/>
        </w:rPr>
        <w:t xml:space="preserve"> </w:t>
      </w:r>
      <w:proofErr w:type="gramStart"/>
      <w:r w:rsidR="00164F51">
        <w:rPr>
          <w:rFonts w:ascii="Times New Roman" w:hAnsi="Times New Roman" w:cs="Times New Roman"/>
        </w:rPr>
        <w:t>generation.</w:t>
      </w:r>
      <w:r w:rsidR="00140754">
        <w:rPr>
          <w:rFonts w:ascii="Times New Roman" w:hAnsi="Times New Roman" w:cs="Times New Roman"/>
        </w:rPr>
        <w:t>{</w:t>
      </w:r>
      <w:proofErr w:type="gramEnd"/>
      <w:r w:rsidR="00140754">
        <w:rPr>
          <w:rFonts w:ascii="Times New Roman" w:hAnsi="Times New Roman" w:cs="Times New Roman"/>
        </w:rPr>
        <w:t>Kakouros, 2016 #2544}</w:t>
      </w:r>
      <w:r w:rsidR="00164F51">
        <w:rPr>
          <w:rFonts w:ascii="Times New Roman" w:hAnsi="Times New Roman" w:cs="Times New Roman"/>
        </w:rPr>
        <w:t xml:space="preserve"> </w:t>
      </w:r>
      <w:r w:rsidR="00EF692A">
        <w:rPr>
          <w:rFonts w:ascii="Times New Roman" w:hAnsi="Times New Roman" w:cs="Times New Roman"/>
        </w:rPr>
        <w:t>It is therefo</w:t>
      </w:r>
      <w:r w:rsidR="007E6F02">
        <w:rPr>
          <w:rFonts w:ascii="Times New Roman" w:hAnsi="Times New Roman" w:cs="Times New Roman"/>
        </w:rPr>
        <w:t xml:space="preserve">re </w:t>
      </w:r>
      <w:r w:rsidR="00EF692A">
        <w:rPr>
          <w:rFonts w:ascii="Times New Roman" w:hAnsi="Times New Roman" w:cs="Times New Roman"/>
        </w:rPr>
        <w:t>impossible to know</w:t>
      </w:r>
      <w:r w:rsidR="007E6F02">
        <w:rPr>
          <w:rFonts w:ascii="Times New Roman" w:hAnsi="Times New Roman" w:cs="Times New Roman"/>
        </w:rPr>
        <w:t xml:space="preserve"> what proportion of TXA</w:t>
      </w:r>
      <w:r w:rsidR="007E6F02" w:rsidRPr="007E6F02">
        <w:rPr>
          <w:rFonts w:ascii="Times New Roman" w:hAnsi="Times New Roman" w:cs="Times New Roman"/>
          <w:vertAlign w:val="subscript"/>
        </w:rPr>
        <w:t>2</w:t>
      </w:r>
      <w:r w:rsidR="007E6F02">
        <w:rPr>
          <w:rFonts w:ascii="Times New Roman" w:hAnsi="Times New Roman" w:cs="Times New Roman"/>
        </w:rPr>
        <w:t xml:space="preserve"> generation comes from platelets and non-platelet sources in ASA non-users. </w:t>
      </w:r>
    </w:p>
    <w:p w14:paraId="5DDADE5B" w14:textId="72B5D2E0" w:rsidR="009362D2" w:rsidRDefault="007A2904" w:rsidP="006C5BFF">
      <w:pPr>
        <w:spacing w:line="480" w:lineRule="auto"/>
        <w:ind w:firstLine="720"/>
        <w:rPr>
          <w:rFonts w:ascii="Times New Roman" w:hAnsi="Times New Roman" w:cs="Times New Roman"/>
        </w:rPr>
      </w:pPr>
      <w:r>
        <w:rPr>
          <w:rFonts w:ascii="Times New Roman" w:hAnsi="Times New Roman" w:cs="Times New Roman"/>
        </w:rPr>
        <w:t xml:space="preserve">The Offspring cohort of the Framingham Heart Study enrolled almost exclusively white individuals. While </w:t>
      </w:r>
      <w:r w:rsidR="00B95E7B">
        <w:rPr>
          <w:rFonts w:ascii="Times New Roman" w:hAnsi="Times New Roman" w:cs="Times New Roman"/>
        </w:rPr>
        <w:t xml:space="preserve">298 </w:t>
      </w:r>
      <w:r>
        <w:rPr>
          <w:rFonts w:ascii="Times New Roman" w:hAnsi="Times New Roman" w:cs="Times New Roman"/>
        </w:rPr>
        <w:t xml:space="preserve">subjects enrolled in the </w:t>
      </w:r>
      <w:r w:rsidR="00B95E7B">
        <w:rPr>
          <w:rFonts w:ascii="Times New Roman" w:hAnsi="Times New Roman" w:cs="Times New Roman"/>
        </w:rPr>
        <w:t xml:space="preserve">minority </w:t>
      </w:r>
      <w:r>
        <w:rPr>
          <w:rFonts w:ascii="Times New Roman" w:hAnsi="Times New Roman" w:cs="Times New Roman"/>
        </w:rPr>
        <w:t xml:space="preserve">Omni cohort were included in our analysis, </w:t>
      </w:r>
      <w:r w:rsidR="00B95E7B">
        <w:rPr>
          <w:rFonts w:ascii="Times New Roman" w:hAnsi="Times New Roman" w:cs="Times New Roman"/>
        </w:rPr>
        <w:t>non-white</w:t>
      </w:r>
      <w:r>
        <w:rPr>
          <w:rFonts w:ascii="Times New Roman" w:hAnsi="Times New Roman" w:cs="Times New Roman"/>
        </w:rPr>
        <w:t xml:space="preserve"> </w:t>
      </w:r>
      <w:r w:rsidR="00B95E7B">
        <w:rPr>
          <w:rFonts w:ascii="Times New Roman" w:hAnsi="Times New Roman" w:cs="Times New Roman"/>
        </w:rPr>
        <w:t xml:space="preserve">subjects constituted &lt;10% of the </w:t>
      </w:r>
      <w:r w:rsidR="007E6F02">
        <w:rPr>
          <w:rFonts w:ascii="Times New Roman" w:hAnsi="Times New Roman" w:cs="Times New Roman"/>
        </w:rPr>
        <w:t xml:space="preserve">entire </w:t>
      </w:r>
      <w:r w:rsidR="00B95E7B">
        <w:rPr>
          <w:rFonts w:ascii="Times New Roman" w:hAnsi="Times New Roman" w:cs="Times New Roman"/>
        </w:rPr>
        <w:t>study population. Although previous studies have indicated that non-whites have higher levels of non-platelet TXA</w:t>
      </w:r>
      <w:r w:rsidR="00B95E7B" w:rsidRPr="00B95E7B">
        <w:rPr>
          <w:rFonts w:ascii="Times New Roman" w:hAnsi="Times New Roman" w:cs="Times New Roman"/>
          <w:vertAlign w:val="subscript"/>
        </w:rPr>
        <w:t xml:space="preserve">2 </w:t>
      </w:r>
      <w:r w:rsidR="00B95E7B">
        <w:rPr>
          <w:rFonts w:ascii="Times New Roman" w:hAnsi="Times New Roman" w:cs="Times New Roman"/>
        </w:rPr>
        <w:t xml:space="preserve">generation than whites, we could not adequately investigate the impact of race on outcome due to this skewed representation. </w:t>
      </w:r>
    </w:p>
    <w:p w14:paraId="4D224A23" w14:textId="77777777" w:rsidR="009362D2" w:rsidRDefault="009362D2" w:rsidP="006C5BFF">
      <w:pPr>
        <w:spacing w:line="480" w:lineRule="auto"/>
        <w:ind w:firstLine="720"/>
        <w:rPr>
          <w:rFonts w:ascii="Times New Roman" w:hAnsi="Times New Roman" w:cs="Times New Roman"/>
        </w:rPr>
      </w:pPr>
    </w:p>
    <w:p w14:paraId="37AD616E" w14:textId="77777777" w:rsidR="009362D2" w:rsidRDefault="009362D2" w:rsidP="006C5BFF">
      <w:pPr>
        <w:spacing w:line="480" w:lineRule="auto"/>
        <w:ind w:firstLine="720"/>
        <w:rPr>
          <w:rFonts w:ascii="Times New Roman" w:hAnsi="Times New Roman" w:cs="Times New Roman"/>
        </w:rPr>
      </w:pPr>
    </w:p>
    <w:p w14:paraId="652CDFC8" w14:textId="77777777" w:rsidR="009362D2" w:rsidRDefault="009362D2" w:rsidP="006C5BFF">
      <w:pPr>
        <w:spacing w:line="480" w:lineRule="auto"/>
        <w:ind w:firstLine="720"/>
        <w:rPr>
          <w:rFonts w:ascii="Times New Roman" w:hAnsi="Times New Roman" w:cs="Times New Roman"/>
        </w:rPr>
      </w:pPr>
    </w:p>
    <w:p w14:paraId="4A7E0F5B" w14:textId="77777777" w:rsidR="009362D2" w:rsidRDefault="009362D2" w:rsidP="006C5BFF">
      <w:pPr>
        <w:spacing w:line="480" w:lineRule="auto"/>
        <w:ind w:firstLine="720"/>
        <w:rPr>
          <w:rFonts w:ascii="Times New Roman" w:hAnsi="Times New Roman" w:cs="Times New Roman"/>
        </w:rPr>
      </w:pPr>
    </w:p>
    <w:p w14:paraId="20A7E336" w14:textId="77777777" w:rsidR="009362D2" w:rsidRDefault="009362D2" w:rsidP="006C5BFF">
      <w:pPr>
        <w:spacing w:line="480" w:lineRule="auto"/>
        <w:ind w:firstLine="720"/>
        <w:rPr>
          <w:rFonts w:ascii="Times New Roman" w:hAnsi="Times New Roman" w:cs="Times New Roman"/>
        </w:rPr>
      </w:pPr>
    </w:p>
    <w:p w14:paraId="1D79563A" w14:textId="77777777" w:rsidR="00851886" w:rsidRPr="007A78F8" w:rsidRDefault="00851886" w:rsidP="00C44390">
      <w:pPr>
        <w:spacing w:line="480" w:lineRule="auto"/>
        <w:rPr>
          <w:rFonts w:ascii="Times New Roman" w:hAnsi="Times New Roman" w:cs="Times New Roman"/>
        </w:rPr>
      </w:pPr>
    </w:p>
    <w:tbl>
      <w:tblPr>
        <w:tblStyle w:val="TableGrid"/>
        <w:tblpPr w:leftFromText="187" w:rightFromText="187" w:topFromText="432" w:vertAnchor="page" w:horzAnchor="margin" w:tblpXSpec="center" w:tblpY="801"/>
        <w:tblW w:w="10620" w:type="dxa"/>
        <w:tblLayout w:type="fixed"/>
        <w:tblLook w:val="04A0" w:firstRow="1" w:lastRow="0" w:firstColumn="1" w:lastColumn="0" w:noHBand="0" w:noVBand="1"/>
      </w:tblPr>
      <w:tblGrid>
        <w:gridCol w:w="4860"/>
        <w:gridCol w:w="1530"/>
        <w:gridCol w:w="1710"/>
        <w:gridCol w:w="1080"/>
        <w:gridCol w:w="1440"/>
      </w:tblGrid>
      <w:tr w:rsidR="001310DE" w:rsidRPr="00FF2D1E" w14:paraId="10D4B19E" w14:textId="235DC31E" w:rsidTr="00C51B7D">
        <w:trPr>
          <w:trHeight w:val="710"/>
        </w:trPr>
        <w:tc>
          <w:tcPr>
            <w:tcW w:w="9180" w:type="dxa"/>
            <w:gridSpan w:val="4"/>
            <w:tcBorders>
              <w:top w:val="nil"/>
              <w:left w:val="nil"/>
              <w:bottom w:val="single" w:sz="4" w:space="0" w:color="auto"/>
              <w:right w:val="nil"/>
            </w:tcBorders>
            <w:vAlign w:val="center"/>
          </w:tcPr>
          <w:p w14:paraId="56A19B6E" w14:textId="7BB3F919" w:rsidR="001310DE" w:rsidRPr="001310DE" w:rsidRDefault="001310DE" w:rsidP="00060818">
            <w:pPr>
              <w:pStyle w:val="NoSpacing"/>
              <w:rPr>
                <w:sz w:val="22"/>
                <w:szCs w:val="22"/>
              </w:rPr>
            </w:pPr>
            <w:r w:rsidRPr="001310DE">
              <w:rPr>
                <w:b/>
                <w:bCs/>
                <w:sz w:val="22"/>
                <w:szCs w:val="22"/>
              </w:rPr>
              <w:lastRenderedPageBreak/>
              <w:t xml:space="preserve">Table 1. </w:t>
            </w:r>
            <w:r w:rsidRPr="001310DE">
              <w:rPr>
                <w:sz w:val="22"/>
                <w:szCs w:val="22"/>
              </w:rPr>
              <w:t>Clinical and laboratory characteristics of subjects at index examination stratified by aspirin use.</w:t>
            </w:r>
          </w:p>
        </w:tc>
        <w:tc>
          <w:tcPr>
            <w:tcW w:w="1440" w:type="dxa"/>
            <w:tcBorders>
              <w:top w:val="nil"/>
              <w:left w:val="nil"/>
              <w:bottom w:val="single" w:sz="4" w:space="0" w:color="auto"/>
              <w:right w:val="nil"/>
            </w:tcBorders>
          </w:tcPr>
          <w:p w14:paraId="5F131B6E" w14:textId="77777777" w:rsidR="001310DE" w:rsidRPr="001310DE" w:rsidRDefault="001310DE" w:rsidP="00060818">
            <w:pPr>
              <w:pStyle w:val="NoSpacing"/>
              <w:rPr>
                <w:b/>
                <w:bCs/>
                <w:sz w:val="22"/>
                <w:szCs w:val="22"/>
              </w:rPr>
            </w:pPr>
          </w:p>
        </w:tc>
      </w:tr>
      <w:tr w:rsidR="001310DE" w:rsidRPr="00C51B7D" w14:paraId="4871A42A" w14:textId="7B103A60" w:rsidTr="00C51B7D">
        <w:trPr>
          <w:trHeight w:val="710"/>
        </w:trPr>
        <w:tc>
          <w:tcPr>
            <w:tcW w:w="4860" w:type="dxa"/>
            <w:tcBorders>
              <w:top w:val="single" w:sz="4" w:space="0" w:color="auto"/>
            </w:tcBorders>
            <w:vAlign w:val="center"/>
          </w:tcPr>
          <w:p w14:paraId="07DB9021" w14:textId="77777777" w:rsidR="001310DE" w:rsidRPr="001310DE" w:rsidRDefault="001310DE" w:rsidP="00A267B4">
            <w:pPr>
              <w:pStyle w:val="NoSpacing"/>
              <w:rPr>
                <w:b/>
                <w:bCs/>
                <w:sz w:val="22"/>
                <w:szCs w:val="22"/>
              </w:rPr>
            </w:pPr>
            <w:r w:rsidRPr="001310DE">
              <w:rPr>
                <w:b/>
                <w:bCs/>
                <w:sz w:val="22"/>
                <w:szCs w:val="22"/>
              </w:rPr>
              <w:t>Characteristic</w:t>
            </w:r>
          </w:p>
        </w:tc>
        <w:tc>
          <w:tcPr>
            <w:tcW w:w="1530" w:type="dxa"/>
            <w:tcBorders>
              <w:top w:val="single" w:sz="4" w:space="0" w:color="auto"/>
            </w:tcBorders>
            <w:vAlign w:val="center"/>
          </w:tcPr>
          <w:p w14:paraId="0D34E7C1" w14:textId="77777777" w:rsidR="001310DE" w:rsidRPr="001310DE" w:rsidRDefault="001310DE" w:rsidP="00A267B4">
            <w:pPr>
              <w:pStyle w:val="NoSpacing"/>
              <w:jc w:val="center"/>
              <w:rPr>
                <w:b/>
                <w:bCs/>
                <w:sz w:val="22"/>
                <w:szCs w:val="22"/>
              </w:rPr>
            </w:pPr>
            <w:r w:rsidRPr="001310DE">
              <w:rPr>
                <w:b/>
                <w:bCs/>
                <w:sz w:val="22"/>
                <w:szCs w:val="22"/>
              </w:rPr>
              <w:t>ASA Users</w:t>
            </w:r>
          </w:p>
          <w:p w14:paraId="41AB9F92" w14:textId="77777777" w:rsidR="001310DE" w:rsidRPr="001310DE" w:rsidRDefault="001310DE" w:rsidP="00A267B4">
            <w:pPr>
              <w:pStyle w:val="NoSpacing"/>
              <w:jc w:val="center"/>
              <w:rPr>
                <w:b/>
                <w:bCs/>
                <w:sz w:val="22"/>
                <w:szCs w:val="22"/>
              </w:rPr>
            </w:pPr>
            <w:r w:rsidRPr="001310DE">
              <w:rPr>
                <w:b/>
                <w:bCs/>
                <w:sz w:val="22"/>
                <w:szCs w:val="22"/>
              </w:rPr>
              <w:t>(N = 1363)</w:t>
            </w:r>
          </w:p>
        </w:tc>
        <w:tc>
          <w:tcPr>
            <w:tcW w:w="1710" w:type="dxa"/>
            <w:tcBorders>
              <w:top w:val="single" w:sz="4" w:space="0" w:color="auto"/>
            </w:tcBorders>
            <w:vAlign w:val="center"/>
          </w:tcPr>
          <w:p w14:paraId="70157050" w14:textId="77777777" w:rsidR="001310DE" w:rsidRPr="001310DE" w:rsidRDefault="001310DE" w:rsidP="00A267B4">
            <w:pPr>
              <w:pStyle w:val="NoSpacing"/>
              <w:jc w:val="center"/>
              <w:rPr>
                <w:b/>
                <w:bCs/>
                <w:sz w:val="22"/>
                <w:szCs w:val="22"/>
              </w:rPr>
            </w:pPr>
            <w:r w:rsidRPr="001310DE">
              <w:rPr>
                <w:b/>
                <w:bCs/>
                <w:sz w:val="22"/>
                <w:szCs w:val="22"/>
              </w:rPr>
              <w:t>ASA Non-users</w:t>
            </w:r>
          </w:p>
          <w:p w14:paraId="0182A9D2" w14:textId="77777777" w:rsidR="001310DE" w:rsidRPr="001310DE" w:rsidRDefault="001310DE" w:rsidP="00A267B4">
            <w:pPr>
              <w:pStyle w:val="NoSpacing"/>
              <w:jc w:val="center"/>
              <w:rPr>
                <w:b/>
                <w:bCs/>
                <w:sz w:val="22"/>
                <w:szCs w:val="22"/>
              </w:rPr>
            </w:pPr>
            <w:r w:rsidRPr="001310DE">
              <w:rPr>
                <w:b/>
                <w:bCs/>
                <w:sz w:val="22"/>
                <w:szCs w:val="22"/>
              </w:rPr>
              <w:t>(N = 1681)</w:t>
            </w:r>
          </w:p>
        </w:tc>
        <w:tc>
          <w:tcPr>
            <w:tcW w:w="1080" w:type="dxa"/>
            <w:tcBorders>
              <w:top w:val="single" w:sz="4" w:space="0" w:color="auto"/>
            </w:tcBorders>
            <w:vAlign w:val="center"/>
          </w:tcPr>
          <w:p w14:paraId="0CB9A167" w14:textId="77777777" w:rsidR="001310DE" w:rsidRPr="001310DE" w:rsidRDefault="001310DE" w:rsidP="00A267B4">
            <w:pPr>
              <w:pStyle w:val="NoSpacing"/>
              <w:jc w:val="center"/>
              <w:rPr>
                <w:b/>
                <w:bCs/>
                <w:sz w:val="22"/>
                <w:szCs w:val="22"/>
              </w:rPr>
            </w:pPr>
            <w:r w:rsidRPr="001310DE">
              <w:rPr>
                <w:b/>
                <w:bCs/>
                <w:sz w:val="22"/>
                <w:szCs w:val="22"/>
              </w:rPr>
              <w:t>P-value</w:t>
            </w:r>
          </w:p>
        </w:tc>
        <w:tc>
          <w:tcPr>
            <w:tcW w:w="1440" w:type="dxa"/>
            <w:tcBorders>
              <w:top w:val="single" w:sz="4" w:space="0" w:color="auto"/>
            </w:tcBorders>
            <w:vAlign w:val="center"/>
          </w:tcPr>
          <w:p w14:paraId="249BFBAD" w14:textId="42AA8BCD" w:rsidR="001310DE" w:rsidRPr="00C51B7D" w:rsidRDefault="001310DE" w:rsidP="001310DE">
            <w:pPr>
              <w:pStyle w:val="NoSpacing"/>
              <w:rPr>
                <w:b/>
                <w:bCs/>
                <w:sz w:val="22"/>
                <w:szCs w:val="22"/>
              </w:rPr>
            </w:pPr>
            <w:r w:rsidRPr="00C51B7D">
              <w:rPr>
                <w:b/>
                <w:bCs/>
                <w:sz w:val="22"/>
                <w:szCs w:val="22"/>
              </w:rPr>
              <w:t>Missing</w:t>
            </w:r>
            <w:r w:rsidR="00F77198" w:rsidRPr="00C51B7D">
              <w:rPr>
                <w:b/>
                <w:bCs/>
                <w:sz w:val="22"/>
                <w:szCs w:val="22"/>
              </w:rPr>
              <w:t xml:space="preserve"> TXB</w:t>
            </w:r>
            <w:r w:rsidR="00F77198" w:rsidRPr="00C51B7D">
              <w:rPr>
                <w:b/>
                <w:bCs/>
                <w:sz w:val="22"/>
                <w:szCs w:val="22"/>
                <w:vertAlign w:val="subscript"/>
              </w:rPr>
              <w:t>2</w:t>
            </w:r>
            <w:r w:rsidR="00F77198" w:rsidRPr="00C51B7D">
              <w:rPr>
                <w:b/>
                <w:bCs/>
                <w:sz w:val="22"/>
                <w:szCs w:val="22"/>
              </w:rPr>
              <w:t>-M</w:t>
            </w:r>
          </w:p>
          <w:p w14:paraId="389C78E6" w14:textId="34A4C000" w:rsidR="001310DE" w:rsidRPr="00C51B7D" w:rsidRDefault="001310DE" w:rsidP="001310DE">
            <w:pPr>
              <w:pStyle w:val="NoSpacing"/>
              <w:rPr>
                <w:b/>
                <w:bCs/>
                <w:sz w:val="22"/>
                <w:szCs w:val="22"/>
              </w:rPr>
            </w:pPr>
            <w:r w:rsidRPr="00C51B7D">
              <w:rPr>
                <w:b/>
                <w:bCs/>
                <w:sz w:val="22"/>
                <w:szCs w:val="22"/>
              </w:rPr>
              <w:t>(N=278)</w:t>
            </w:r>
          </w:p>
        </w:tc>
      </w:tr>
      <w:tr w:rsidR="001310DE" w:rsidRPr="00C51B7D" w14:paraId="0C7E38CB" w14:textId="65D6EB7D" w:rsidTr="00C51B7D">
        <w:trPr>
          <w:trHeight w:val="323"/>
        </w:trPr>
        <w:tc>
          <w:tcPr>
            <w:tcW w:w="4860" w:type="dxa"/>
            <w:vAlign w:val="center"/>
          </w:tcPr>
          <w:p w14:paraId="4AB3C9FE" w14:textId="77777777" w:rsidR="001310DE" w:rsidRPr="001310DE" w:rsidRDefault="001310DE" w:rsidP="00A267B4">
            <w:pPr>
              <w:pStyle w:val="NoSpacing"/>
              <w:rPr>
                <w:sz w:val="22"/>
                <w:szCs w:val="22"/>
              </w:rPr>
            </w:pPr>
            <w:r w:rsidRPr="001310DE">
              <w:rPr>
                <w:sz w:val="22"/>
                <w:szCs w:val="22"/>
              </w:rPr>
              <w:t>Age, mean (SD)</w:t>
            </w:r>
          </w:p>
        </w:tc>
        <w:tc>
          <w:tcPr>
            <w:tcW w:w="1530" w:type="dxa"/>
            <w:vAlign w:val="center"/>
          </w:tcPr>
          <w:p w14:paraId="6E58F8A0" w14:textId="77777777" w:rsidR="001310DE" w:rsidRPr="001310DE" w:rsidRDefault="001310DE" w:rsidP="00A267B4">
            <w:pPr>
              <w:pStyle w:val="NoSpacing"/>
              <w:rPr>
                <w:sz w:val="22"/>
                <w:szCs w:val="22"/>
              </w:rPr>
            </w:pPr>
            <w:r w:rsidRPr="001310DE">
              <w:rPr>
                <w:sz w:val="22"/>
                <w:szCs w:val="22"/>
              </w:rPr>
              <w:t>68 (8)</w:t>
            </w:r>
          </w:p>
        </w:tc>
        <w:tc>
          <w:tcPr>
            <w:tcW w:w="1710" w:type="dxa"/>
            <w:vAlign w:val="center"/>
          </w:tcPr>
          <w:p w14:paraId="66470CC8" w14:textId="77777777" w:rsidR="001310DE" w:rsidRPr="001310DE" w:rsidRDefault="001310DE" w:rsidP="00A267B4">
            <w:pPr>
              <w:pStyle w:val="NoSpacing"/>
              <w:rPr>
                <w:sz w:val="22"/>
                <w:szCs w:val="22"/>
              </w:rPr>
            </w:pPr>
            <w:r w:rsidRPr="001310DE">
              <w:rPr>
                <w:sz w:val="22"/>
                <w:szCs w:val="22"/>
              </w:rPr>
              <w:t>64 (9)</w:t>
            </w:r>
          </w:p>
        </w:tc>
        <w:tc>
          <w:tcPr>
            <w:tcW w:w="1080" w:type="dxa"/>
            <w:vAlign w:val="center"/>
          </w:tcPr>
          <w:p w14:paraId="4EC23BD5" w14:textId="77777777" w:rsidR="001310DE" w:rsidRPr="001310DE" w:rsidRDefault="001310DE" w:rsidP="00A267B4">
            <w:pPr>
              <w:pStyle w:val="NoSpacing"/>
              <w:rPr>
                <w:sz w:val="22"/>
                <w:szCs w:val="22"/>
              </w:rPr>
            </w:pPr>
            <w:r w:rsidRPr="001310DE">
              <w:rPr>
                <w:sz w:val="22"/>
                <w:szCs w:val="22"/>
              </w:rPr>
              <w:t>&lt;0.0001</w:t>
            </w:r>
          </w:p>
        </w:tc>
        <w:tc>
          <w:tcPr>
            <w:tcW w:w="1440" w:type="dxa"/>
            <w:vAlign w:val="center"/>
          </w:tcPr>
          <w:p w14:paraId="011515BF" w14:textId="42E14BFD" w:rsidR="001310DE" w:rsidRPr="00C51B7D" w:rsidRDefault="00F77198" w:rsidP="00A267B4">
            <w:pPr>
              <w:pStyle w:val="NoSpacing"/>
              <w:rPr>
                <w:sz w:val="22"/>
                <w:szCs w:val="22"/>
              </w:rPr>
            </w:pPr>
            <w:r w:rsidRPr="00C51B7D">
              <w:rPr>
                <w:sz w:val="22"/>
                <w:szCs w:val="22"/>
              </w:rPr>
              <w:t>73 (10)</w:t>
            </w:r>
          </w:p>
        </w:tc>
      </w:tr>
      <w:tr w:rsidR="001310DE" w:rsidRPr="00C51B7D" w14:paraId="12F95E25" w14:textId="20EFF31E" w:rsidTr="00C51B7D">
        <w:trPr>
          <w:trHeight w:val="144"/>
        </w:trPr>
        <w:tc>
          <w:tcPr>
            <w:tcW w:w="4860" w:type="dxa"/>
            <w:vAlign w:val="center"/>
          </w:tcPr>
          <w:p w14:paraId="61557220" w14:textId="77777777" w:rsidR="001310DE" w:rsidRPr="001310DE" w:rsidRDefault="001310DE" w:rsidP="00A267B4">
            <w:pPr>
              <w:pStyle w:val="NoSpacing"/>
              <w:rPr>
                <w:sz w:val="22"/>
                <w:szCs w:val="22"/>
              </w:rPr>
            </w:pPr>
            <w:r w:rsidRPr="001310DE">
              <w:rPr>
                <w:sz w:val="22"/>
                <w:szCs w:val="22"/>
              </w:rPr>
              <w:t>Female gender, n (%)</w:t>
            </w:r>
          </w:p>
        </w:tc>
        <w:tc>
          <w:tcPr>
            <w:tcW w:w="1530" w:type="dxa"/>
            <w:vAlign w:val="center"/>
          </w:tcPr>
          <w:p w14:paraId="2608202D" w14:textId="77777777" w:rsidR="001310DE" w:rsidRPr="001310DE" w:rsidRDefault="001310DE" w:rsidP="00A267B4">
            <w:pPr>
              <w:pStyle w:val="NoSpacing"/>
              <w:rPr>
                <w:sz w:val="22"/>
                <w:szCs w:val="22"/>
              </w:rPr>
            </w:pPr>
            <w:r w:rsidRPr="001310DE">
              <w:rPr>
                <w:sz w:val="22"/>
                <w:szCs w:val="22"/>
              </w:rPr>
              <w:t>604 (44.3)</w:t>
            </w:r>
          </w:p>
        </w:tc>
        <w:tc>
          <w:tcPr>
            <w:tcW w:w="1710" w:type="dxa"/>
            <w:vAlign w:val="center"/>
          </w:tcPr>
          <w:p w14:paraId="20C71D11" w14:textId="77777777" w:rsidR="001310DE" w:rsidRPr="001310DE" w:rsidRDefault="001310DE" w:rsidP="00A267B4">
            <w:pPr>
              <w:pStyle w:val="NoSpacing"/>
              <w:rPr>
                <w:sz w:val="22"/>
                <w:szCs w:val="22"/>
              </w:rPr>
            </w:pPr>
            <w:r w:rsidRPr="001310DE">
              <w:rPr>
                <w:sz w:val="22"/>
                <w:szCs w:val="22"/>
              </w:rPr>
              <w:t>1033 (61.5)</w:t>
            </w:r>
          </w:p>
        </w:tc>
        <w:tc>
          <w:tcPr>
            <w:tcW w:w="1080" w:type="dxa"/>
            <w:vAlign w:val="center"/>
          </w:tcPr>
          <w:p w14:paraId="11B2C9EE" w14:textId="77777777" w:rsidR="001310DE" w:rsidRPr="001310DE" w:rsidRDefault="001310DE" w:rsidP="00A267B4">
            <w:pPr>
              <w:pStyle w:val="NoSpacing"/>
              <w:rPr>
                <w:sz w:val="22"/>
                <w:szCs w:val="22"/>
              </w:rPr>
            </w:pPr>
            <w:r w:rsidRPr="001310DE">
              <w:rPr>
                <w:sz w:val="22"/>
                <w:szCs w:val="22"/>
              </w:rPr>
              <w:t>&lt;0.0001</w:t>
            </w:r>
          </w:p>
        </w:tc>
        <w:tc>
          <w:tcPr>
            <w:tcW w:w="1440" w:type="dxa"/>
            <w:vAlign w:val="center"/>
          </w:tcPr>
          <w:p w14:paraId="304E7841" w14:textId="5D05BA36" w:rsidR="001310DE" w:rsidRPr="00C51B7D" w:rsidRDefault="00F77198" w:rsidP="00A267B4">
            <w:pPr>
              <w:pStyle w:val="NoSpacing"/>
              <w:rPr>
                <w:sz w:val="22"/>
                <w:szCs w:val="22"/>
              </w:rPr>
            </w:pPr>
            <w:r w:rsidRPr="00C51B7D">
              <w:rPr>
                <w:sz w:val="22"/>
                <w:szCs w:val="22"/>
              </w:rPr>
              <w:t>212 (77.1)</w:t>
            </w:r>
          </w:p>
        </w:tc>
      </w:tr>
      <w:tr w:rsidR="001310DE" w:rsidRPr="00C51B7D" w14:paraId="2874132F" w14:textId="4D6816FD" w:rsidTr="00C51B7D">
        <w:trPr>
          <w:trHeight w:val="144"/>
        </w:trPr>
        <w:tc>
          <w:tcPr>
            <w:tcW w:w="4860" w:type="dxa"/>
            <w:vAlign w:val="center"/>
          </w:tcPr>
          <w:p w14:paraId="039D6B24" w14:textId="65043E8C" w:rsidR="001310DE" w:rsidRPr="001310DE" w:rsidRDefault="001310DE" w:rsidP="00A267B4">
            <w:pPr>
              <w:pStyle w:val="NoSpacing"/>
              <w:rPr>
                <w:sz w:val="22"/>
                <w:szCs w:val="22"/>
              </w:rPr>
            </w:pPr>
            <w:r w:rsidRPr="001310DE">
              <w:rPr>
                <w:sz w:val="22"/>
                <w:szCs w:val="22"/>
              </w:rPr>
              <w:t>Non-white race, n (%)</w:t>
            </w:r>
          </w:p>
        </w:tc>
        <w:tc>
          <w:tcPr>
            <w:tcW w:w="1530" w:type="dxa"/>
            <w:vAlign w:val="center"/>
          </w:tcPr>
          <w:p w14:paraId="4923F24F" w14:textId="6A755115" w:rsidR="001310DE" w:rsidRPr="001310DE" w:rsidRDefault="001310DE" w:rsidP="00A267B4">
            <w:pPr>
              <w:pStyle w:val="NoSpacing"/>
              <w:rPr>
                <w:sz w:val="22"/>
                <w:szCs w:val="22"/>
              </w:rPr>
            </w:pPr>
            <w:r w:rsidRPr="001310DE">
              <w:rPr>
                <w:sz w:val="22"/>
                <w:szCs w:val="22"/>
              </w:rPr>
              <w:t>84 (6.2)</w:t>
            </w:r>
          </w:p>
        </w:tc>
        <w:tc>
          <w:tcPr>
            <w:tcW w:w="1710" w:type="dxa"/>
            <w:vAlign w:val="center"/>
          </w:tcPr>
          <w:p w14:paraId="03139D51" w14:textId="106747AB" w:rsidR="001310DE" w:rsidRPr="001310DE" w:rsidRDefault="001310DE" w:rsidP="00A267B4">
            <w:pPr>
              <w:pStyle w:val="NoSpacing"/>
              <w:rPr>
                <w:sz w:val="22"/>
                <w:szCs w:val="22"/>
              </w:rPr>
            </w:pPr>
            <w:r w:rsidRPr="001310DE">
              <w:rPr>
                <w:sz w:val="22"/>
                <w:szCs w:val="22"/>
              </w:rPr>
              <w:t>124 (7.5)</w:t>
            </w:r>
          </w:p>
        </w:tc>
        <w:tc>
          <w:tcPr>
            <w:tcW w:w="1080" w:type="dxa"/>
            <w:vAlign w:val="center"/>
          </w:tcPr>
          <w:p w14:paraId="2286CD06" w14:textId="4308FABA" w:rsidR="001310DE" w:rsidRPr="001310DE" w:rsidRDefault="001310DE" w:rsidP="00A267B4">
            <w:pPr>
              <w:pStyle w:val="NoSpacing"/>
              <w:rPr>
                <w:sz w:val="22"/>
                <w:szCs w:val="22"/>
              </w:rPr>
            </w:pPr>
            <w:r w:rsidRPr="001310DE">
              <w:rPr>
                <w:sz w:val="22"/>
                <w:szCs w:val="22"/>
              </w:rPr>
              <w:t xml:space="preserve">  0.1635</w:t>
            </w:r>
          </w:p>
        </w:tc>
        <w:tc>
          <w:tcPr>
            <w:tcW w:w="1440" w:type="dxa"/>
            <w:vAlign w:val="center"/>
          </w:tcPr>
          <w:p w14:paraId="2D46C10A" w14:textId="39422C25" w:rsidR="001310DE" w:rsidRPr="00C51B7D" w:rsidRDefault="00F77198" w:rsidP="00A267B4">
            <w:pPr>
              <w:pStyle w:val="NoSpacing"/>
              <w:rPr>
                <w:sz w:val="22"/>
                <w:szCs w:val="22"/>
              </w:rPr>
            </w:pPr>
            <w:r w:rsidRPr="00C51B7D">
              <w:rPr>
                <w:sz w:val="22"/>
                <w:szCs w:val="22"/>
              </w:rPr>
              <w:t>3 (1.1)</w:t>
            </w:r>
          </w:p>
        </w:tc>
      </w:tr>
      <w:tr w:rsidR="001310DE" w:rsidRPr="00C51B7D" w14:paraId="52578552" w14:textId="0E68659E" w:rsidTr="00C51B7D">
        <w:trPr>
          <w:trHeight w:val="144"/>
        </w:trPr>
        <w:tc>
          <w:tcPr>
            <w:tcW w:w="4860" w:type="dxa"/>
            <w:vAlign w:val="center"/>
          </w:tcPr>
          <w:p w14:paraId="2A3CE8CF" w14:textId="77777777" w:rsidR="001310DE" w:rsidRPr="001310DE" w:rsidRDefault="001310DE" w:rsidP="00A267B4">
            <w:pPr>
              <w:pStyle w:val="NoSpacing"/>
              <w:rPr>
                <w:sz w:val="22"/>
                <w:szCs w:val="22"/>
              </w:rPr>
            </w:pPr>
            <w:r w:rsidRPr="001310DE">
              <w:rPr>
                <w:iCs/>
                <w:sz w:val="22"/>
                <w:szCs w:val="22"/>
              </w:rPr>
              <w:t>Hispanic ethnicity, n (%)</w:t>
            </w:r>
          </w:p>
        </w:tc>
        <w:tc>
          <w:tcPr>
            <w:tcW w:w="1530" w:type="dxa"/>
            <w:vAlign w:val="center"/>
          </w:tcPr>
          <w:p w14:paraId="7DBC1DAB" w14:textId="5DD86CEB" w:rsidR="001310DE" w:rsidRPr="001310DE" w:rsidRDefault="001310DE" w:rsidP="00A267B4">
            <w:pPr>
              <w:pStyle w:val="NoSpacing"/>
              <w:rPr>
                <w:sz w:val="22"/>
                <w:szCs w:val="22"/>
              </w:rPr>
            </w:pPr>
            <w:r w:rsidRPr="001310DE">
              <w:rPr>
                <w:sz w:val="22"/>
                <w:szCs w:val="22"/>
              </w:rPr>
              <w:t>34 (2.8)</w:t>
            </w:r>
          </w:p>
        </w:tc>
        <w:tc>
          <w:tcPr>
            <w:tcW w:w="1710" w:type="dxa"/>
            <w:vAlign w:val="center"/>
          </w:tcPr>
          <w:p w14:paraId="34CB2C79" w14:textId="77777777" w:rsidR="001310DE" w:rsidRPr="001310DE" w:rsidRDefault="001310DE" w:rsidP="00A267B4">
            <w:pPr>
              <w:pStyle w:val="NoSpacing"/>
              <w:rPr>
                <w:sz w:val="22"/>
                <w:szCs w:val="22"/>
              </w:rPr>
            </w:pPr>
            <w:r w:rsidRPr="001310DE">
              <w:rPr>
                <w:sz w:val="22"/>
                <w:szCs w:val="22"/>
              </w:rPr>
              <w:t>58 (3.9)</w:t>
            </w:r>
          </w:p>
        </w:tc>
        <w:tc>
          <w:tcPr>
            <w:tcW w:w="1080" w:type="dxa"/>
            <w:vAlign w:val="center"/>
          </w:tcPr>
          <w:p w14:paraId="7175E177" w14:textId="77777777" w:rsidR="001310DE" w:rsidRPr="001310DE" w:rsidRDefault="001310DE" w:rsidP="00A267B4">
            <w:pPr>
              <w:pStyle w:val="NoSpacing"/>
              <w:rPr>
                <w:sz w:val="22"/>
                <w:szCs w:val="22"/>
              </w:rPr>
            </w:pPr>
            <w:r w:rsidRPr="001310DE">
              <w:rPr>
                <w:sz w:val="22"/>
                <w:szCs w:val="22"/>
              </w:rPr>
              <w:t xml:space="preserve">  0.1416</w:t>
            </w:r>
          </w:p>
        </w:tc>
        <w:tc>
          <w:tcPr>
            <w:tcW w:w="1440" w:type="dxa"/>
            <w:vAlign w:val="center"/>
          </w:tcPr>
          <w:p w14:paraId="560F0EBA" w14:textId="684D67D7" w:rsidR="001310DE" w:rsidRPr="00C51B7D" w:rsidRDefault="00F77198" w:rsidP="00A267B4">
            <w:pPr>
              <w:pStyle w:val="NoSpacing"/>
              <w:rPr>
                <w:sz w:val="22"/>
                <w:szCs w:val="22"/>
              </w:rPr>
            </w:pPr>
            <w:r w:rsidRPr="00C51B7D">
              <w:rPr>
                <w:sz w:val="22"/>
                <w:szCs w:val="22"/>
              </w:rPr>
              <w:t>9 (3.9)</w:t>
            </w:r>
          </w:p>
        </w:tc>
      </w:tr>
      <w:tr w:rsidR="001310DE" w:rsidRPr="00C51B7D" w14:paraId="23F4C570" w14:textId="1AB4D57B" w:rsidTr="00C51B7D">
        <w:trPr>
          <w:trHeight w:val="144"/>
        </w:trPr>
        <w:tc>
          <w:tcPr>
            <w:tcW w:w="4860" w:type="dxa"/>
            <w:vAlign w:val="center"/>
          </w:tcPr>
          <w:p w14:paraId="02A274A2" w14:textId="77777777" w:rsidR="001310DE" w:rsidRPr="001310DE" w:rsidRDefault="001310DE" w:rsidP="00A267B4">
            <w:pPr>
              <w:pStyle w:val="NoSpacing"/>
              <w:rPr>
                <w:sz w:val="22"/>
                <w:szCs w:val="22"/>
              </w:rPr>
            </w:pPr>
            <w:r w:rsidRPr="001310DE">
              <w:rPr>
                <w:sz w:val="22"/>
                <w:szCs w:val="22"/>
              </w:rPr>
              <w:t>BMI (kg/m</w:t>
            </w:r>
            <w:r w:rsidRPr="001310DE">
              <w:rPr>
                <w:sz w:val="22"/>
                <w:szCs w:val="22"/>
                <w:vertAlign w:val="superscript"/>
              </w:rPr>
              <w:t>2</w:t>
            </w:r>
            <w:r w:rsidRPr="001310DE">
              <w:rPr>
                <w:sz w:val="22"/>
                <w:szCs w:val="22"/>
              </w:rPr>
              <w:t>), mean (SD)</w:t>
            </w:r>
          </w:p>
        </w:tc>
        <w:tc>
          <w:tcPr>
            <w:tcW w:w="1530" w:type="dxa"/>
            <w:vAlign w:val="center"/>
          </w:tcPr>
          <w:p w14:paraId="2D611629" w14:textId="77777777" w:rsidR="001310DE" w:rsidRPr="001310DE" w:rsidRDefault="001310DE" w:rsidP="00A267B4">
            <w:pPr>
              <w:pStyle w:val="NoSpacing"/>
              <w:rPr>
                <w:sz w:val="22"/>
                <w:szCs w:val="22"/>
              </w:rPr>
            </w:pPr>
            <w:r w:rsidRPr="001310DE">
              <w:rPr>
                <w:sz w:val="22"/>
                <w:szCs w:val="22"/>
              </w:rPr>
              <w:t>28.8 (5.4)</w:t>
            </w:r>
          </w:p>
        </w:tc>
        <w:tc>
          <w:tcPr>
            <w:tcW w:w="1710" w:type="dxa"/>
            <w:vAlign w:val="center"/>
          </w:tcPr>
          <w:p w14:paraId="009BFC4A" w14:textId="77777777" w:rsidR="001310DE" w:rsidRPr="001310DE" w:rsidRDefault="001310DE" w:rsidP="00A267B4">
            <w:pPr>
              <w:pStyle w:val="NoSpacing"/>
              <w:rPr>
                <w:sz w:val="22"/>
                <w:szCs w:val="22"/>
              </w:rPr>
            </w:pPr>
            <w:r w:rsidRPr="001310DE">
              <w:rPr>
                <w:sz w:val="22"/>
                <w:szCs w:val="22"/>
              </w:rPr>
              <w:t>28.0 (5.5)</w:t>
            </w:r>
          </w:p>
        </w:tc>
        <w:tc>
          <w:tcPr>
            <w:tcW w:w="1080" w:type="dxa"/>
            <w:vAlign w:val="center"/>
          </w:tcPr>
          <w:p w14:paraId="7B2A61BF" w14:textId="77777777" w:rsidR="001310DE" w:rsidRPr="001310DE" w:rsidRDefault="001310DE" w:rsidP="00A267B4">
            <w:pPr>
              <w:pStyle w:val="NoSpacing"/>
              <w:rPr>
                <w:sz w:val="22"/>
                <w:szCs w:val="22"/>
              </w:rPr>
            </w:pPr>
            <w:r w:rsidRPr="001310DE">
              <w:rPr>
                <w:sz w:val="22"/>
                <w:szCs w:val="22"/>
              </w:rPr>
              <w:t>&lt;0.0001</w:t>
            </w:r>
          </w:p>
        </w:tc>
        <w:tc>
          <w:tcPr>
            <w:tcW w:w="1440" w:type="dxa"/>
            <w:vAlign w:val="center"/>
          </w:tcPr>
          <w:p w14:paraId="266E9658" w14:textId="2BEED913" w:rsidR="001310DE" w:rsidRPr="00C51B7D" w:rsidRDefault="00F77198" w:rsidP="00A267B4">
            <w:pPr>
              <w:pStyle w:val="NoSpacing"/>
              <w:rPr>
                <w:sz w:val="22"/>
                <w:szCs w:val="22"/>
              </w:rPr>
            </w:pPr>
            <w:r w:rsidRPr="00C51B7D">
              <w:rPr>
                <w:sz w:val="22"/>
                <w:szCs w:val="22"/>
              </w:rPr>
              <w:t>28.4 (5.6)</w:t>
            </w:r>
          </w:p>
        </w:tc>
      </w:tr>
      <w:tr w:rsidR="001310DE" w:rsidRPr="00C51B7D" w14:paraId="18FE7BCC" w14:textId="7B8A6C75" w:rsidTr="00C51B7D">
        <w:trPr>
          <w:trHeight w:val="144"/>
        </w:trPr>
        <w:tc>
          <w:tcPr>
            <w:tcW w:w="4860" w:type="dxa"/>
            <w:vAlign w:val="center"/>
          </w:tcPr>
          <w:p w14:paraId="570B1ADE" w14:textId="6BA4383A" w:rsidR="001310DE" w:rsidRPr="001310DE" w:rsidRDefault="001310DE" w:rsidP="001B6475">
            <w:pPr>
              <w:pStyle w:val="NoSpacing"/>
              <w:rPr>
                <w:sz w:val="22"/>
                <w:szCs w:val="22"/>
              </w:rPr>
            </w:pPr>
            <w:r w:rsidRPr="001310DE">
              <w:rPr>
                <w:sz w:val="22"/>
                <w:szCs w:val="22"/>
              </w:rPr>
              <w:t>eGFR (mL/min/1.73 m</w:t>
            </w:r>
            <w:r w:rsidRPr="001310DE">
              <w:rPr>
                <w:sz w:val="22"/>
                <w:szCs w:val="22"/>
                <w:vertAlign w:val="superscript"/>
              </w:rPr>
              <w:t>2</w:t>
            </w:r>
            <w:r w:rsidRPr="001310DE">
              <w:rPr>
                <w:sz w:val="22"/>
                <w:szCs w:val="22"/>
              </w:rPr>
              <w:t>), mean (SD)</w:t>
            </w:r>
          </w:p>
        </w:tc>
        <w:tc>
          <w:tcPr>
            <w:tcW w:w="1530" w:type="dxa"/>
          </w:tcPr>
          <w:p w14:paraId="6012AA43" w14:textId="65409CB6" w:rsidR="001310DE" w:rsidRPr="001310DE" w:rsidRDefault="001310DE" w:rsidP="001B6475">
            <w:pPr>
              <w:pStyle w:val="NoSpacing"/>
              <w:rPr>
                <w:sz w:val="22"/>
                <w:szCs w:val="22"/>
              </w:rPr>
            </w:pPr>
            <w:r w:rsidRPr="001310DE">
              <w:rPr>
                <w:sz w:val="22"/>
                <w:szCs w:val="22"/>
              </w:rPr>
              <w:t>76.0 (16.8)</w:t>
            </w:r>
          </w:p>
        </w:tc>
        <w:tc>
          <w:tcPr>
            <w:tcW w:w="1710" w:type="dxa"/>
          </w:tcPr>
          <w:p w14:paraId="471AB098" w14:textId="5EB2A022" w:rsidR="001310DE" w:rsidRPr="001310DE" w:rsidRDefault="001310DE" w:rsidP="001B6475">
            <w:pPr>
              <w:pStyle w:val="NoSpacing"/>
              <w:rPr>
                <w:sz w:val="22"/>
                <w:szCs w:val="22"/>
              </w:rPr>
            </w:pPr>
            <w:r w:rsidRPr="001310DE">
              <w:rPr>
                <w:sz w:val="22"/>
                <w:szCs w:val="22"/>
              </w:rPr>
              <w:t>8</w:t>
            </w:r>
            <w:r w:rsidR="002E5807">
              <w:rPr>
                <w:sz w:val="22"/>
                <w:szCs w:val="22"/>
              </w:rPr>
              <w:t>1.0 (15.7)</w:t>
            </w:r>
          </w:p>
        </w:tc>
        <w:tc>
          <w:tcPr>
            <w:tcW w:w="1080" w:type="dxa"/>
          </w:tcPr>
          <w:p w14:paraId="65F59268" w14:textId="07BD7FB8" w:rsidR="001310DE" w:rsidRPr="001310DE" w:rsidRDefault="001310DE" w:rsidP="001B6475">
            <w:pPr>
              <w:pStyle w:val="NoSpacing"/>
              <w:rPr>
                <w:sz w:val="22"/>
                <w:szCs w:val="22"/>
              </w:rPr>
            </w:pPr>
            <w:r w:rsidRPr="001310DE">
              <w:rPr>
                <w:sz w:val="22"/>
                <w:szCs w:val="22"/>
              </w:rPr>
              <w:t>&lt;0.0001</w:t>
            </w:r>
          </w:p>
        </w:tc>
        <w:tc>
          <w:tcPr>
            <w:tcW w:w="1440" w:type="dxa"/>
            <w:vAlign w:val="center"/>
          </w:tcPr>
          <w:p w14:paraId="086FB114" w14:textId="5E507379" w:rsidR="001310DE" w:rsidRPr="00C51B7D" w:rsidRDefault="00F77198" w:rsidP="001B6475">
            <w:pPr>
              <w:pStyle w:val="NoSpacing"/>
              <w:rPr>
                <w:sz w:val="22"/>
                <w:szCs w:val="22"/>
              </w:rPr>
            </w:pPr>
            <w:r w:rsidRPr="00C51B7D">
              <w:rPr>
                <w:sz w:val="22"/>
                <w:szCs w:val="22"/>
              </w:rPr>
              <w:t>71.4 (19.2)</w:t>
            </w:r>
          </w:p>
        </w:tc>
      </w:tr>
      <w:tr w:rsidR="001310DE" w:rsidRPr="00C51B7D" w14:paraId="5A27C4B3" w14:textId="3FE90762" w:rsidTr="00C51B7D">
        <w:trPr>
          <w:trHeight w:val="144"/>
        </w:trPr>
        <w:tc>
          <w:tcPr>
            <w:tcW w:w="4860" w:type="dxa"/>
            <w:vAlign w:val="center"/>
          </w:tcPr>
          <w:p w14:paraId="00473208" w14:textId="77777777" w:rsidR="001310DE" w:rsidRPr="001310DE" w:rsidRDefault="001310DE" w:rsidP="001B6475">
            <w:pPr>
              <w:pStyle w:val="NoSpacing"/>
              <w:rPr>
                <w:iCs/>
                <w:sz w:val="22"/>
                <w:szCs w:val="22"/>
              </w:rPr>
            </w:pPr>
            <w:r w:rsidRPr="001310DE">
              <w:rPr>
                <w:sz w:val="22"/>
                <w:szCs w:val="22"/>
              </w:rPr>
              <w:t>Cigarette use, n (%)</w:t>
            </w:r>
          </w:p>
        </w:tc>
        <w:tc>
          <w:tcPr>
            <w:tcW w:w="1530" w:type="dxa"/>
            <w:vAlign w:val="center"/>
          </w:tcPr>
          <w:p w14:paraId="4657164D" w14:textId="77777777" w:rsidR="001310DE" w:rsidRPr="001310DE" w:rsidRDefault="001310DE" w:rsidP="001B6475">
            <w:pPr>
              <w:pStyle w:val="NoSpacing"/>
              <w:rPr>
                <w:sz w:val="22"/>
                <w:szCs w:val="22"/>
              </w:rPr>
            </w:pPr>
          </w:p>
        </w:tc>
        <w:tc>
          <w:tcPr>
            <w:tcW w:w="1710" w:type="dxa"/>
            <w:vAlign w:val="center"/>
          </w:tcPr>
          <w:p w14:paraId="15FF6710" w14:textId="77777777" w:rsidR="001310DE" w:rsidRPr="001310DE" w:rsidRDefault="001310DE" w:rsidP="001B6475">
            <w:pPr>
              <w:pStyle w:val="NoSpacing"/>
              <w:rPr>
                <w:sz w:val="22"/>
                <w:szCs w:val="22"/>
              </w:rPr>
            </w:pPr>
          </w:p>
        </w:tc>
        <w:tc>
          <w:tcPr>
            <w:tcW w:w="1080" w:type="dxa"/>
            <w:vAlign w:val="center"/>
          </w:tcPr>
          <w:p w14:paraId="02217F92" w14:textId="77777777" w:rsidR="001310DE" w:rsidRPr="001310DE" w:rsidRDefault="001310DE" w:rsidP="001B6475">
            <w:pPr>
              <w:pStyle w:val="NoSpacing"/>
              <w:rPr>
                <w:sz w:val="22"/>
                <w:szCs w:val="22"/>
              </w:rPr>
            </w:pPr>
            <w:r w:rsidRPr="001310DE">
              <w:rPr>
                <w:sz w:val="22"/>
                <w:szCs w:val="22"/>
              </w:rPr>
              <w:t>0.2472</w:t>
            </w:r>
          </w:p>
        </w:tc>
        <w:tc>
          <w:tcPr>
            <w:tcW w:w="1440" w:type="dxa"/>
            <w:vAlign w:val="center"/>
          </w:tcPr>
          <w:p w14:paraId="69CD2080" w14:textId="77777777" w:rsidR="001310DE" w:rsidRPr="00C51B7D" w:rsidRDefault="001310DE" w:rsidP="001B6475">
            <w:pPr>
              <w:pStyle w:val="NoSpacing"/>
              <w:rPr>
                <w:sz w:val="22"/>
                <w:szCs w:val="22"/>
              </w:rPr>
            </w:pPr>
          </w:p>
        </w:tc>
      </w:tr>
      <w:tr w:rsidR="00C51B7D" w:rsidRPr="00C51B7D" w14:paraId="796FF7FD" w14:textId="7D64CFE6" w:rsidTr="00C51B7D">
        <w:trPr>
          <w:trHeight w:val="144"/>
        </w:trPr>
        <w:tc>
          <w:tcPr>
            <w:tcW w:w="4860" w:type="dxa"/>
            <w:vAlign w:val="center"/>
          </w:tcPr>
          <w:p w14:paraId="42B1FDDE" w14:textId="53A3A6B0" w:rsidR="00C51B7D" w:rsidRPr="001310DE" w:rsidRDefault="00C51B7D" w:rsidP="00C51B7D">
            <w:pPr>
              <w:pStyle w:val="NoSpacing"/>
              <w:rPr>
                <w:sz w:val="22"/>
                <w:szCs w:val="22"/>
              </w:rPr>
            </w:pPr>
            <w:r w:rsidRPr="001310DE">
              <w:rPr>
                <w:iCs/>
                <w:sz w:val="22"/>
                <w:szCs w:val="22"/>
              </w:rPr>
              <w:t xml:space="preserve">     Current</w:t>
            </w:r>
          </w:p>
        </w:tc>
        <w:tc>
          <w:tcPr>
            <w:tcW w:w="1530" w:type="dxa"/>
            <w:vAlign w:val="center"/>
          </w:tcPr>
          <w:p w14:paraId="4164FB46" w14:textId="77777777" w:rsidR="00C51B7D" w:rsidRPr="001310DE" w:rsidDel="00E6053D" w:rsidRDefault="00C51B7D" w:rsidP="00C51B7D">
            <w:pPr>
              <w:pStyle w:val="NoSpacing"/>
              <w:rPr>
                <w:sz w:val="22"/>
                <w:szCs w:val="22"/>
              </w:rPr>
            </w:pPr>
            <w:r w:rsidRPr="001310DE">
              <w:rPr>
                <w:sz w:val="22"/>
                <w:szCs w:val="22"/>
              </w:rPr>
              <w:t>90 (6.6)</w:t>
            </w:r>
          </w:p>
        </w:tc>
        <w:tc>
          <w:tcPr>
            <w:tcW w:w="1710" w:type="dxa"/>
            <w:vAlign w:val="center"/>
          </w:tcPr>
          <w:p w14:paraId="5A088D29" w14:textId="77777777" w:rsidR="00C51B7D" w:rsidRPr="001310DE" w:rsidDel="00E6053D" w:rsidRDefault="00C51B7D" w:rsidP="00C51B7D">
            <w:pPr>
              <w:pStyle w:val="NoSpacing"/>
              <w:rPr>
                <w:sz w:val="22"/>
                <w:szCs w:val="22"/>
              </w:rPr>
            </w:pPr>
            <w:r w:rsidRPr="001310DE">
              <w:rPr>
                <w:sz w:val="22"/>
                <w:szCs w:val="22"/>
              </w:rPr>
              <w:t>138 (8.2)</w:t>
            </w:r>
          </w:p>
        </w:tc>
        <w:tc>
          <w:tcPr>
            <w:tcW w:w="1080" w:type="dxa"/>
            <w:vAlign w:val="center"/>
          </w:tcPr>
          <w:p w14:paraId="151C4AD8" w14:textId="77777777" w:rsidR="00C51B7D" w:rsidRPr="001310DE" w:rsidRDefault="00C51B7D" w:rsidP="00C51B7D">
            <w:pPr>
              <w:pStyle w:val="NoSpacing"/>
              <w:rPr>
                <w:sz w:val="22"/>
                <w:szCs w:val="22"/>
              </w:rPr>
            </w:pPr>
          </w:p>
        </w:tc>
        <w:tc>
          <w:tcPr>
            <w:tcW w:w="1440" w:type="dxa"/>
          </w:tcPr>
          <w:p w14:paraId="1F889EFF" w14:textId="48D3C0EF" w:rsidR="00C51B7D" w:rsidRPr="00C51B7D" w:rsidRDefault="00C51B7D" w:rsidP="00C51B7D">
            <w:pPr>
              <w:pStyle w:val="NoSpacing"/>
              <w:rPr>
                <w:sz w:val="22"/>
                <w:szCs w:val="22"/>
              </w:rPr>
            </w:pPr>
            <w:r w:rsidRPr="00C51B7D">
              <w:rPr>
                <w:sz w:val="22"/>
                <w:szCs w:val="22"/>
              </w:rPr>
              <w:t>27 (9.8)</w:t>
            </w:r>
          </w:p>
        </w:tc>
      </w:tr>
      <w:tr w:rsidR="00C51B7D" w:rsidRPr="00C51B7D" w14:paraId="0734A0FF" w14:textId="57485A9A" w:rsidTr="00C51B7D">
        <w:trPr>
          <w:trHeight w:val="144"/>
        </w:trPr>
        <w:tc>
          <w:tcPr>
            <w:tcW w:w="4860" w:type="dxa"/>
            <w:vAlign w:val="center"/>
          </w:tcPr>
          <w:p w14:paraId="5789959A" w14:textId="0743760B" w:rsidR="00C51B7D" w:rsidRPr="001310DE" w:rsidRDefault="00C51B7D" w:rsidP="00C51B7D">
            <w:pPr>
              <w:pStyle w:val="NoSpacing"/>
              <w:rPr>
                <w:iCs/>
                <w:sz w:val="22"/>
                <w:szCs w:val="22"/>
              </w:rPr>
            </w:pPr>
            <w:r w:rsidRPr="001310DE">
              <w:rPr>
                <w:iCs/>
                <w:sz w:val="22"/>
                <w:szCs w:val="22"/>
              </w:rPr>
              <w:t xml:space="preserve">     Former   </w:t>
            </w:r>
          </w:p>
        </w:tc>
        <w:tc>
          <w:tcPr>
            <w:tcW w:w="1530" w:type="dxa"/>
            <w:vAlign w:val="center"/>
          </w:tcPr>
          <w:p w14:paraId="543D15FA" w14:textId="77777777" w:rsidR="00C51B7D" w:rsidRPr="001310DE" w:rsidRDefault="00C51B7D" w:rsidP="00C51B7D">
            <w:pPr>
              <w:pStyle w:val="NoSpacing"/>
              <w:rPr>
                <w:sz w:val="22"/>
                <w:szCs w:val="22"/>
              </w:rPr>
            </w:pPr>
            <w:r w:rsidRPr="001310DE">
              <w:rPr>
                <w:sz w:val="22"/>
                <w:szCs w:val="22"/>
              </w:rPr>
              <w:t>47 (3.5)</w:t>
            </w:r>
          </w:p>
        </w:tc>
        <w:tc>
          <w:tcPr>
            <w:tcW w:w="1710" w:type="dxa"/>
            <w:vAlign w:val="center"/>
          </w:tcPr>
          <w:p w14:paraId="4680FA47" w14:textId="77777777" w:rsidR="00C51B7D" w:rsidRPr="001310DE" w:rsidRDefault="00C51B7D" w:rsidP="00C51B7D">
            <w:pPr>
              <w:pStyle w:val="NoSpacing"/>
              <w:rPr>
                <w:sz w:val="22"/>
                <w:szCs w:val="22"/>
              </w:rPr>
            </w:pPr>
            <w:r w:rsidRPr="001310DE">
              <w:rPr>
                <w:sz w:val="22"/>
                <w:szCs w:val="22"/>
              </w:rPr>
              <w:t>54 (3.2)</w:t>
            </w:r>
          </w:p>
        </w:tc>
        <w:tc>
          <w:tcPr>
            <w:tcW w:w="1080" w:type="dxa"/>
            <w:vAlign w:val="center"/>
          </w:tcPr>
          <w:p w14:paraId="5D0E4331" w14:textId="77777777" w:rsidR="00C51B7D" w:rsidRPr="001310DE" w:rsidRDefault="00C51B7D" w:rsidP="00C51B7D">
            <w:pPr>
              <w:pStyle w:val="NoSpacing"/>
              <w:rPr>
                <w:sz w:val="22"/>
                <w:szCs w:val="22"/>
              </w:rPr>
            </w:pPr>
          </w:p>
        </w:tc>
        <w:tc>
          <w:tcPr>
            <w:tcW w:w="1440" w:type="dxa"/>
          </w:tcPr>
          <w:p w14:paraId="0DC8A81B" w14:textId="7E9D64F7" w:rsidR="00C51B7D" w:rsidRPr="00C51B7D" w:rsidRDefault="00C51B7D" w:rsidP="00C51B7D">
            <w:pPr>
              <w:pStyle w:val="NoSpacing"/>
              <w:rPr>
                <w:sz w:val="22"/>
                <w:szCs w:val="22"/>
              </w:rPr>
            </w:pPr>
            <w:r w:rsidRPr="00C51B7D">
              <w:rPr>
                <w:sz w:val="22"/>
                <w:szCs w:val="22"/>
              </w:rPr>
              <w:t>14 (5.1)</w:t>
            </w:r>
          </w:p>
        </w:tc>
      </w:tr>
      <w:tr w:rsidR="00C51B7D" w:rsidRPr="00C51B7D" w14:paraId="0AA4B54D" w14:textId="65E5C556" w:rsidTr="00C51B7D">
        <w:trPr>
          <w:trHeight w:val="144"/>
        </w:trPr>
        <w:tc>
          <w:tcPr>
            <w:tcW w:w="4860" w:type="dxa"/>
            <w:vAlign w:val="center"/>
          </w:tcPr>
          <w:p w14:paraId="09110339" w14:textId="4214415D" w:rsidR="00C51B7D" w:rsidRPr="001310DE" w:rsidRDefault="00C51B7D" w:rsidP="00C51B7D">
            <w:pPr>
              <w:pStyle w:val="NoSpacing"/>
              <w:rPr>
                <w:iCs/>
                <w:sz w:val="22"/>
                <w:szCs w:val="22"/>
              </w:rPr>
            </w:pPr>
            <w:r w:rsidRPr="001310DE">
              <w:rPr>
                <w:iCs/>
                <w:sz w:val="22"/>
                <w:szCs w:val="22"/>
              </w:rPr>
              <w:t xml:space="preserve">     Never</w:t>
            </w:r>
          </w:p>
        </w:tc>
        <w:tc>
          <w:tcPr>
            <w:tcW w:w="1530" w:type="dxa"/>
            <w:vAlign w:val="center"/>
          </w:tcPr>
          <w:p w14:paraId="6CB5581A" w14:textId="77777777" w:rsidR="00C51B7D" w:rsidRPr="001310DE" w:rsidRDefault="00C51B7D" w:rsidP="00C51B7D">
            <w:pPr>
              <w:pStyle w:val="NoSpacing"/>
              <w:rPr>
                <w:sz w:val="22"/>
                <w:szCs w:val="22"/>
              </w:rPr>
            </w:pPr>
            <w:r w:rsidRPr="001310DE">
              <w:rPr>
                <w:sz w:val="22"/>
                <w:szCs w:val="22"/>
              </w:rPr>
              <w:t>1221 (89.9)</w:t>
            </w:r>
          </w:p>
        </w:tc>
        <w:tc>
          <w:tcPr>
            <w:tcW w:w="1710" w:type="dxa"/>
            <w:vAlign w:val="center"/>
          </w:tcPr>
          <w:p w14:paraId="0401D8B5" w14:textId="77777777" w:rsidR="00C51B7D" w:rsidRPr="001310DE" w:rsidRDefault="00C51B7D" w:rsidP="00C51B7D">
            <w:pPr>
              <w:pStyle w:val="NoSpacing"/>
              <w:rPr>
                <w:sz w:val="22"/>
                <w:szCs w:val="22"/>
              </w:rPr>
            </w:pPr>
            <w:r w:rsidRPr="001310DE">
              <w:rPr>
                <w:sz w:val="22"/>
                <w:szCs w:val="22"/>
              </w:rPr>
              <w:t>1489 (88.6)</w:t>
            </w:r>
          </w:p>
        </w:tc>
        <w:tc>
          <w:tcPr>
            <w:tcW w:w="1080" w:type="dxa"/>
            <w:vAlign w:val="center"/>
          </w:tcPr>
          <w:p w14:paraId="55E34396" w14:textId="77777777" w:rsidR="00C51B7D" w:rsidRPr="001310DE" w:rsidRDefault="00C51B7D" w:rsidP="00C51B7D">
            <w:pPr>
              <w:pStyle w:val="NoSpacing"/>
              <w:rPr>
                <w:sz w:val="22"/>
                <w:szCs w:val="22"/>
              </w:rPr>
            </w:pPr>
          </w:p>
        </w:tc>
        <w:tc>
          <w:tcPr>
            <w:tcW w:w="1440" w:type="dxa"/>
          </w:tcPr>
          <w:p w14:paraId="3AD0508E" w14:textId="77375741" w:rsidR="00C51B7D" w:rsidRPr="00C51B7D" w:rsidRDefault="00C51B7D" w:rsidP="00C51B7D">
            <w:pPr>
              <w:pStyle w:val="NoSpacing"/>
              <w:rPr>
                <w:sz w:val="22"/>
                <w:szCs w:val="22"/>
              </w:rPr>
            </w:pPr>
            <w:r w:rsidRPr="00C51B7D">
              <w:rPr>
                <w:sz w:val="22"/>
                <w:szCs w:val="22"/>
              </w:rPr>
              <w:t>234 (85.1)</w:t>
            </w:r>
          </w:p>
        </w:tc>
      </w:tr>
      <w:tr w:rsidR="00C51B7D" w:rsidRPr="00C51B7D" w14:paraId="28149509" w14:textId="64AF2908" w:rsidTr="00C51B7D">
        <w:trPr>
          <w:trHeight w:val="144"/>
        </w:trPr>
        <w:tc>
          <w:tcPr>
            <w:tcW w:w="4860" w:type="dxa"/>
            <w:vAlign w:val="center"/>
          </w:tcPr>
          <w:p w14:paraId="6BCBFC59" w14:textId="5633526E" w:rsidR="00C51B7D" w:rsidRPr="001310DE" w:rsidRDefault="00C51B7D" w:rsidP="00C51B7D">
            <w:pPr>
              <w:pStyle w:val="NoSpacing"/>
              <w:rPr>
                <w:iCs/>
                <w:sz w:val="22"/>
                <w:szCs w:val="22"/>
              </w:rPr>
            </w:pPr>
            <w:r w:rsidRPr="001310DE">
              <w:rPr>
                <w:iCs/>
                <w:sz w:val="22"/>
                <w:szCs w:val="22"/>
              </w:rPr>
              <w:t>LVEF (%), mean (SD)</w:t>
            </w:r>
          </w:p>
        </w:tc>
        <w:tc>
          <w:tcPr>
            <w:tcW w:w="1530" w:type="dxa"/>
            <w:vAlign w:val="center"/>
          </w:tcPr>
          <w:p w14:paraId="0B9CD713" w14:textId="2AE012CF" w:rsidR="00C51B7D" w:rsidRPr="001310DE" w:rsidRDefault="00C51B7D" w:rsidP="00C51B7D">
            <w:pPr>
              <w:pStyle w:val="NoSpacing"/>
              <w:rPr>
                <w:sz w:val="22"/>
                <w:szCs w:val="22"/>
              </w:rPr>
            </w:pPr>
            <w:r w:rsidRPr="001310DE">
              <w:rPr>
                <w:sz w:val="22"/>
                <w:szCs w:val="22"/>
              </w:rPr>
              <w:t>65.8 (7.4)</w:t>
            </w:r>
          </w:p>
        </w:tc>
        <w:tc>
          <w:tcPr>
            <w:tcW w:w="1710" w:type="dxa"/>
            <w:vAlign w:val="center"/>
          </w:tcPr>
          <w:p w14:paraId="1AF3A761" w14:textId="713E6B6F" w:rsidR="00C51B7D" w:rsidRPr="001310DE" w:rsidRDefault="00C51B7D" w:rsidP="00C51B7D">
            <w:pPr>
              <w:pStyle w:val="NoSpacing"/>
              <w:rPr>
                <w:sz w:val="22"/>
                <w:szCs w:val="22"/>
              </w:rPr>
            </w:pPr>
            <w:r w:rsidRPr="001310DE">
              <w:rPr>
                <w:sz w:val="22"/>
                <w:szCs w:val="22"/>
              </w:rPr>
              <w:t>66.5 (6.2)</w:t>
            </w:r>
          </w:p>
        </w:tc>
        <w:tc>
          <w:tcPr>
            <w:tcW w:w="1080" w:type="dxa"/>
            <w:vAlign w:val="center"/>
          </w:tcPr>
          <w:p w14:paraId="106905EA" w14:textId="2CA4A461" w:rsidR="00C51B7D" w:rsidRPr="001310DE" w:rsidRDefault="00C51B7D" w:rsidP="00C51B7D">
            <w:pPr>
              <w:pStyle w:val="NoSpacing"/>
              <w:rPr>
                <w:sz w:val="22"/>
                <w:szCs w:val="22"/>
              </w:rPr>
            </w:pPr>
            <w:r w:rsidRPr="001310DE">
              <w:rPr>
                <w:sz w:val="22"/>
                <w:szCs w:val="22"/>
              </w:rPr>
              <w:t>0.0103</w:t>
            </w:r>
          </w:p>
        </w:tc>
        <w:tc>
          <w:tcPr>
            <w:tcW w:w="1440" w:type="dxa"/>
            <w:vAlign w:val="center"/>
          </w:tcPr>
          <w:p w14:paraId="2EC602C1" w14:textId="32111154" w:rsidR="00C51B7D" w:rsidRPr="00C51B7D" w:rsidRDefault="00C51B7D" w:rsidP="00C51B7D">
            <w:pPr>
              <w:pStyle w:val="NoSpacing"/>
              <w:rPr>
                <w:sz w:val="22"/>
                <w:szCs w:val="22"/>
              </w:rPr>
            </w:pPr>
            <w:r w:rsidRPr="00C51B7D">
              <w:rPr>
                <w:sz w:val="22"/>
                <w:szCs w:val="22"/>
              </w:rPr>
              <w:t>65.7 (7.7)</w:t>
            </w:r>
          </w:p>
        </w:tc>
      </w:tr>
      <w:tr w:rsidR="00C51B7D" w:rsidRPr="00C51B7D" w14:paraId="7A13D75C" w14:textId="7D6480B3" w:rsidTr="00C51B7D">
        <w:trPr>
          <w:trHeight w:val="144"/>
        </w:trPr>
        <w:tc>
          <w:tcPr>
            <w:tcW w:w="4860" w:type="dxa"/>
            <w:vAlign w:val="center"/>
          </w:tcPr>
          <w:p w14:paraId="38A6487F" w14:textId="64B957FF" w:rsidR="00C51B7D" w:rsidRPr="001310DE" w:rsidRDefault="00C51B7D" w:rsidP="00C51B7D">
            <w:pPr>
              <w:pStyle w:val="NoSpacing"/>
              <w:rPr>
                <w:iCs/>
                <w:sz w:val="22"/>
                <w:szCs w:val="22"/>
              </w:rPr>
            </w:pPr>
            <w:r w:rsidRPr="001310DE">
              <w:rPr>
                <w:sz w:val="22"/>
                <w:szCs w:val="22"/>
              </w:rPr>
              <w:t>Atrial fibrillation/flutter rhythm on ECG, n (%)</w:t>
            </w:r>
          </w:p>
        </w:tc>
        <w:tc>
          <w:tcPr>
            <w:tcW w:w="1530" w:type="dxa"/>
            <w:vAlign w:val="center"/>
          </w:tcPr>
          <w:p w14:paraId="5E37FBE3" w14:textId="28C01A6A" w:rsidR="00C51B7D" w:rsidRPr="001310DE" w:rsidRDefault="00C51B7D" w:rsidP="00C51B7D">
            <w:pPr>
              <w:pStyle w:val="NoSpacing"/>
              <w:rPr>
                <w:sz w:val="22"/>
                <w:szCs w:val="22"/>
              </w:rPr>
            </w:pPr>
            <w:r w:rsidRPr="001310DE">
              <w:rPr>
                <w:sz w:val="22"/>
                <w:szCs w:val="22"/>
              </w:rPr>
              <w:t>28 (2.1)</w:t>
            </w:r>
          </w:p>
        </w:tc>
        <w:tc>
          <w:tcPr>
            <w:tcW w:w="1710" w:type="dxa"/>
            <w:vAlign w:val="center"/>
          </w:tcPr>
          <w:p w14:paraId="24C725CF" w14:textId="6C542DB9" w:rsidR="00C51B7D" w:rsidRPr="001310DE" w:rsidRDefault="00C51B7D" w:rsidP="00C51B7D">
            <w:pPr>
              <w:pStyle w:val="NoSpacing"/>
              <w:rPr>
                <w:sz w:val="22"/>
                <w:szCs w:val="22"/>
              </w:rPr>
            </w:pPr>
            <w:r w:rsidRPr="001310DE">
              <w:rPr>
                <w:sz w:val="22"/>
                <w:szCs w:val="22"/>
              </w:rPr>
              <w:t>44 (2.6)</w:t>
            </w:r>
          </w:p>
        </w:tc>
        <w:tc>
          <w:tcPr>
            <w:tcW w:w="1080" w:type="dxa"/>
            <w:vAlign w:val="center"/>
          </w:tcPr>
          <w:p w14:paraId="070230B9" w14:textId="746B042C" w:rsidR="00C51B7D" w:rsidRPr="001310DE" w:rsidRDefault="00C51B7D" w:rsidP="00C51B7D">
            <w:pPr>
              <w:pStyle w:val="NoSpacing"/>
              <w:rPr>
                <w:sz w:val="22"/>
                <w:szCs w:val="22"/>
              </w:rPr>
            </w:pPr>
            <w:r w:rsidRPr="001310DE">
              <w:rPr>
                <w:sz w:val="22"/>
                <w:szCs w:val="22"/>
              </w:rPr>
              <w:t>0.3093</w:t>
            </w:r>
          </w:p>
        </w:tc>
        <w:tc>
          <w:tcPr>
            <w:tcW w:w="1440" w:type="dxa"/>
            <w:vAlign w:val="center"/>
          </w:tcPr>
          <w:p w14:paraId="13AA4406" w14:textId="0F1FD3EC" w:rsidR="00C51B7D" w:rsidRPr="00C51B7D" w:rsidRDefault="00C51B7D" w:rsidP="00C51B7D">
            <w:pPr>
              <w:pStyle w:val="NoSpacing"/>
              <w:rPr>
                <w:sz w:val="22"/>
                <w:szCs w:val="22"/>
              </w:rPr>
            </w:pPr>
            <w:r w:rsidRPr="00C51B7D">
              <w:rPr>
                <w:sz w:val="22"/>
                <w:szCs w:val="22"/>
              </w:rPr>
              <w:t>9 (3.3)</w:t>
            </w:r>
          </w:p>
        </w:tc>
      </w:tr>
      <w:tr w:rsidR="00C51B7D" w:rsidRPr="00C51B7D" w14:paraId="6BB064E1" w14:textId="06004A5D" w:rsidTr="00C51B7D">
        <w:trPr>
          <w:trHeight w:val="144"/>
        </w:trPr>
        <w:tc>
          <w:tcPr>
            <w:tcW w:w="4860" w:type="dxa"/>
            <w:vAlign w:val="center"/>
          </w:tcPr>
          <w:p w14:paraId="39DF319C" w14:textId="59E27A56" w:rsidR="00C51B7D" w:rsidRPr="001310DE" w:rsidRDefault="00C51B7D" w:rsidP="00C51B7D">
            <w:pPr>
              <w:pStyle w:val="NoSpacing"/>
              <w:rPr>
                <w:iCs/>
                <w:sz w:val="22"/>
                <w:szCs w:val="22"/>
              </w:rPr>
            </w:pPr>
            <w:r w:rsidRPr="001310DE">
              <w:rPr>
                <w:sz w:val="22"/>
                <w:szCs w:val="22"/>
              </w:rPr>
              <w:t>Medical history of:</w:t>
            </w:r>
          </w:p>
        </w:tc>
        <w:tc>
          <w:tcPr>
            <w:tcW w:w="1530" w:type="dxa"/>
            <w:vAlign w:val="center"/>
          </w:tcPr>
          <w:p w14:paraId="427F0005" w14:textId="607C2602" w:rsidR="00C51B7D" w:rsidRPr="001310DE" w:rsidRDefault="00C51B7D" w:rsidP="00C51B7D">
            <w:pPr>
              <w:pStyle w:val="NoSpacing"/>
              <w:rPr>
                <w:sz w:val="22"/>
                <w:szCs w:val="22"/>
              </w:rPr>
            </w:pPr>
          </w:p>
        </w:tc>
        <w:tc>
          <w:tcPr>
            <w:tcW w:w="1710" w:type="dxa"/>
            <w:vAlign w:val="center"/>
          </w:tcPr>
          <w:p w14:paraId="1D308B32" w14:textId="15CB02BB" w:rsidR="00C51B7D" w:rsidRPr="001310DE" w:rsidRDefault="00C51B7D" w:rsidP="00C51B7D">
            <w:pPr>
              <w:pStyle w:val="NoSpacing"/>
              <w:rPr>
                <w:sz w:val="22"/>
                <w:szCs w:val="22"/>
              </w:rPr>
            </w:pPr>
          </w:p>
        </w:tc>
        <w:tc>
          <w:tcPr>
            <w:tcW w:w="1080" w:type="dxa"/>
            <w:vAlign w:val="center"/>
          </w:tcPr>
          <w:p w14:paraId="6A58CCA9" w14:textId="77777777" w:rsidR="00C51B7D" w:rsidRPr="001310DE" w:rsidRDefault="00C51B7D" w:rsidP="00C51B7D">
            <w:pPr>
              <w:pStyle w:val="NoSpacing"/>
              <w:rPr>
                <w:sz w:val="22"/>
                <w:szCs w:val="22"/>
              </w:rPr>
            </w:pPr>
          </w:p>
        </w:tc>
        <w:tc>
          <w:tcPr>
            <w:tcW w:w="1440" w:type="dxa"/>
            <w:vAlign w:val="center"/>
          </w:tcPr>
          <w:p w14:paraId="54317D64" w14:textId="77777777" w:rsidR="00C51B7D" w:rsidRPr="00C51B7D" w:rsidRDefault="00C51B7D" w:rsidP="00C51B7D">
            <w:pPr>
              <w:pStyle w:val="NoSpacing"/>
              <w:rPr>
                <w:sz w:val="22"/>
                <w:szCs w:val="22"/>
              </w:rPr>
            </w:pPr>
          </w:p>
        </w:tc>
      </w:tr>
      <w:tr w:rsidR="00C51B7D" w:rsidRPr="00C51B7D" w14:paraId="66D2923B" w14:textId="09A45A98" w:rsidTr="00C51B7D">
        <w:trPr>
          <w:trHeight w:val="144"/>
        </w:trPr>
        <w:tc>
          <w:tcPr>
            <w:tcW w:w="4860" w:type="dxa"/>
            <w:vAlign w:val="center"/>
          </w:tcPr>
          <w:p w14:paraId="691B04BF" w14:textId="7FE8CD0E" w:rsidR="00C51B7D" w:rsidRPr="001310DE" w:rsidRDefault="00C51B7D" w:rsidP="00C51B7D">
            <w:pPr>
              <w:pStyle w:val="NoSpacing"/>
              <w:rPr>
                <w:sz w:val="22"/>
                <w:szCs w:val="22"/>
              </w:rPr>
            </w:pPr>
            <w:r w:rsidRPr="001310DE">
              <w:rPr>
                <w:sz w:val="22"/>
                <w:szCs w:val="22"/>
              </w:rPr>
              <w:t xml:space="preserve">     Hypertension, n (%)</w:t>
            </w:r>
          </w:p>
        </w:tc>
        <w:tc>
          <w:tcPr>
            <w:tcW w:w="1530" w:type="dxa"/>
            <w:vAlign w:val="center"/>
          </w:tcPr>
          <w:p w14:paraId="4C91FAB6" w14:textId="6ACB50E4" w:rsidR="00C51B7D" w:rsidRPr="001310DE" w:rsidRDefault="00C51B7D" w:rsidP="00C51B7D">
            <w:pPr>
              <w:pStyle w:val="NoSpacing"/>
              <w:rPr>
                <w:sz w:val="22"/>
                <w:szCs w:val="22"/>
              </w:rPr>
            </w:pPr>
            <w:r w:rsidRPr="001310DE">
              <w:rPr>
                <w:sz w:val="22"/>
                <w:szCs w:val="22"/>
              </w:rPr>
              <w:t>902 (66.2)</w:t>
            </w:r>
          </w:p>
        </w:tc>
        <w:tc>
          <w:tcPr>
            <w:tcW w:w="1710" w:type="dxa"/>
            <w:vAlign w:val="center"/>
          </w:tcPr>
          <w:p w14:paraId="174C0477" w14:textId="1B48017E" w:rsidR="00C51B7D" w:rsidRPr="001310DE" w:rsidRDefault="00C51B7D" w:rsidP="00C51B7D">
            <w:pPr>
              <w:pStyle w:val="NoSpacing"/>
              <w:rPr>
                <w:sz w:val="22"/>
                <w:szCs w:val="22"/>
              </w:rPr>
            </w:pPr>
            <w:r w:rsidRPr="001310DE">
              <w:rPr>
                <w:sz w:val="22"/>
                <w:szCs w:val="22"/>
              </w:rPr>
              <w:t>628 (37.4)</w:t>
            </w:r>
          </w:p>
        </w:tc>
        <w:tc>
          <w:tcPr>
            <w:tcW w:w="1080" w:type="dxa"/>
            <w:vAlign w:val="center"/>
          </w:tcPr>
          <w:p w14:paraId="5A5415BB" w14:textId="79A86AC5" w:rsidR="00C51B7D" w:rsidRPr="001310DE" w:rsidRDefault="00C51B7D" w:rsidP="00C51B7D">
            <w:pPr>
              <w:pStyle w:val="NoSpacing"/>
              <w:rPr>
                <w:sz w:val="22"/>
                <w:szCs w:val="22"/>
              </w:rPr>
            </w:pPr>
            <w:r w:rsidRPr="001310DE">
              <w:rPr>
                <w:sz w:val="22"/>
                <w:szCs w:val="22"/>
              </w:rPr>
              <w:t>&lt;0.0001</w:t>
            </w:r>
          </w:p>
        </w:tc>
        <w:tc>
          <w:tcPr>
            <w:tcW w:w="1440" w:type="dxa"/>
          </w:tcPr>
          <w:p w14:paraId="013436F7" w14:textId="5DFBF187" w:rsidR="00C51B7D" w:rsidRPr="00C51B7D" w:rsidRDefault="00C51B7D" w:rsidP="00C51B7D">
            <w:pPr>
              <w:pStyle w:val="NoSpacing"/>
              <w:rPr>
                <w:sz w:val="22"/>
                <w:szCs w:val="22"/>
              </w:rPr>
            </w:pPr>
            <w:r w:rsidRPr="00C51B7D">
              <w:rPr>
                <w:sz w:val="22"/>
                <w:szCs w:val="22"/>
              </w:rPr>
              <w:t>169 (61.4)</w:t>
            </w:r>
          </w:p>
        </w:tc>
      </w:tr>
      <w:tr w:rsidR="00C51B7D" w:rsidRPr="00C51B7D" w14:paraId="56757982" w14:textId="4B2D489E" w:rsidTr="00C51B7D">
        <w:trPr>
          <w:trHeight w:val="144"/>
        </w:trPr>
        <w:tc>
          <w:tcPr>
            <w:tcW w:w="4860" w:type="dxa"/>
            <w:vAlign w:val="center"/>
          </w:tcPr>
          <w:p w14:paraId="3740BF78" w14:textId="3C1CB3A0" w:rsidR="00C51B7D" w:rsidRPr="001310DE" w:rsidRDefault="00C51B7D" w:rsidP="00C51B7D">
            <w:pPr>
              <w:pStyle w:val="NoSpacing"/>
              <w:rPr>
                <w:sz w:val="22"/>
                <w:szCs w:val="22"/>
              </w:rPr>
            </w:pPr>
            <w:r w:rsidRPr="001310DE">
              <w:rPr>
                <w:sz w:val="22"/>
                <w:szCs w:val="22"/>
              </w:rPr>
              <w:t xml:space="preserve">     Hyperlipidemia, n (%)</w:t>
            </w:r>
          </w:p>
        </w:tc>
        <w:tc>
          <w:tcPr>
            <w:tcW w:w="1530" w:type="dxa"/>
            <w:vAlign w:val="center"/>
          </w:tcPr>
          <w:p w14:paraId="49FE36DC" w14:textId="5DB6B15C" w:rsidR="00C51B7D" w:rsidRPr="001310DE" w:rsidRDefault="00C51B7D" w:rsidP="00C51B7D">
            <w:pPr>
              <w:pStyle w:val="NoSpacing"/>
              <w:rPr>
                <w:sz w:val="22"/>
                <w:szCs w:val="22"/>
              </w:rPr>
            </w:pPr>
            <w:r w:rsidRPr="001310DE">
              <w:rPr>
                <w:sz w:val="22"/>
                <w:szCs w:val="22"/>
              </w:rPr>
              <w:t>822 (60.4)</w:t>
            </w:r>
          </w:p>
        </w:tc>
        <w:tc>
          <w:tcPr>
            <w:tcW w:w="1710" w:type="dxa"/>
            <w:vAlign w:val="center"/>
          </w:tcPr>
          <w:p w14:paraId="388B6EB6" w14:textId="6D925ACF" w:rsidR="00C51B7D" w:rsidRPr="001310DE" w:rsidRDefault="00C51B7D" w:rsidP="00C51B7D">
            <w:pPr>
              <w:pStyle w:val="NoSpacing"/>
              <w:rPr>
                <w:sz w:val="22"/>
                <w:szCs w:val="22"/>
              </w:rPr>
            </w:pPr>
            <w:r w:rsidRPr="001310DE">
              <w:rPr>
                <w:sz w:val="22"/>
                <w:szCs w:val="22"/>
              </w:rPr>
              <w:t>463 (27.6)</w:t>
            </w:r>
          </w:p>
        </w:tc>
        <w:tc>
          <w:tcPr>
            <w:tcW w:w="1080" w:type="dxa"/>
            <w:vAlign w:val="center"/>
          </w:tcPr>
          <w:p w14:paraId="58231F52" w14:textId="3B7AF007" w:rsidR="00C51B7D" w:rsidRPr="001310DE" w:rsidRDefault="00C51B7D" w:rsidP="00C51B7D">
            <w:pPr>
              <w:pStyle w:val="NoSpacing"/>
              <w:rPr>
                <w:sz w:val="22"/>
                <w:szCs w:val="22"/>
              </w:rPr>
            </w:pPr>
            <w:r w:rsidRPr="001310DE">
              <w:rPr>
                <w:sz w:val="22"/>
                <w:szCs w:val="22"/>
              </w:rPr>
              <w:t>&lt;0.0001</w:t>
            </w:r>
          </w:p>
        </w:tc>
        <w:tc>
          <w:tcPr>
            <w:tcW w:w="1440" w:type="dxa"/>
          </w:tcPr>
          <w:p w14:paraId="2347B9A8" w14:textId="256D9ED0" w:rsidR="00C51B7D" w:rsidRPr="00C51B7D" w:rsidRDefault="00C51B7D" w:rsidP="00C51B7D">
            <w:pPr>
              <w:pStyle w:val="NoSpacing"/>
              <w:rPr>
                <w:sz w:val="22"/>
                <w:szCs w:val="22"/>
              </w:rPr>
            </w:pPr>
            <w:r w:rsidRPr="00C51B7D">
              <w:rPr>
                <w:sz w:val="22"/>
                <w:szCs w:val="22"/>
              </w:rPr>
              <w:t>124 (45.3)</w:t>
            </w:r>
          </w:p>
        </w:tc>
      </w:tr>
      <w:tr w:rsidR="00C51B7D" w:rsidRPr="00C51B7D" w14:paraId="2EC8FACE" w14:textId="11AA2253" w:rsidTr="00C51B7D">
        <w:trPr>
          <w:trHeight w:val="144"/>
        </w:trPr>
        <w:tc>
          <w:tcPr>
            <w:tcW w:w="4860" w:type="dxa"/>
            <w:vAlign w:val="center"/>
          </w:tcPr>
          <w:p w14:paraId="7EE4636D" w14:textId="6311B6B4" w:rsidR="00C51B7D" w:rsidRPr="001310DE" w:rsidRDefault="00C51B7D" w:rsidP="00C51B7D">
            <w:pPr>
              <w:pStyle w:val="NoSpacing"/>
              <w:rPr>
                <w:iCs/>
                <w:sz w:val="22"/>
                <w:szCs w:val="22"/>
              </w:rPr>
            </w:pPr>
            <w:r w:rsidRPr="001310DE">
              <w:rPr>
                <w:sz w:val="22"/>
                <w:szCs w:val="22"/>
              </w:rPr>
              <w:t xml:space="preserve">     Diabetes, n (%)</w:t>
            </w:r>
          </w:p>
        </w:tc>
        <w:tc>
          <w:tcPr>
            <w:tcW w:w="1530" w:type="dxa"/>
            <w:vAlign w:val="center"/>
          </w:tcPr>
          <w:p w14:paraId="1AC73A12" w14:textId="77777777" w:rsidR="00C51B7D" w:rsidRPr="001310DE" w:rsidRDefault="00C51B7D" w:rsidP="00C51B7D">
            <w:pPr>
              <w:pStyle w:val="NoSpacing"/>
              <w:rPr>
                <w:sz w:val="22"/>
                <w:szCs w:val="22"/>
              </w:rPr>
            </w:pPr>
            <w:r w:rsidRPr="001310DE">
              <w:rPr>
                <w:sz w:val="22"/>
                <w:szCs w:val="22"/>
              </w:rPr>
              <w:t>275 (20.3)</w:t>
            </w:r>
          </w:p>
        </w:tc>
        <w:tc>
          <w:tcPr>
            <w:tcW w:w="1710" w:type="dxa"/>
            <w:vAlign w:val="center"/>
          </w:tcPr>
          <w:p w14:paraId="680B868C" w14:textId="77777777" w:rsidR="00C51B7D" w:rsidRPr="001310DE" w:rsidRDefault="00C51B7D" w:rsidP="00C51B7D">
            <w:pPr>
              <w:pStyle w:val="NoSpacing"/>
              <w:rPr>
                <w:sz w:val="22"/>
                <w:szCs w:val="22"/>
              </w:rPr>
            </w:pPr>
            <w:r w:rsidRPr="001310DE">
              <w:rPr>
                <w:sz w:val="22"/>
                <w:szCs w:val="22"/>
              </w:rPr>
              <w:t>162 (9.7)</w:t>
            </w:r>
          </w:p>
        </w:tc>
        <w:tc>
          <w:tcPr>
            <w:tcW w:w="1080" w:type="dxa"/>
            <w:vAlign w:val="center"/>
          </w:tcPr>
          <w:p w14:paraId="1D35AA0A" w14:textId="77777777" w:rsidR="00C51B7D" w:rsidRPr="001310DE" w:rsidRDefault="00C51B7D" w:rsidP="00C51B7D">
            <w:pPr>
              <w:pStyle w:val="NoSpacing"/>
              <w:rPr>
                <w:sz w:val="22"/>
                <w:szCs w:val="22"/>
              </w:rPr>
            </w:pPr>
            <w:r w:rsidRPr="001310DE">
              <w:rPr>
                <w:sz w:val="22"/>
                <w:szCs w:val="22"/>
              </w:rPr>
              <w:t>&lt;0.0001</w:t>
            </w:r>
          </w:p>
        </w:tc>
        <w:tc>
          <w:tcPr>
            <w:tcW w:w="1440" w:type="dxa"/>
            <w:vAlign w:val="center"/>
          </w:tcPr>
          <w:p w14:paraId="46F377C9" w14:textId="04C01A1C" w:rsidR="00C51B7D" w:rsidRPr="00C51B7D" w:rsidRDefault="008C6AC0" w:rsidP="00C51B7D">
            <w:pPr>
              <w:pStyle w:val="NoSpacing"/>
              <w:rPr>
                <w:sz w:val="22"/>
                <w:szCs w:val="22"/>
              </w:rPr>
            </w:pPr>
            <w:r>
              <w:rPr>
                <w:sz w:val="22"/>
                <w:szCs w:val="22"/>
              </w:rPr>
              <w:t>41 (22.4)</w:t>
            </w:r>
            <w:r w:rsidR="00814984">
              <w:rPr>
                <w:sz w:val="22"/>
                <w:szCs w:val="22"/>
              </w:rPr>
              <w:t xml:space="preserve">     </w:t>
            </w:r>
          </w:p>
        </w:tc>
      </w:tr>
      <w:tr w:rsidR="00C51B7D" w:rsidRPr="00C51B7D" w14:paraId="320120C0" w14:textId="05472540" w:rsidTr="00C51B7D">
        <w:trPr>
          <w:trHeight w:val="144"/>
        </w:trPr>
        <w:tc>
          <w:tcPr>
            <w:tcW w:w="4860" w:type="dxa"/>
            <w:vAlign w:val="center"/>
          </w:tcPr>
          <w:p w14:paraId="4A0B5518" w14:textId="441E0FA1" w:rsidR="00C51B7D" w:rsidRPr="001310DE" w:rsidRDefault="00C51B7D" w:rsidP="00C51B7D">
            <w:pPr>
              <w:pStyle w:val="NoSpacing"/>
              <w:rPr>
                <w:sz w:val="22"/>
                <w:szCs w:val="22"/>
              </w:rPr>
            </w:pPr>
            <w:r w:rsidRPr="001310DE">
              <w:rPr>
                <w:sz w:val="22"/>
                <w:szCs w:val="22"/>
              </w:rPr>
              <w:t xml:space="preserve">     Heart failure, n (%)</w:t>
            </w:r>
          </w:p>
        </w:tc>
        <w:tc>
          <w:tcPr>
            <w:tcW w:w="1530" w:type="dxa"/>
            <w:vAlign w:val="center"/>
          </w:tcPr>
          <w:p w14:paraId="2FCC57C1" w14:textId="504A7F29" w:rsidR="00C51B7D" w:rsidRPr="001310DE" w:rsidRDefault="00C51B7D" w:rsidP="00C51B7D">
            <w:pPr>
              <w:pStyle w:val="NoSpacing"/>
              <w:rPr>
                <w:sz w:val="22"/>
                <w:szCs w:val="22"/>
              </w:rPr>
            </w:pPr>
            <w:r w:rsidRPr="001310DE">
              <w:rPr>
                <w:sz w:val="22"/>
                <w:szCs w:val="22"/>
              </w:rPr>
              <w:t>39 (2.9)</w:t>
            </w:r>
          </w:p>
        </w:tc>
        <w:tc>
          <w:tcPr>
            <w:tcW w:w="1710" w:type="dxa"/>
            <w:vAlign w:val="center"/>
          </w:tcPr>
          <w:p w14:paraId="4D4F5F61" w14:textId="6CF6931F" w:rsidR="00C51B7D" w:rsidRPr="001310DE" w:rsidRDefault="00C51B7D" w:rsidP="00C51B7D">
            <w:pPr>
              <w:pStyle w:val="NoSpacing"/>
              <w:rPr>
                <w:sz w:val="22"/>
                <w:szCs w:val="22"/>
              </w:rPr>
            </w:pPr>
            <w:r w:rsidRPr="001310DE">
              <w:rPr>
                <w:sz w:val="22"/>
                <w:szCs w:val="22"/>
              </w:rPr>
              <w:t>29 (1.7)</w:t>
            </w:r>
          </w:p>
        </w:tc>
        <w:tc>
          <w:tcPr>
            <w:tcW w:w="1080" w:type="dxa"/>
            <w:vAlign w:val="center"/>
          </w:tcPr>
          <w:p w14:paraId="790AE506" w14:textId="0E1DD9CF" w:rsidR="00C51B7D" w:rsidRPr="001310DE" w:rsidRDefault="00C51B7D" w:rsidP="00C51B7D">
            <w:pPr>
              <w:pStyle w:val="NoSpacing"/>
              <w:rPr>
                <w:sz w:val="22"/>
                <w:szCs w:val="22"/>
              </w:rPr>
            </w:pPr>
            <w:r w:rsidRPr="001310DE">
              <w:rPr>
                <w:sz w:val="22"/>
                <w:szCs w:val="22"/>
              </w:rPr>
              <w:t>0.0350</w:t>
            </w:r>
          </w:p>
        </w:tc>
        <w:tc>
          <w:tcPr>
            <w:tcW w:w="1440" w:type="dxa"/>
          </w:tcPr>
          <w:p w14:paraId="156CC9D1" w14:textId="300044B6" w:rsidR="00C51B7D" w:rsidRPr="00C51B7D" w:rsidRDefault="00C51B7D" w:rsidP="00C51B7D">
            <w:pPr>
              <w:pStyle w:val="NoSpacing"/>
              <w:rPr>
                <w:sz w:val="22"/>
                <w:szCs w:val="22"/>
              </w:rPr>
            </w:pPr>
            <w:r w:rsidRPr="00C51B7D">
              <w:rPr>
                <w:sz w:val="22"/>
                <w:szCs w:val="22"/>
              </w:rPr>
              <w:t>18 (6.6)</w:t>
            </w:r>
          </w:p>
        </w:tc>
      </w:tr>
      <w:tr w:rsidR="00C51B7D" w:rsidRPr="00C51B7D" w14:paraId="72A211D1" w14:textId="098707EF" w:rsidTr="00C51B7D">
        <w:trPr>
          <w:trHeight w:val="144"/>
        </w:trPr>
        <w:tc>
          <w:tcPr>
            <w:tcW w:w="4860" w:type="dxa"/>
            <w:vAlign w:val="center"/>
          </w:tcPr>
          <w:p w14:paraId="70522C1B" w14:textId="7D1C9618" w:rsidR="00C51B7D" w:rsidRPr="001310DE" w:rsidRDefault="00C51B7D" w:rsidP="00C51B7D">
            <w:pPr>
              <w:pStyle w:val="NoSpacing"/>
              <w:rPr>
                <w:sz w:val="22"/>
                <w:szCs w:val="22"/>
              </w:rPr>
            </w:pPr>
            <w:r w:rsidRPr="001310DE">
              <w:rPr>
                <w:sz w:val="22"/>
                <w:szCs w:val="22"/>
              </w:rPr>
              <w:t xml:space="preserve">     Myocardial infarction, n (%)</w:t>
            </w:r>
          </w:p>
        </w:tc>
        <w:tc>
          <w:tcPr>
            <w:tcW w:w="1530" w:type="dxa"/>
            <w:vAlign w:val="center"/>
          </w:tcPr>
          <w:p w14:paraId="1B72F728" w14:textId="1BD7F207" w:rsidR="00C51B7D" w:rsidRPr="00814984" w:rsidRDefault="002E5807" w:rsidP="00C51B7D">
            <w:pPr>
              <w:pStyle w:val="NoSpacing"/>
              <w:rPr>
                <w:sz w:val="22"/>
                <w:szCs w:val="22"/>
              </w:rPr>
            </w:pPr>
            <w:r w:rsidRPr="00814984">
              <w:rPr>
                <w:sz w:val="22"/>
                <w:szCs w:val="22"/>
              </w:rPr>
              <w:t>205 (15.0)</w:t>
            </w:r>
          </w:p>
        </w:tc>
        <w:tc>
          <w:tcPr>
            <w:tcW w:w="1710" w:type="dxa"/>
            <w:vAlign w:val="center"/>
          </w:tcPr>
          <w:p w14:paraId="24806A03" w14:textId="36197C4F" w:rsidR="00C51B7D" w:rsidRPr="00814984" w:rsidRDefault="002E5807" w:rsidP="00C51B7D">
            <w:pPr>
              <w:pStyle w:val="NoSpacing"/>
              <w:rPr>
                <w:sz w:val="22"/>
                <w:szCs w:val="22"/>
              </w:rPr>
            </w:pPr>
            <w:r w:rsidRPr="00814984">
              <w:rPr>
                <w:sz w:val="22"/>
                <w:szCs w:val="22"/>
              </w:rPr>
              <w:t>88 (5.2)</w:t>
            </w:r>
          </w:p>
        </w:tc>
        <w:tc>
          <w:tcPr>
            <w:tcW w:w="1080" w:type="dxa"/>
            <w:vAlign w:val="center"/>
          </w:tcPr>
          <w:p w14:paraId="6D6FBC92" w14:textId="588D9DC0" w:rsidR="00C51B7D" w:rsidRPr="00814984" w:rsidRDefault="00C51B7D" w:rsidP="00C51B7D">
            <w:pPr>
              <w:pStyle w:val="NoSpacing"/>
              <w:rPr>
                <w:sz w:val="22"/>
                <w:szCs w:val="22"/>
              </w:rPr>
            </w:pPr>
            <w:r w:rsidRPr="00814984">
              <w:rPr>
                <w:sz w:val="22"/>
                <w:szCs w:val="22"/>
              </w:rPr>
              <w:t>&lt;0.0001</w:t>
            </w:r>
          </w:p>
        </w:tc>
        <w:tc>
          <w:tcPr>
            <w:tcW w:w="1440" w:type="dxa"/>
          </w:tcPr>
          <w:p w14:paraId="1C48075C" w14:textId="2B75D838" w:rsidR="00C51B7D" w:rsidRPr="00814984" w:rsidRDefault="00C51B7D" w:rsidP="00C51B7D">
            <w:pPr>
              <w:pStyle w:val="NoSpacing"/>
              <w:rPr>
                <w:sz w:val="22"/>
                <w:szCs w:val="22"/>
              </w:rPr>
            </w:pPr>
            <w:r w:rsidRPr="00814984">
              <w:rPr>
                <w:sz w:val="22"/>
                <w:szCs w:val="22"/>
              </w:rPr>
              <w:t>3</w:t>
            </w:r>
            <w:r w:rsidR="00814984" w:rsidRPr="00814984">
              <w:rPr>
                <w:sz w:val="22"/>
                <w:szCs w:val="22"/>
              </w:rPr>
              <w:t>8</w:t>
            </w:r>
            <w:r w:rsidRPr="00814984">
              <w:rPr>
                <w:sz w:val="22"/>
                <w:szCs w:val="22"/>
              </w:rPr>
              <w:t xml:space="preserve"> (13.</w:t>
            </w:r>
            <w:r w:rsidR="00814984" w:rsidRPr="00814984">
              <w:rPr>
                <w:sz w:val="22"/>
                <w:szCs w:val="22"/>
              </w:rPr>
              <w:t>8</w:t>
            </w:r>
            <w:r w:rsidRPr="00814984">
              <w:rPr>
                <w:sz w:val="22"/>
                <w:szCs w:val="22"/>
              </w:rPr>
              <w:t>)</w:t>
            </w:r>
          </w:p>
        </w:tc>
      </w:tr>
      <w:tr w:rsidR="00C51B7D" w:rsidRPr="00C51B7D" w14:paraId="1C96DF38" w14:textId="124F1C5B" w:rsidTr="00C51B7D">
        <w:trPr>
          <w:trHeight w:val="144"/>
        </w:trPr>
        <w:tc>
          <w:tcPr>
            <w:tcW w:w="4860" w:type="dxa"/>
            <w:vAlign w:val="center"/>
          </w:tcPr>
          <w:p w14:paraId="4E92649A" w14:textId="5FF80360" w:rsidR="00C51B7D" w:rsidRPr="001310DE" w:rsidRDefault="00C51B7D" w:rsidP="00C51B7D">
            <w:pPr>
              <w:pStyle w:val="NoSpacing"/>
              <w:rPr>
                <w:sz w:val="22"/>
                <w:szCs w:val="22"/>
              </w:rPr>
            </w:pPr>
            <w:r w:rsidRPr="001310DE">
              <w:rPr>
                <w:sz w:val="22"/>
                <w:szCs w:val="22"/>
              </w:rPr>
              <w:t xml:space="preserve">     Atrial fibrillation/flutter, n (%)</w:t>
            </w:r>
          </w:p>
        </w:tc>
        <w:tc>
          <w:tcPr>
            <w:tcW w:w="1530" w:type="dxa"/>
            <w:vAlign w:val="center"/>
          </w:tcPr>
          <w:p w14:paraId="612A5484" w14:textId="344492D8" w:rsidR="00C51B7D" w:rsidRPr="001310DE" w:rsidRDefault="00C51B7D" w:rsidP="00C51B7D">
            <w:pPr>
              <w:pStyle w:val="NoSpacing"/>
              <w:rPr>
                <w:sz w:val="22"/>
                <w:szCs w:val="22"/>
              </w:rPr>
            </w:pPr>
            <w:r w:rsidRPr="001310DE">
              <w:rPr>
                <w:sz w:val="22"/>
                <w:szCs w:val="22"/>
              </w:rPr>
              <w:t xml:space="preserve">113 (8.3) </w:t>
            </w:r>
          </w:p>
        </w:tc>
        <w:tc>
          <w:tcPr>
            <w:tcW w:w="1710" w:type="dxa"/>
            <w:vAlign w:val="center"/>
          </w:tcPr>
          <w:p w14:paraId="2FF92D5C" w14:textId="499EB50D" w:rsidR="00C51B7D" w:rsidRPr="001310DE" w:rsidRDefault="00C51B7D" w:rsidP="00C51B7D">
            <w:pPr>
              <w:pStyle w:val="NoSpacing"/>
              <w:rPr>
                <w:sz w:val="22"/>
                <w:szCs w:val="22"/>
              </w:rPr>
            </w:pPr>
            <w:r w:rsidRPr="001310DE">
              <w:rPr>
                <w:sz w:val="22"/>
                <w:szCs w:val="22"/>
              </w:rPr>
              <w:t>96 (5.7)</w:t>
            </w:r>
          </w:p>
        </w:tc>
        <w:tc>
          <w:tcPr>
            <w:tcW w:w="1080" w:type="dxa"/>
            <w:vAlign w:val="center"/>
          </w:tcPr>
          <w:p w14:paraId="054E015C" w14:textId="25978408" w:rsidR="00C51B7D" w:rsidRPr="001310DE" w:rsidRDefault="00C51B7D" w:rsidP="00C51B7D">
            <w:pPr>
              <w:pStyle w:val="NoSpacing"/>
              <w:rPr>
                <w:sz w:val="22"/>
                <w:szCs w:val="22"/>
              </w:rPr>
            </w:pPr>
            <w:r w:rsidRPr="001310DE">
              <w:rPr>
                <w:sz w:val="22"/>
                <w:szCs w:val="22"/>
              </w:rPr>
              <w:t>0.0051</w:t>
            </w:r>
          </w:p>
        </w:tc>
        <w:tc>
          <w:tcPr>
            <w:tcW w:w="1440" w:type="dxa"/>
          </w:tcPr>
          <w:p w14:paraId="7FFF90EB" w14:textId="0B43F5A1" w:rsidR="00C51B7D" w:rsidRPr="00C51B7D" w:rsidRDefault="00C51B7D" w:rsidP="00C51B7D">
            <w:pPr>
              <w:pStyle w:val="NoSpacing"/>
              <w:rPr>
                <w:sz w:val="22"/>
                <w:szCs w:val="22"/>
              </w:rPr>
            </w:pPr>
            <w:r w:rsidRPr="00C51B7D">
              <w:rPr>
                <w:sz w:val="22"/>
                <w:szCs w:val="22"/>
              </w:rPr>
              <w:t>32 (11.6)</w:t>
            </w:r>
          </w:p>
        </w:tc>
      </w:tr>
      <w:tr w:rsidR="00C51B7D" w:rsidRPr="00C51B7D" w14:paraId="31B9254B" w14:textId="0A677A9D" w:rsidTr="00C51B7D">
        <w:trPr>
          <w:trHeight w:val="144"/>
        </w:trPr>
        <w:tc>
          <w:tcPr>
            <w:tcW w:w="4860" w:type="dxa"/>
            <w:vAlign w:val="center"/>
          </w:tcPr>
          <w:p w14:paraId="62FE350B" w14:textId="5CBC4781" w:rsidR="00C51B7D" w:rsidRPr="001310DE" w:rsidRDefault="00C51B7D" w:rsidP="00C51B7D">
            <w:pPr>
              <w:pStyle w:val="NoSpacing"/>
              <w:rPr>
                <w:sz w:val="22"/>
                <w:szCs w:val="22"/>
              </w:rPr>
            </w:pPr>
            <w:r w:rsidRPr="001310DE">
              <w:rPr>
                <w:sz w:val="22"/>
                <w:szCs w:val="22"/>
              </w:rPr>
              <w:t xml:space="preserve">     Cerebrovascular disease, n (%)</w:t>
            </w:r>
          </w:p>
        </w:tc>
        <w:tc>
          <w:tcPr>
            <w:tcW w:w="1530" w:type="dxa"/>
            <w:vAlign w:val="center"/>
          </w:tcPr>
          <w:p w14:paraId="4D45CEB2" w14:textId="73D5C905" w:rsidR="00C51B7D" w:rsidRPr="00814984" w:rsidRDefault="002E5807" w:rsidP="00C51B7D">
            <w:pPr>
              <w:pStyle w:val="NoSpacing"/>
              <w:rPr>
                <w:sz w:val="22"/>
                <w:szCs w:val="22"/>
              </w:rPr>
            </w:pPr>
            <w:r w:rsidRPr="00814984">
              <w:rPr>
                <w:sz w:val="22"/>
                <w:szCs w:val="22"/>
              </w:rPr>
              <w:t>110 (8.1)</w:t>
            </w:r>
          </w:p>
        </w:tc>
        <w:tc>
          <w:tcPr>
            <w:tcW w:w="1710" w:type="dxa"/>
            <w:vAlign w:val="center"/>
          </w:tcPr>
          <w:p w14:paraId="0A176B7E" w14:textId="3A43E20E" w:rsidR="00C51B7D" w:rsidRPr="00814984" w:rsidRDefault="002E5807" w:rsidP="00C51B7D">
            <w:pPr>
              <w:pStyle w:val="NoSpacing"/>
              <w:rPr>
                <w:sz w:val="22"/>
                <w:szCs w:val="22"/>
              </w:rPr>
            </w:pPr>
            <w:r w:rsidRPr="00814984">
              <w:rPr>
                <w:sz w:val="22"/>
                <w:szCs w:val="22"/>
              </w:rPr>
              <w:t>97 (5.8)</w:t>
            </w:r>
          </w:p>
        </w:tc>
        <w:tc>
          <w:tcPr>
            <w:tcW w:w="1080" w:type="dxa"/>
            <w:vAlign w:val="center"/>
          </w:tcPr>
          <w:p w14:paraId="3F8378AC" w14:textId="4D68CD72" w:rsidR="00C51B7D" w:rsidRPr="00814984" w:rsidRDefault="00C51B7D" w:rsidP="00C51B7D">
            <w:pPr>
              <w:pStyle w:val="NoSpacing"/>
              <w:rPr>
                <w:sz w:val="22"/>
                <w:szCs w:val="22"/>
              </w:rPr>
            </w:pPr>
            <w:r w:rsidRPr="00814984">
              <w:rPr>
                <w:sz w:val="22"/>
                <w:szCs w:val="22"/>
              </w:rPr>
              <w:t>0.0577</w:t>
            </w:r>
          </w:p>
        </w:tc>
        <w:tc>
          <w:tcPr>
            <w:tcW w:w="1440" w:type="dxa"/>
          </w:tcPr>
          <w:p w14:paraId="3ED79A99" w14:textId="412E64B8" w:rsidR="00C51B7D" w:rsidRPr="00814984" w:rsidRDefault="00814984" w:rsidP="00C51B7D">
            <w:pPr>
              <w:pStyle w:val="NoSpacing"/>
              <w:rPr>
                <w:sz w:val="22"/>
                <w:szCs w:val="22"/>
              </w:rPr>
            </w:pPr>
            <w:r w:rsidRPr="00814984">
              <w:rPr>
                <w:sz w:val="22"/>
                <w:szCs w:val="22"/>
              </w:rPr>
              <w:t>41 (14.9)</w:t>
            </w:r>
          </w:p>
        </w:tc>
      </w:tr>
      <w:tr w:rsidR="00C51B7D" w:rsidRPr="00C51B7D" w14:paraId="7125AB9B" w14:textId="7052B6F2" w:rsidTr="00C51B7D">
        <w:trPr>
          <w:trHeight w:val="144"/>
        </w:trPr>
        <w:tc>
          <w:tcPr>
            <w:tcW w:w="4860" w:type="dxa"/>
            <w:vAlign w:val="center"/>
          </w:tcPr>
          <w:p w14:paraId="26D87AAD" w14:textId="02FDB5AA" w:rsidR="00C51B7D" w:rsidRPr="001310DE" w:rsidRDefault="00C51B7D" w:rsidP="00C51B7D">
            <w:pPr>
              <w:pStyle w:val="NoSpacing"/>
              <w:rPr>
                <w:sz w:val="22"/>
                <w:szCs w:val="22"/>
              </w:rPr>
            </w:pPr>
            <w:r w:rsidRPr="001310DE">
              <w:rPr>
                <w:sz w:val="22"/>
                <w:szCs w:val="22"/>
              </w:rPr>
              <w:t xml:space="preserve">     Peripheral vascular disease, n (%)</w:t>
            </w:r>
          </w:p>
        </w:tc>
        <w:tc>
          <w:tcPr>
            <w:tcW w:w="1530" w:type="dxa"/>
            <w:vAlign w:val="center"/>
          </w:tcPr>
          <w:p w14:paraId="59E6FCD0" w14:textId="55CC8197" w:rsidR="00C51B7D" w:rsidRPr="001310DE" w:rsidRDefault="00C51B7D" w:rsidP="00C51B7D">
            <w:pPr>
              <w:pStyle w:val="NoSpacing"/>
              <w:rPr>
                <w:sz w:val="22"/>
                <w:szCs w:val="22"/>
              </w:rPr>
            </w:pPr>
            <w:r w:rsidRPr="001310DE">
              <w:rPr>
                <w:sz w:val="22"/>
                <w:szCs w:val="22"/>
              </w:rPr>
              <w:t>88 (6.5)</w:t>
            </w:r>
          </w:p>
        </w:tc>
        <w:tc>
          <w:tcPr>
            <w:tcW w:w="1710" w:type="dxa"/>
            <w:vAlign w:val="center"/>
          </w:tcPr>
          <w:p w14:paraId="0D7D99B9" w14:textId="550EA127" w:rsidR="00C51B7D" w:rsidRPr="001310DE" w:rsidRDefault="00C51B7D" w:rsidP="00C51B7D">
            <w:pPr>
              <w:pStyle w:val="NoSpacing"/>
              <w:rPr>
                <w:sz w:val="22"/>
                <w:szCs w:val="22"/>
              </w:rPr>
            </w:pPr>
            <w:r w:rsidRPr="001310DE">
              <w:rPr>
                <w:sz w:val="22"/>
                <w:szCs w:val="22"/>
              </w:rPr>
              <w:t>42 (2.5)</w:t>
            </w:r>
          </w:p>
        </w:tc>
        <w:tc>
          <w:tcPr>
            <w:tcW w:w="1080" w:type="dxa"/>
            <w:vAlign w:val="center"/>
          </w:tcPr>
          <w:p w14:paraId="267EFFBD" w14:textId="6B0A97FE" w:rsidR="00C51B7D" w:rsidRPr="001310DE" w:rsidRDefault="00C51B7D" w:rsidP="00C51B7D">
            <w:pPr>
              <w:pStyle w:val="NoSpacing"/>
              <w:rPr>
                <w:sz w:val="22"/>
                <w:szCs w:val="22"/>
              </w:rPr>
            </w:pPr>
            <w:r w:rsidRPr="001310DE">
              <w:rPr>
                <w:sz w:val="22"/>
                <w:szCs w:val="22"/>
              </w:rPr>
              <w:t>&lt;0.0001</w:t>
            </w:r>
          </w:p>
        </w:tc>
        <w:tc>
          <w:tcPr>
            <w:tcW w:w="1440" w:type="dxa"/>
          </w:tcPr>
          <w:p w14:paraId="30415A2D" w14:textId="3DB95E0F" w:rsidR="00C51B7D" w:rsidRPr="00C51B7D" w:rsidRDefault="00C51B7D" w:rsidP="00C51B7D">
            <w:pPr>
              <w:pStyle w:val="NoSpacing"/>
              <w:rPr>
                <w:sz w:val="22"/>
                <w:szCs w:val="22"/>
              </w:rPr>
            </w:pPr>
            <w:r w:rsidRPr="00C51B7D">
              <w:rPr>
                <w:sz w:val="22"/>
                <w:szCs w:val="22"/>
              </w:rPr>
              <w:t>26 (9.5)</w:t>
            </w:r>
          </w:p>
        </w:tc>
      </w:tr>
      <w:tr w:rsidR="00C51B7D" w:rsidRPr="00C51B7D" w14:paraId="76B42E98" w14:textId="562D385A" w:rsidTr="00C51B7D">
        <w:trPr>
          <w:trHeight w:val="144"/>
        </w:trPr>
        <w:tc>
          <w:tcPr>
            <w:tcW w:w="4860" w:type="dxa"/>
            <w:vAlign w:val="center"/>
          </w:tcPr>
          <w:p w14:paraId="4D35511E" w14:textId="13C6BC73" w:rsidR="00C51B7D" w:rsidRPr="001310DE" w:rsidRDefault="00C51B7D" w:rsidP="00C51B7D">
            <w:pPr>
              <w:pStyle w:val="NoSpacing"/>
              <w:rPr>
                <w:sz w:val="22"/>
                <w:szCs w:val="22"/>
              </w:rPr>
            </w:pPr>
            <w:r w:rsidRPr="001310DE">
              <w:rPr>
                <w:sz w:val="22"/>
                <w:szCs w:val="22"/>
              </w:rPr>
              <w:t xml:space="preserve">     Coronary revascularization, n (%)</w:t>
            </w:r>
          </w:p>
        </w:tc>
        <w:tc>
          <w:tcPr>
            <w:tcW w:w="1530" w:type="dxa"/>
            <w:vAlign w:val="center"/>
          </w:tcPr>
          <w:p w14:paraId="1175D6D3" w14:textId="6E2B7168" w:rsidR="00C51B7D" w:rsidRPr="001310DE" w:rsidRDefault="00C51B7D" w:rsidP="00C51B7D">
            <w:pPr>
              <w:pStyle w:val="NoSpacing"/>
              <w:rPr>
                <w:sz w:val="22"/>
                <w:szCs w:val="22"/>
              </w:rPr>
            </w:pPr>
            <w:r w:rsidRPr="001310DE">
              <w:rPr>
                <w:sz w:val="22"/>
                <w:szCs w:val="22"/>
              </w:rPr>
              <w:t>306 (22.5)</w:t>
            </w:r>
          </w:p>
        </w:tc>
        <w:tc>
          <w:tcPr>
            <w:tcW w:w="1710" w:type="dxa"/>
            <w:vAlign w:val="center"/>
          </w:tcPr>
          <w:p w14:paraId="70BF17D8" w14:textId="1294E23C" w:rsidR="00C51B7D" w:rsidRPr="001310DE" w:rsidRDefault="00C51B7D" w:rsidP="00C51B7D">
            <w:pPr>
              <w:pStyle w:val="NoSpacing"/>
              <w:rPr>
                <w:sz w:val="22"/>
                <w:szCs w:val="22"/>
              </w:rPr>
            </w:pPr>
            <w:r w:rsidRPr="001310DE">
              <w:rPr>
                <w:sz w:val="22"/>
                <w:szCs w:val="22"/>
              </w:rPr>
              <w:t>83 (4.9)</w:t>
            </w:r>
          </w:p>
        </w:tc>
        <w:tc>
          <w:tcPr>
            <w:tcW w:w="1080" w:type="dxa"/>
            <w:vAlign w:val="center"/>
          </w:tcPr>
          <w:p w14:paraId="6E02A656" w14:textId="48B93CB7" w:rsidR="00C51B7D" w:rsidRPr="001310DE" w:rsidRDefault="00C51B7D" w:rsidP="00C51B7D">
            <w:pPr>
              <w:pStyle w:val="NoSpacing"/>
              <w:rPr>
                <w:sz w:val="22"/>
                <w:szCs w:val="22"/>
              </w:rPr>
            </w:pPr>
            <w:r w:rsidRPr="001310DE">
              <w:rPr>
                <w:sz w:val="22"/>
                <w:szCs w:val="22"/>
              </w:rPr>
              <w:t>&lt;0.0001</w:t>
            </w:r>
          </w:p>
        </w:tc>
        <w:tc>
          <w:tcPr>
            <w:tcW w:w="1440" w:type="dxa"/>
          </w:tcPr>
          <w:p w14:paraId="1FD7C3E4" w14:textId="06F95460" w:rsidR="00C51B7D" w:rsidRPr="00C51B7D" w:rsidRDefault="00814984" w:rsidP="00C51B7D">
            <w:pPr>
              <w:pStyle w:val="NoSpacing"/>
              <w:rPr>
                <w:sz w:val="22"/>
                <w:szCs w:val="22"/>
              </w:rPr>
            </w:pPr>
            <w:r>
              <w:rPr>
                <w:sz w:val="22"/>
                <w:szCs w:val="22"/>
              </w:rPr>
              <w:t>38 (13.8)</w:t>
            </w:r>
          </w:p>
        </w:tc>
      </w:tr>
      <w:tr w:rsidR="00C51B7D" w:rsidRPr="00C51B7D" w14:paraId="5CFF168F" w14:textId="3382CA96" w:rsidTr="00C51B7D">
        <w:trPr>
          <w:trHeight w:val="144"/>
        </w:trPr>
        <w:tc>
          <w:tcPr>
            <w:tcW w:w="4860" w:type="dxa"/>
            <w:vAlign w:val="center"/>
          </w:tcPr>
          <w:p w14:paraId="796C7912" w14:textId="11E8A56E" w:rsidR="00C51B7D" w:rsidRPr="001310DE" w:rsidRDefault="00C51B7D" w:rsidP="00C51B7D">
            <w:pPr>
              <w:pStyle w:val="NoSpacing"/>
              <w:rPr>
                <w:sz w:val="22"/>
                <w:szCs w:val="22"/>
              </w:rPr>
            </w:pPr>
            <w:r w:rsidRPr="001310DE">
              <w:rPr>
                <w:sz w:val="22"/>
                <w:szCs w:val="22"/>
              </w:rPr>
              <w:t xml:space="preserve">          PCI, n (%)</w:t>
            </w:r>
          </w:p>
        </w:tc>
        <w:tc>
          <w:tcPr>
            <w:tcW w:w="1530" w:type="dxa"/>
            <w:vAlign w:val="center"/>
          </w:tcPr>
          <w:p w14:paraId="516DB17B" w14:textId="62875495" w:rsidR="00C51B7D" w:rsidRPr="001310DE" w:rsidRDefault="00C51B7D" w:rsidP="00C51B7D">
            <w:pPr>
              <w:pStyle w:val="NoSpacing"/>
              <w:rPr>
                <w:sz w:val="22"/>
                <w:szCs w:val="22"/>
              </w:rPr>
            </w:pPr>
            <w:r w:rsidRPr="001310DE">
              <w:rPr>
                <w:sz w:val="22"/>
                <w:szCs w:val="22"/>
              </w:rPr>
              <w:t>203 (14.9)</w:t>
            </w:r>
          </w:p>
        </w:tc>
        <w:tc>
          <w:tcPr>
            <w:tcW w:w="1710" w:type="dxa"/>
            <w:vAlign w:val="center"/>
          </w:tcPr>
          <w:p w14:paraId="783EA4F4" w14:textId="243F227D" w:rsidR="00C51B7D" w:rsidRPr="001310DE" w:rsidRDefault="00C51B7D" w:rsidP="00C51B7D">
            <w:pPr>
              <w:pStyle w:val="NoSpacing"/>
              <w:rPr>
                <w:sz w:val="22"/>
                <w:szCs w:val="22"/>
              </w:rPr>
            </w:pPr>
            <w:r w:rsidRPr="001310DE">
              <w:rPr>
                <w:sz w:val="22"/>
                <w:szCs w:val="22"/>
              </w:rPr>
              <w:t>65 (3.9)</w:t>
            </w:r>
          </w:p>
        </w:tc>
        <w:tc>
          <w:tcPr>
            <w:tcW w:w="1080" w:type="dxa"/>
            <w:vAlign w:val="center"/>
          </w:tcPr>
          <w:p w14:paraId="164B2CB7" w14:textId="10B8F135" w:rsidR="00C51B7D" w:rsidRPr="001310DE" w:rsidRDefault="00C51B7D" w:rsidP="00C51B7D">
            <w:pPr>
              <w:pStyle w:val="NoSpacing"/>
              <w:rPr>
                <w:sz w:val="22"/>
                <w:szCs w:val="22"/>
              </w:rPr>
            </w:pPr>
            <w:r w:rsidRPr="001310DE">
              <w:rPr>
                <w:sz w:val="22"/>
                <w:szCs w:val="22"/>
              </w:rPr>
              <w:t>&lt;0.0001</w:t>
            </w:r>
          </w:p>
        </w:tc>
        <w:tc>
          <w:tcPr>
            <w:tcW w:w="1440" w:type="dxa"/>
          </w:tcPr>
          <w:p w14:paraId="3BA29E48" w14:textId="0B5A39BF" w:rsidR="00C51B7D" w:rsidRPr="00C51B7D" w:rsidRDefault="00C51B7D" w:rsidP="00C51B7D">
            <w:pPr>
              <w:pStyle w:val="NoSpacing"/>
              <w:rPr>
                <w:sz w:val="22"/>
                <w:szCs w:val="22"/>
              </w:rPr>
            </w:pPr>
            <w:r w:rsidRPr="00C51B7D">
              <w:rPr>
                <w:sz w:val="22"/>
                <w:szCs w:val="22"/>
              </w:rPr>
              <w:t>38 (13.8)</w:t>
            </w:r>
          </w:p>
        </w:tc>
      </w:tr>
      <w:tr w:rsidR="00C51B7D" w:rsidRPr="00C51B7D" w14:paraId="26D3F18F" w14:textId="689EF610" w:rsidTr="00C51B7D">
        <w:trPr>
          <w:trHeight w:val="144"/>
        </w:trPr>
        <w:tc>
          <w:tcPr>
            <w:tcW w:w="4860" w:type="dxa"/>
            <w:vAlign w:val="center"/>
          </w:tcPr>
          <w:p w14:paraId="411160FD" w14:textId="3E9E0BBB" w:rsidR="00C51B7D" w:rsidRPr="001310DE" w:rsidRDefault="00C51B7D" w:rsidP="00C51B7D">
            <w:pPr>
              <w:pStyle w:val="NoSpacing"/>
              <w:rPr>
                <w:sz w:val="22"/>
                <w:szCs w:val="22"/>
              </w:rPr>
            </w:pPr>
            <w:r w:rsidRPr="001310DE">
              <w:rPr>
                <w:sz w:val="22"/>
                <w:szCs w:val="22"/>
              </w:rPr>
              <w:t xml:space="preserve">          CABG surgery, n (%)</w:t>
            </w:r>
          </w:p>
        </w:tc>
        <w:tc>
          <w:tcPr>
            <w:tcW w:w="1530" w:type="dxa"/>
            <w:vAlign w:val="center"/>
          </w:tcPr>
          <w:p w14:paraId="52C2991C" w14:textId="57EAC5E0" w:rsidR="00C51B7D" w:rsidRPr="001310DE" w:rsidRDefault="00C51B7D" w:rsidP="00C51B7D">
            <w:pPr>
              <w:pStyle w:val="NoSpacing"/>
              <w:rPr>
                <w:sz w:val="22"/>
                <w:szCs w:val="22"/>
              </w:rPr>
            </w:pPr>
            <w:r w:rsidRPr="001310DE">
              <w:rPr>
                <w:sz w:val="22"/>
                <w:szCs w:val="22"/>
              </w:rPr>
              <w:t>155 (11.4)</w:t>
            </w:r>
          </w:p>
        </w:tc>
        <w:tc>
          <w:tcPr>
            <w:tcW w:w="1710" w:type="dxa"/>
            <w:vAlign w:val="center"/>
          </w:tcPr>
          <w:p w14:paraId="0E78A0CA" w14:textId="3606AB3B" w:rsidR="00C51B7D" w:rsidRPr="001310DE" w:rsidRDefault="00C51B7D" w:rsidP="00C51B7D">
            <w:pPr>
              <w:pStyle w:val="NoSpacing"/>
              <w:rPr>
                <w:sz w:val="22"/>
                <w:szCs w:val="22"/>
              </w:rPr>
            </w:pPr>
            <w:r w:rsidRPr="001310DE">
              <w:rPr>
                <w:sz w:val="22"/>
                <w:szCs w:val="22"/>
              </w:rPr>
              <w:t>26 (1.6)</w:t>
            </w:r>
          </w:p>
        </w:tc>
        <w:tc>
          <w:tcPr>
            <w:tcW w:w="1080" w:type="dxa"/>
            <w:vAlign w:val="center"/>
          </w:tcPr>
          <w:p w14:paraId="44BD2226" w14:textId="12F6EA6E" w:rsidR="00C51B7D" w:rsidRPr="001310DE" w:rsidRDefault="00C51B7D" w:rsidP="00C51B7D">
            <w:pPr>
              <w:pStyle w:val="NoSpacing"/>
              <w:rPr>
                <w:sz w:val="22"/>
                <w:szCs w:val="22"/>
              </w:rPr>
            </w:pPr>
            <w:r w:rsidRPr="001310DE">
              <w:rPr>
                <w:sz w:val="22"/>
                <w:szCs w:val="22"/>
              </w:rPr>
              <w:t>&lt;0.0001</w:t>
            </w:r>
          </w:p>
        </w:tc>
        <w:tc>
          <w:tcPr>
            <w:tcW w:w="1440" w:type="dxa"/>
          </w:tcPr>
          <w:p w14:paraId="3552AFB6" w14:textId="45F23F75" w:rsidR="00C51B7D" w:rsidRPr="00C51B7D" w:rsidRDefault="00C51B7D" w:rsidP="00C51B7D">
            <w:pPr>
              <w:pStyle w:val="NoSpacing"/>
              <w:rPr>
                <w:sz w:val="22"/>
                <w:szCs w:val="22"/>
              </w:rPr>
            </w:pPr>
            <w:r w:rsidRPr="00C51B7D">
              <w:rPr>
                <w:sz w:val="22"/>
                <w:szCs w:val="22"/>
              </w:rPr>
              <w:t>20 (7.3)</w:t>
            </w:r>
          </w:p>
        </w:tc>
      </w:tr>
      <w:tr w:rsidR="00C51B7D" w:rsidRPr="00C51B7D" w14:paraId="5ED648E2" w14:textId="402BA22C" w:rsidTr="00C51B7D">
        <w:trPr>
          <w:trHeight w:val="144"/>
        </w:trPr>
        <w:tc>
          <w:tcPr>
            <w:tcW w:w="4860" w:type="dxa"/>
            <w:vAlign w:val="center"/>
          </w:tcPr>
          <w:p w14:paraId="2BE6C80D" w14:textId="0E2C090B" w:rsidR="00C51B7D" w:rsidRPr="001310DE" w:rsidRDefault="00C51B7D" w:rsidP="00C51B7D">
            <w:pPr>
              <w:pStyle w:val="NoSpacing"/>
              <w:rPr>
                <w:sz w:val="22"/>
                <w:szCs w:val="22"/>
              </w:rPr>
            </w:pPr>
            <w:r w:rsidRPr="001310DE">
              <w:rPr>
                <w:sz w:val="22"/>
                <w:szCs w:val="22"/>
              </w:rPr>
              <w:t xml:space="preserve">     Valvular heart surgery, n (%)</w:t>
            </w:r>
          </w:p>
        </w:tc>
        <w:tc>
          <w:tcPr>
            <w:tcW w:w="1530" w:type="dxa"/>
            <w:vAlign w:val="center"/>
          </w:tcPr>
          <w:p w14:paraId="4F95710A" w14:textId="6CF9A026" w:rsidR="00C51B7D" w:rsidRPr="001310DE" w:rsidRDefault="00C51B7D" w:rsidP="00C51B7D">
            <w:pPr>
              <w:pStyle w:val="NoSpacing"/>
              <w:rPr>
                <w:sz w:val="22"/>
                <w:szCs w:val="22"/>
              </w:rPr>
            </w:pPr>
            <w:r w:rsidRPr="001310DE">
              <w:rPr>
                <w:sz w:val="22"/>
                <w:szCs w:val="22"/>
              </w:rPr>
              <w:t>41 (3.0)</w:t>
            </w:r>
          </w:p>
        </w:tc>
        <w:tc>
          <w:tcPr>
            <w:tcW w:w="1710" w:type="dxa"/>
            <w:vAlign w:val="center"/>
          </w:tcPr>
          <w:p w14:paraId="331E7010" w14:textId="7162940E" w:rsidR="00C51B7D" w:rsidRPr="001310DE" w:rsidRDefault="00C51B7D" w:rsidP="00C51B7D">
            <w:pPr>
              <w:pStyle w:val="NoSpacing"/>
              <w:rPr>
                <w:sz w:val="22"/>
                <w:szCs w:val="22"/>
              </w:rPr>
            </w:pPr>
            <w:r w:rsidRPr="001310DE">
              <w:rPr>
                <w:sz w:val="22"/>
                <w:szCs w:val="22"/>
              </w:rPr>
              <w:t>19 (1.1)</w:t>
            </w:r>
          </w:p>
        </w:tc>
        <w:tc>
          <w:tcPr>
            <w:tcW w:w="1080" w:type="dxa"/>
            <w:vAlign w:val="center"/>
          </w:tcPr>
          <w:p w14:paraId="31BDF114" w14:textId="6672D786" w:rsidR="00C51B7D" w:rsidRPr="001310DE" w:rsidRDefault="00C51B7D" w:rsidP="00C51B7D">
            <w:pPr>
              <w:pStyle w:val="NoSpacing"/>
              <w:rPr>
                <w:sz w:val="22"/>
                <w:szCs w:val="22"/>
              </w:rPr>
            </w:pPr>
            <w:r w:rsidRPr="001310DE">
              <w:rPr>
                <w:sz w:val="22"/>
                <w:szCs w:val="22"/>
              </w:rPr>
              <w:t>0.0002</w:t>
            </w:r>
          </w:p>
        </w:tc>
        <w:tc>
          <w:tcPr>
            <w:tcW w:w="1440" w:type="dxa"/>
          </w:tcPr>
          <w:p w14:paraId="64F94FA5" w14:textId="797956A6" w:rsidR="00C51B7D" w:rsidRPr="00C51B7D" w:rsidRDefault="00C51B7D" w:rsidP="00C51B7D">
            <w:pPr>
              <w:pStyle w:val="NoSpacing"/>
              <w:rPr>
                <w:sz w:val="22"/>
                <w:szCs w:val="22"/>
              </w:rPr>
            </w:pPr>
            <w:r w:rsidRPr="00C51B7D">
              <w:rPr>
                <w:sz w:val="22"/>
                <w:szCs w:val="22"/>
              </w:rPr>
              <w:t>10 (3.6)</w:t>
            </w:r>
          </w:p>
        </w:tc>
      </w:tr>
      <w:tr w:rsidR="00C51B7D" w:rsidRPr="00C51B7D" w14:paraId="1264627E" w14:textId="4B7148BA" w:rsidTr="00C51B7D">
        <w:trPr>
          <w:trHeight w:val="144"/>
        </w:trPr>
        <w:tc>
          <w:tcPr>
            <w:tcW w:w="4860" w:type="dxa"/>
            <w:vAlign w:val="center"/>
          </w:tcPr>
          <w:p w14:paraId="5DB6DDEB" w14:textId="7C64F892" w:rsidR="00C51B7D" w:rsidRPr="001310DE" w:rsidRDefault="00C51B7D" w:rsidP="00C51B7D">
            <w:pPr>
              <w:pStyle w:val="NoSpacing"/>
              <w:rPr>
                <w:sz w:val="22"/>
                <w:szCs w:val="22"/>
              </w:rPr>
            </w:pPr>
            <w:r w:rsidRPr="001310DE">
              <w:rPr>
                <w:sz w:val="22"/>
                <w:szCs w:val="22"/>
              </w:rPr>
              <w:t xml:space="preserve">     COPD, n (%)</w:t>
            </w:r>
          </w:p>
        </w:tc>
        <w:tc>
          <w:tcPr>
            <w:tcW w:w="1530" w:type="dxa"/>
            <w:vAlign w:val="center"/>
          </w:tcPr>
          <w:p w14:paraId="4B6C55B7" w14:textId="1F947598" w:rsidR="00C51B7D" w:rsidRPr="001310DE" w:rsidRDefault="00C51B7D" w:rsidP="00C51B7D">
            <w:pPr>
              <w:pStyle w:val="NoSpacing"/>
              <w:rPr>
                <w:sz w:val="22"/>
                <w:szCs w:val="22"/>
              </w:rPr>
            </w:pPr>
            <w:r w:rsidRPr="001310DE">
              <w:rPr>
                <w:sz w:val="22"/>
                <w:szCs w:val="22"/>
              </w:rPr>
              <w:t>104 (7.</w:t>
            </w:r>
            <w:r w:rsidR="002E5807">
              <w:rPr>
                <w:sz w:val="22"/>
                <w:szCs w:val="22"/>
              </w:rPr>
              <w:t>6</w:t>
            </w:r>
            <w:r w:rsidRPr="001310DE">
              <w:rPr>
                <w:sz w:val="22"/>
                <w:szCs w:val="22"/>
              </w:rPr>
              <w:t>)</w:t>
            </w:r>
          </w:p>
        </w:tc>
        <w:tc>
          <w:tcPr>
            <w:tcW w:w="1710" w:type="dxa"/>
            <w:vAlign w:val="center"/>
          </w:tcPr>
          <w:p w14:paraId="1621230D" w14:textId="705EDC0F" w:rsidR="00C51B7D" w:rsidRPr="001310DE" w:rsidRDefault="00C51B7D" w:rsidP="00C51B7D">
            <w:pPr>
              <w:pStyle w:val="NoSpacing"/>
              <w:rPr>
                <w:sz w:val="22"/>
                <w:szCs w:val="22"/>
              </w:rPr>
            </w:pPr>
            <w:r w:rsidRPr="001310DE">
              <w:rPr>
                <w:sz w:val="22"/>
                <w:szCs w:val="22"/>
              </w:rPr>
              <w:t>114 (6.</w:t>
            </w:r>
            <w:r w:rsidR="002E5807">
              <w:rPr>
                <w:sz w:val="22"/>
                <w:szCs w:val="22"/>
              </w:rPr>
              <w:t>8</w:t>
            </w:r>
            <w:r w:rsidRPr="001310DE">
              <w:rPr>
                <w:sz w:val="22"/>
                <w:szCs w:val="22"/>
              </w:rPr>
              <w:t>)</w:t>
            </w:r>
          </w:p>
        </w:tc>
        <w:tc>
          <w:tcPr>
            <w:tcW w:w="1080" w:type="dxa"/>
            <w:vAlign w:val="center"/>
          </w:tcPr>
          <w:p w14:paraId="104A6DD6" w14:textId="3C992EEF" w:rsidR="00C51B7D" w:rsidRPr="001310DE" w:rsidRDefault="00C51B7D" w:rsidP="00C51B7D">
            <w:pPr>
              <w:pStyle w:val="NoSpacing"/>
              <w:rPr>
                <w:sz w:val="22"/>
                <w:szCs w:val="22"/>
              </w:rPr>
            </w:pPr>
            <w:r w:rsidRPr="001310DE">
              <w:rPr>
                <w:sz w:val="22"/>
                <w:szCs w:val="22"/>
              </w:rPr>
              <w:t>0.36</w:t>
            </w:r>
            <w:r w:rsidR="002E5807">
              <w:rPr>
                <w:sz w:val="22"/>
                <w:szCs w:val="22"/>
              </w:rPr>
              <w:t>67</w:t>
            </w:r>
          </w:p>
        </w:tc>
        <w:tc>
          <w:tcPr>
            <w:tcW w:w="1440" w:type="dxa"/>
          </w:tcPr>
          <w:p w14:paraId="53FFF4F7" w14:textId="44705CC5" w:rsidR="00C51B7D" w:rsidRPr="00C51B7D" w:rsidRDefault="00C51B7D" w:rsidP="00C51B7D">
            <w:pPr>
              <w:pStyle w:val="NoSpacing"/>
              <w:rPr>
                <w:sz w:val="22"/>
                <w:szCs w:val="22"/>
              </w:rPr>
            </w:pPr>
            <w:r w:rsidRPr="00C51B7D">
              <w:rPr>
                <w:sz w:val="22"/>
                <w:szCs w:val="22"/>
              </w:rPr>
              <w:t>30 (10.9)</w:t>
            </w:r>
          </w:p>
        </w:tc>
      </w:tr>
      <w:tr w:rsidR="00C51B7D" w:rsidRPr="00C51B7D" w14:paraId="3FF880F8" w14:textId="1D658911" w:rsidTr="00C51B7D">
        <w:trPr>
          <w:trHeight w:val="144"/>
        </w:trPr>
        <w:tc>
          <w:tcPr>
            <w:tcW w:w="4860" w:type="dxa"/>
            <w:vAlign w:val="center"/>
          </w:tcPr>
          <w:p w14:paraId="69A926C0" w14:textId="3A94F24A" w:rsidR="00C51B7D" w:rsidRPr="001310DE" w:rsidRDefault="00C51B7D" w:rsidP="00C51B7D">
            <w:pPr>
              <w:pStyle w:val="NoSpacing"/>
              <w:rPr>
                <w:iCs/>
                <w:sz w:val="22"/>
                <w:szCs w:val="22"/>
              </w:rPr>
            </w:pPr>
            <w:r w:rsidRPr="001310DE">
              <w:rPr>
                <w:iCs/>
                <w:sz w:val="22"/>
                <w:szCs w:val="22"/>
              </w:rPr>
              <w:t xml:space="preserve">     DVT/PE, n (%)</w:t>
            </w:r>
          </w:p>
        </w:tc>
        <w:tc>
          <w:tcPr>
            <w:tcW w:w="1530" w:type="dxa"/>
            <w:vAlign w:val="center"/>
          </w:tcPr>
          <w:p w14:paraId="19408EA3" w14:textId="485C375C" w:rsidR="00C51B7D" w:rsidRPr="001310DE" w:rsidRDefault="00C51B7D" w:rsidP="00C51B7D">
            <w:pPr>
              <w:pStyle w:val="NoSpacing"/>
              <w:rPr>
                <w:sz w:val="22"/>
                <w:szCs w:val="22"/>
              </w:rPr>
            </w:pPr>
            <w:r w:rsidRPr="001310DE">
              <w:rPr>
                <w:sz w:val="22"/>
                <w:szCs w:val="22"/>
              </w:rPr>
              <w:t>21 (1.5)</w:t>
            </w:r>
          </w:p>
        </w:tc>
        <w:tc>
          <w:tcPr>
            <w:tcW w:w="1710" w:type="dxa"/>
            <w:vAlign w:val="center"/>
          </w:tcPr>
          <w:p w14:paraId="5CACB27E" w14:textId="14C4B292" w:rsidR="00C51B7D" w:rsidRPr="001310DE" w:rsidRDefault="00C51B7D" w:rsidP="00C51B7D">
            <w:pPr>
              <w:pStyle w:val="NoSpacing"/>
              <w:rPr>
                <w:sz w:val="22"/>
                <w:szCs w:val="22"/>
              </w:rPr>
            </w:pPr>
            <w:r w:rsidRPr="001310DE">
              <w:rPr>
                <w:sz w:val="22"/>
                <w:szCs w:val="22"/>
              </w:rPr>
              <w:t>39 (2.3)</w:t>
            </w:r>
          </w:p>
        </w:tc>
        <w:tc>
          <w:tcPr>
            <w:tcW w:w="1080" w:type="dxa"/>
            <w:vAlign w:val="center"/>
          </w:tcPr>
          <w:p w14:paraId="68487D36" w14:textId="59033EF7" w:rsidR="00C51B7D" w:rsidRPr="001310DE" w:rsidRDefault="00C51B7D" w:rsidP="00C51B7D">
            <w:pPr>
              <w:pStyle w:val="NoSpacing"/>
              <w:rPr>
                <w:sz w:val="22"/>
                <w:szCs w:val="22"/>
              </w:rPr>
            </w:pPr>
            <w:r w:rsidRPr="001310DE">
              <w:rPr>
                <w:sz w:val="22"/>
                <w:szCs w:val="22"/>
              </w:rPr>
              <w:t>0.1241</w:t>
            </w:r>
          </w:p>
        </w:tc>
        <w:tc>
          <w:tcPr>
            <w:tcW w:w="1440" w:type="dxa"/>
          </w:tcPr>
          <w:p w14:paraId="5B4802C7" w14:textId="25A3C02B" w:rsidR="00C51B7D" w:rsidRPr="00C51B7D" w:rsidRDefault="00C51B7D" w:rsidP="00C51B7D">
            <w:pPr>
              <w:pStyle w:val="NoSpacing"/>
              <w:rPr>
                <w:sz w:val="22"/>
                <w:szCs w:val="22"/>
              </w:rPr>
            </w:pPr>
            <w:r w:rsidRPr="00C51B7D">
              <w:rPr>
                <w:sz w:val="22"/>
                <w:szCs w:val="22"/>
              </w:rPr>
              <w:t>8 (2.9)</w:t>
            </w:r>
          </w:p>
        </w:tc>
      </w:tr>
      <w:tr w:rsidR="00C51B7D" w:rsidRPr="00C51B7D" w14:paraId="7A4D3483" w14:textId="749F6F92" w:rsidTr="00C51B7D">
        <w:trPr>
          <w:trHeight w:val="144"/>
        </w:trPr>
        <w:tc>
          <w:tcPr>
            <w:tcW w:w="4860" w:type="dxa"/>
            <w:vAlign w:val="center"/>
          </w:tcPr>
          <w:p w14:paraId="302334A5" w14:textId="57FC4048" w:rsidR="00C51B7D" w:rsidRPr="001310DE" w:rsidRDefault="00C51B7D" w:rsidP="00C51B7D">
            <w:pPr>
              <w:pStyle w:val="NoSpacing"/>
              <w:rPr>
                <w:sz w:val="22"/>
                <w:szCs w:val="22"/>
              </w:rPr>
            </w:pPr>
            <w:r w:rsidRPr="001310DE">
              <w:rPr>
                <w:iCs/>
                <w:sz w:val="22"/>
                <w:szCs w:val="22"/>
              </w:rPr>
              <w:t xml:space="preserve">     Cancer, n (%)</w:t>
            </w:r>
          </w:p>
        </w:tc>
        <w:tc>
          <w:tcPr>
            <w:tcW w:w="1530" w:type="dxa"/>
            <w:vAlign w:val="center"/>
          </w:tcPr>
          <w:p w14:paraId="51A7729C" w14:textId="06017709" w:rsidR="00C51B7D" w:rsidRPr="001310DE" w:rsidRDefault="00C51B7D" w:rsidP="00C51B7D">
            <w:pPr>
              <w:pStyle w:val="NoSpacing"/>
              <w:rPr>
                <w:sz w:val="22"/>
                <w:szCs w:val="22"/>
              </w:rPr>
            </w:pPr>
            <w:r w:rsidRPr="001310DE">
              <w:rPr>
                <w:sz w:val="22"/>
                <w:szCs w:val="22"/>
              </w:rPr>
              <w:t>489 (35.9)</w:t>
            </w:r>
          </w:p>
        </w:tc>
        <w:tc>
          <w:tcPr>
            <w:tcW w:w="1710" w:type="dxa"/>
            <w:vAlign w:val="center"/>
          </w:tcPr>
          <w:p w14:paraId="1FE4AE41" w14:textId="1AB40B8E" w:rsidR="00C51B7D" w:rsidRPr="001310DE" w:rsidRDefault="00C51B7D" w:rsidP="00C51B7D">
            <w:pPr>
              <w:pStyle w:val="NoSpacing"/>
              <w:rPr>
                <w:sz w:val="22"/>
                <w:szCs w:val="22"/>
              </w:rPr>
            </w:pPr>
            <w:r w:rsidRPr="001310DE">
              <w:rPr>
                <w:sz w:val="22"/>
                <w:szCs w:val="22"/>
              </w:rPr>
              <w:t>497 (29.6)</w:t>
            </w:r>
          </w:p>
        </w:tc>
        <w:tc>
          <w:tcPr>
            <w:tcW w:w="1080" w:type="dxa"/>
            <w:vAlign w:val="center"/>
          </w:tcPr>
          <w:p w14:paraId="22FDB674" w14:textId="1ADB40CD" w:rsidR="00C51B7D" w:rsidRPr="001310DE" w:rsidRDefault="00C51B7D" w:rsidP="00C51B7D">
            <w:pPr>
              <w:pStyle w:val="NoSpacing"/>
              <w:rPr>
                <w:sz w:val="22"/>
                <w:szCs w:val="22"/>
              </w:rPr>
            </w:pPr>
            <w:r w:rsidRPr="001310DE">
              <w:rPr>
                <w:sz w:val="22"/>
                <w:szCs w:val="22"/>
              </w:rPr>
              <w:t>0.0002</w:t>
            </w:r>
          </w:p>
        </w:tc>
        <w:tc>
          <w:tcPr>
            <w:tcW w:w="1440" w:type="dxa"/>
          </w:tcPr>
          <w:p w14:paraId="238827BB" w14:textId="62B8C9E1" w:rsidR="00C51B7D" w:rsidRPr="00C51B7D" w:rsidRDefault="00C51B7D" w:rsidP="00C51B7D">
            <w:pPr>
              <w:pStyle w:val="NoSpacing"/>
              <w:rPr>
                <w:sz w:val="22"/>
                <w:szCs w:val="22"/>
              </w:rPr>
            </w:pPr>
            <w:r w:rsidRPr="00C51B7D">
              <w:rPr>
                <w:sz w:val="22"/>
                <w:szCs w:val="22"/>
              </w:rPr>
              <w:t>96 (34.9)</w:t>
            </w:r>
          </w:p>
        </w:tc>
      </w:tr>
      <w:tr w:rsidR="00C51B7D" w:rsidRPr="00C51B7D" w14:paraId="55CAF373" w14:textId="3968F5CB" w:rsidTr="00C51B7D">
        <w:trPr>
          <w:trHeight w:val="144"/>
        </w:trPr>
        <w:tc>
          <w:tcPr>
            <w:tcW w:w="4860" w:type="dxa"/>
            <w:vAlign w:val="center"/>
          </w:tcPr>
          <w:p w14:paraId="7EE48484" w14:textId="3F0BBBCE" w:rsidR="00C51B7D" w:rsidRPr="001310DE" w:rsidRDefault="00C51B7D" w:rsidP="00C51B7D">
            <w:pPr>
              <w:pStyle w:val="NoSpacing"/>
              <w:rPr>
                <w:sz w:val="22"/>
                <w:szCs w:val="22"/>
              </w:rPr>
            </w:pPr>
            <w:r w:rsidRPr="001310DE">
              <w:rPr>
                <w:sz w:val="22"/>
                <w:szCs w:val="22"/>
              </w:rPr>
              <w:t>Medication use:</w:t>
            </w:r>
          </w:p>
        </w:tc>
        <w:tc>
          <w:tcPr>
            <w:tcW w:w="1530" w:type="dxa"/>
          </w:tcPr>
          <w:p w14:paraId="1FBCB0C5" w14:textId="1694D7E3" w:rsidR="00C51B7D" w:rsidRPr="001310DE" w:rsidRDefault="00C51B7D" w:rsidP="00C51B7D">
            <w:pPr>
              <w:pStyle w:val="NoSpacing"/>
              <w:rPr>
                <w:sz w:val="22"/>
                <w:szCs w:val="22"/>
              </w:rPr>
            </w:pPr>
          </w:p>
        </w:tc>
        <w:tc>
          <w:tcPr>
            <w:tcW w:w="1710" w:type="dxa"/>
          </w:tcPr>
          <w:p w14:paraId="24D62FF0" w14:textId="672AD423" w:rsidR="00C51B7D" w:rsidRPr="001310DE" w:rsidRDefault="00C51B7D" w:rsidP="00C51B7D">
            <w:pPr>
              <w:pStyle w:val="NoSpacing"/>
              <w:rPr>
                <w:sz w:val="22"/>
                <w:szCs w:val="22"/>
              </w:rPr>
            </w:pPr>
          </w:p>
        </w:tc>
        <w:tc>
          <w:tcPr>
            <w:tcW w:w="1080" w:type="dxa"/>
          </w:tcPr>
          <w:p w14:paraId="47F9D0C5" w14:textId="71193727" w:rsidR="00C51B7D" w:rsidRPr="001310DE" w:rsidRDefault="00C51B7D" w:rsidP="00C51B7D">
            <w:pPr>
              <w:pStyle w:val="NoSpacing"/>
              <w:rPr>
                <w:sz w:val="22"/>
                <w:szCs w:val="22"/>
              </w:rPr>
            </w:pPr>
          </w:p>
        </w:tc>
        <w:tc>
          <w:tcPr>
            <w:tcW w:w="1440" w:type="dxa"/>
          </w:tcPr>
          <w:p w14:paraId="0AAA43D1" w14:textId="3C2A3010" w:rsidR="00C51B7D" w:rsidRPr="00C51B7D" w:rsidRDefault="00C51B7D" w:rsidP="00C51B7D">
            <w:pPr>
              <w:pStyle w:val="NoSpacing"/>
              <w:rPr>
                <w:sz w:val="22"/>
                <w:szCs w:val="22"/>
              </w:rPr>
            </w:pPr>
          </w:p>
        </w:tc>
      </w:tr>
      <w:tr w:rsidR="00C51B7D" w:rsidRPr="00C51B7D" w14:paraId="3853D50D" w14:textId="40F85EF3" w:rsidTr="00C51B7D">
        <w:trPr>
          <w:trHeight w:val="144"/>
        </w:trPr>
        <w:tc>
          <w:tcPr>
            <w:tcW w:w="4860" w:type="dxa"/>
            <w:vAlign w:val="center"/>
          </w:tcPr>
          <w:p w14:paraId="65EA7378" w14:textId="2C37A5A1" w:rsidR="00C51B7D" w:rsidRPr="001310DE" w:rsidRDefault="00C51B7D" w:rsidP="00C51B7D">
            <w:pPr>
              <w:pStyle w:val="NoSpacing"/>
              <w:rPr>
                <w:sz w:val="22"/>
                <w:szCs w:val="22"/>
              </w:rPr>
            </w:pPr>
            <w:r w:rsidRPr="001310DE">
              <w:rPr>
                <w:sz w:val="22"/>
                <w:szCs w:val="22"/>
              </w:rPr>
              <w:t xml:space="preserve">     Aspirin dose &gt;81 mg/d, n (%)</w:t>
            </w:r>
          </w:p>
        </w:tc>
        <w:tc>
          <w:tcPr>
            <w:tcW w:w="1530" w:type="dxa"/>
            <w:vAlign w:val="center"/>
          </w:tcPr>
          <w:p w14:paraId="6E5CA3A0" w14:textId="5865B262" w:rsidR="00C51B7D" w:rsidRPr="001310DE" w:rsidRDefault="00C51B7D" w:rsidP="00C51B7D">
            <w:pPr>
              <w:pStyle w:val="NoSpacing"/>
              <w:rPr>
                <w:sz w:val="22"/>
                <w:szCs w:val="22"/>
              </w:rPr>
            </w:pPr>
            <w:r w:rsidRPr="001310DE">
              <w:rPr>
                <w:sz w:val="22"/>
                <w:szCs w:val="22"/>
              </w:rPr>
              <w:t>353 (25.9)</w:t>
            </w:r>
          </w:p>
        </w:tc>
        <w:tc>
          <w:tcPr>
            <w:tcW w:w="1710" w:type="dxa"/>
            <w:vAlign w:val="center"/>
          </w:tcPr>
          <w:p w14:paraId="72FE1394" w14:textId="50792E58" w:rsidR="00C51B7D" w:rsidRPr="001310DE" w:rsidRDefault="00C51B7D" w:rsidP="00C51B7D">
            <w:pPr>
              <w:pStyle w:val="NoSpacing"/>
              <w:rPr>
                <w:sz w:val="22"/>
                <w:szCs w:val="22"/>
              </w:rPr>
            </w:pPr>
          </w:p>
        </w:tc>
        <w:tc>
          <w:tcPr>
            <w:tcW w:w="1080" w:type="dxa"/>
          </w:tcPr>
          <w:p w14:paraId="184208AF" w14:textId="53F3D084" w:rsidR="00C51B7D" w:rsidRPr="001310DE" w:rsidRDefault="00C51B7D" w:rsidP="00C51B7D">
            <w:pPr>
              <w:pStyle w:val="NoSpacing"/>
              <w:rPr>
                <w:sz w:val="22"/>
                <w:szCs w:val="22"/>
              </w:rPr>
            </w:pPr>
          </w:p>
        </w:tc>
        <w:tc>
          <w:tcPr>
            <w:tcW w:w="1440" w:type="dxa"/>
            <w:vAlign w:val="center"/>
          </w:tcPr>
          <w:p w14:paraId="135F68B2" w14:textId="02E7F561" w:rsidR="00C51B7D" w:rsidRPr="00C51B7D" w:rsidRDefault="00C51B7D" w:rsidP="00C51B7D">
            <w:pPr>
              <w:pStyle w:val="NoSpacing"/>
              <w:rPr>
                <w:sz w:val="22"/>
                <w:szCs w:val="22"/>
              </w:rPr>
            </w:pPr>
            <w:r w:rsidRPr="00C51B7D">
              <w:rPr>
                <w:sz w:val="22"/>
                <w:szCs w:val="22"/>
              </w:rPr>
              <w:t>29/129</w:t>
            </w:r>
            <w:r>
              <w:rPr>
                <w:sz w:val="22"/>
                <w:szCs w:val="22"/>
              </w:rPr>
              <w:t xml:space="preserve"> (22.5)</w:t>
            </w:r>
          </w:p>
        </w:tc>
      </w:tr>
      <w:tr w:rsidR="00C51B7D" w:rsidRPr="00C51B7D" w14:paraId="32B63656" w14:textId="4E403507" w:rsidTr="00421C87">
        <w:trPr>
          <w:trHeight w:val="144"/>
        </w:trPr>
        <w:tc>
          <w:tcPr>
            <w:tcW w:w="4860" w:type="dxa"/>
            <w:vAlign w:val="center"/>
          </w:tcPr>
          <w:p w14:paraId="03212566" w14:textId="6A993704" w:rsidR="00C51B7D" w:rsidRPr="001310DE" w:rsidRDefault="00C51B7D" w:rsidP="00C51B7D">
            <w:pPr>
              <w:pStyle w:val="NoSpacing"/>
              <w:rPr>
                <w:sz w:val="22"/>
                <w:szCs w:val="22"/>
              </w:rPr>
            </w:pPr>
            <w:r w:rsidRPr="001310DE">
              <w:rPr>
                <w:sz w:val="22"/>
                <w:szCs w:val="22"/>
              </w:rPr>
              <w:t xml:space="preserve">     NSAID, n (%)</w:t>
            </w:r>
          </w:p>
        </w:tc>
        <w:tc>
          <w:tcPr>
            <w:tcW w:w="1530" w:type="dxa"/>
            <w:vAlign w:val="center"/>
          </w:tcPr>
          <w:p w14:paraId="29A46D15" w14:textId="4BFBCAFB" w:rsidR="00C51B7D" w:rsidRPr="001310DE" w:rsidRDefault="00C51B7D" w:rsidP="00C51B7D">
            <w:pPr>
              <w:pStyle w:val="NoSpacing"/>
              <w:rPr>
                <w:sz w:val="22"/>
                <w:szCs w:val="22"/>
              </w:rPr>
            </w:pPr>
            <w:r w:rsidRPr="001310DE">
              <w:rPr>
                <w:sz w:val="22"/>
                <w:szCs w:val="22"/>
              </w:rPr>
              <w:t>315 (23.1)</w:t>
            </w:r>
          </w:p>
        </w:tc>
        <w:tc>
          <w:tcPr>
            <w:tcW w:w="1710" w:type="dxa"/>
            <w:vAlign w:val="center"/>
          </w:tcPr>
          <w:p w14:paraId="23F98CDC" w14:textId="3C1755E8" w:rsidR="00C51B7D" w:rsidRPr="001310DE" w:rsidRDefault="00C51B7D" w:rsidP="00C51B7D">
            <w:pPr>
              <w:pStyle w:val="NoSpacing"/>
              <w:rPr>
                <w:sz w:val="22"/>
                <w:szCs w:val="22"/>
              </w:rPr>
            </w:pPr>
            <w:r w:rsidRPr="001310DE">
              <w:rPr>
                <w:sz w:val="22"/>
                <w:szCs w:val="22"/>
              </w:rPr>
              <w:t>453 (27.0)</w:t>
            </w:r>
          </w:p>
        </w:tc>
        <w:tc>
          <w:tcPr>
            <w:tcW w:w="1080" w:type="dxa"/>
            <w:vAlign w:val="center"/>
          </w:tcPr>
          <w:p w14:paraId="379D9051" w14:textId="5D103A86" w:rsidR="00C51B7D" w:rsidRPr="001310DE" w:rsidRDefault="00C51B7D" w:rsidP="00C51B7D">
            <w:pPr>
              <w:pStyle w:val="NoSpacing"/>
              <w:rPr>
                <w:sz w:val="22"/>
                <w:szCs w:val="22"/>
              </w:rPr>
            </w:pPr>
            <w:r w:rsidRPr="001310DE">
              <w:rPr>
                <w:sz w:val="22"/>
                <w:szCs w:val="22"/>
              </w:rPr>
              <w:t>0.0154</w:t>
            </w:r>
          </w:p>
        </w:tc>
        <w:tc>
          <w:tcPr>
            <w:tcW w:w="1440" w:type="dxa"/>
          </w:tcPr>
          <w:p w14:paraId="103F2882" w14:textId="2919EDC7" w:rsidR="00C51B7D" w:rsidRPr="00C51B7D" w:rsidRDefault="00C51B7D" w:rsidP="00C51B7D">
            <w:pPr>
              <w:pStyle w:val="NoSpacing"/>
              <w:rPr>
                <w:sz w:val="22"/>
                <w:szCs w:val="22"/>
              </w:rPr>
            </w:pPr>
            <w:r w:rsidRPr="00C51B7D">
              <w:rPr>
                <w:sz w:val="22"/>
                <w:szCs w:val="22"/>
              </w:rPr>
              <w:t>63 (22.9)</w:t>
            </w:r>
          </w:p>
        </w:tc>
      </w:tr>
      <w:tr w:rsidR="00C51B7D" w:rsidRPr="00C51B7D" w14:paraId="6EDB7396" w14:textId="6201CA55" w:rsidTr="00421C87">
        <w:trPr>
          <w:trHeight w:val="144"/>
        </w:trPr>
        <w:tc>
          <w:tcPr>
            <w:tcW w:w="4860" w:type="dxa"/>
            <w:vAlign w:val="center"/>
          </w:tcPr>
          <w:p w14:paraId="134F62F4" w14:textId="2C50FC1C" w:rsidR="00C51B7D" w:rsidRPr="001310DE" w:rsidRDefault="00C51B7D" w:rsidP="00C51B7D">
            <w:pPr>
              <w:pStyle w:val="NoSpacing"/>
              <w:rPr>
                <w:iCs/>
                <w:sz w:val="22"/>
                <w:szCs w:val="22"/>
              </w:rPr>
            </w:pPr>
            <w:r w:rsidRPr="001310DE">
              <w:rPr>
                <w:sz w:val="22"/>
                <w:szCs w:val="22"/>
              </w:rPr>
              <w:t xml:space="preserve">     Antihypertensive therapy n (%)</w:t>
            </w:r>
          </w:p>
        </w:tc>
        <w:tc>
          <w:tcPr>
            <w:tcW w:w="1530" w:type="dxa"/>
            <w:vAlign w:val="center"/>
          </w:tcPr>
          <w:p w14:paraId="6793D8B8" w14:textId="104F8C49" w:rsidR="00C51B7D" w:rsidRPr="001310DE" w:rsidRDefault="00C51B7D" w:rsidP="00C51B7D">
            <w:pPr>
              <w:pStyle w:val="NoSpacing"/>
              <w:rPr>
                <w:sz w:val="22"/>
                <w:szCs w:val="22"/>
              </w:rPr>
            </w:pPr>
            <w:r w:rsidRPr="001310DE">
              <w:rPr>
                <w:sz w:val="22"/>
                <w:szCs w:val="22"/>
              </w:rPr>
              <w:t>51 (3.7)</w:t>
            </w:r>
          </w:p>
        </w:tc>
        <w:tc>
          <w:tcPr>
            <w:tcW w:w="1710" w:type="dxa"/>
            <w:vAlign w:val="center"/>
          </w:tcPr>
          <w:p w14:paraId="2DEDFFE2" w14:textId="7119F353" w:rsidR="00C51B7D" w:rsidRPr="001310DE" w:rsidRDefault="00C51B7D" w:rsidP="00C51B7D">
            <w:pPr>
              <w:pStyle w:val="NoSpacing"/>
              <w:rPr>
                <w:sz w:val="22"/>
                <w:szCs w:val="22"/>
              </w:rPr>
            </w:pPr>
            <w:r w:rsidRPr="001310DE">
              <w:rPr>
                <w:sz w:val="22"/>
                <w:szCs w:val="22"/>
              </w:rPr>
              <w:t>35 (2.1)</w:t>
            </w:r>
          </w:p>
        </w:tc>
        <w:tc>
          <w:tcPr>
            <w:tcW w:w="1080" w:type="dxa"/>
            <w:vAlign w:val="center"/>
          </w:tcPr>
          <w:p w14:paraId="1E7E504E" w14:textId="7AB98715" w:rsidR="00C51B7D" w:rsidRPr="001310DE" w:rsidRDefault="00C51B7D" w:rsidP="00C51B7D">
            <w:pPr>
              <w:pStyle w:val="NoSpacing"/>
              <w:rPr>
                <w:sz w:val="22"/>
                <w:szCs w:val="22"/>
              </w:rPr>
            </w:pPr>
            <w:r w:rsidRPr="001310DE">
              <w:rPr>
                <w:sz w:val="22"/>
                <w:szCs w:val="22"/>
              </w:rPr>
              <w:t>0.0060</w:t>
            </w:r>
          </w:p>
        </w:tc>
        <w:tc>
          <w:tcPr>
            <w:tcW w:w="1440" w:type="dxa"/>
          </w:tcPr>
          <w:p w14:paraId="79BC072D" w14:textId="62C3B5C5" w:rsidR="00C51B7D" w:rsidRPr="00C51B7D" w:rsidRDefault="00C51B7D" w:rsidP="00C51B7D">
            <w:pPr>
              <w:pStyle w:val="NoSpacing"/>
              <w:rPr>
                <w:sz w:val="22"/>
                <w:szCs w:val="22"/>
              </w:rPr>
            </w:pPr>
            <w:r w:rsidRPr="00C51B7D">
              <w:rPr>
                <w:sz w:val="22"/>
                <w:szCs w:val="22"/>
              </w:rPr>
              <w:t>6 (2.2)</w:t>
            </w:r>
          </w:p>
        </w:tc>
      </w:tr>
      <w:tr w:rsidR="00C51B7D" w:rsidRPr="00C51B7D" w14:paraId="4752DDF1" w14:textId="3D6C438E" w:rsidTr="00421C87">
        <w:trPr>
          <w:trHeight w:val="144"/>
        </w:trPr>
        <w:tc>
          <w:tcPr>
            <w:tcW w:w="4860" w:type="dxa"/>
            <w:vAlign w:val="center"/>
          </w:tcPr>
          <w:p w14:paraId="73EE249F" w14:textId="6006EDEB" w:rsidR="00C51B7D" w:rsidRPr="001310DE" w:rsidRDefault="00C51B7D" w:rsidP="00C51B7D">
            <w:pPr>
              <w:pStyle w:val="NoSpacing"/>
              <w:rPr>
                <w:sz w:val="22"/>
                <w:szCs w:val="22"/>
              </w:rPr>
            </w:pPr>
            <w:r w:rsidRPr="001310DE">
              <w:rPr>
                <w:sz w:val="22"/>
                <w:szCs w:val="22"/>
              </w:rPr>
              <w:t xml:space="preserve">     Beta-blocker, n (%)</w:t>
            </w:r>
          </w:p>
        </w:tc>
        <w:tc>
          <w:tcPr>
            <w:tcW w:w="1530" w:type="dxa"/>
            <w:vAlign w:val="center"/>
          </w:tcPr>
          <w:p w14:paraId="11FFCD98" w14:textId="04E23E85" w:rsidR="00C51B7D" w:rsidRPr="001310DE" w:rsidRDefault="00C51B7D" w:rsidP="00C51B7D">
            <w:pPr>
              <w:pStyle w:val="NoSpacing"/>
              <w:rPr>
                <w:sz w:val="22"/>
                <w:szCs w:val="22"/>
              </w:rPr>
            </w:pPr>
            <w:r w:rsidRPr="001310DE">
              <w:rPr>
                <w:sz w:val="22"/>
                <w:szCs w:val="22"/>
              </w:rPr>
              <w:t>540 (39.6)</w:t>
            </w:r>
          </w:p>
        </w:tc>
        <w:tc>
          <w:tcPr>
            <w:tcW w:w="1710" w:type="dxa"/>
            <w:vAlign w:val="center"/>
          </w:tcPr>
          <w:p w14:paraId="1D7EEE01" w14:textId="7685283D" w:rsidR="00C51B7D" w:rsidRPr="001310DE" w:rsidRDefault="00C51B7D" w:rsidP="00C51B7D">
            <w:pPr>
              <w:pStyle w:val="NoSpacing"/>
              <w:rPr>
                <w:sz w:val="22"/>
                <w:szCs w:val="22"/>
              </w:rPr>
            </w:pPr>
            <w:r w:rsidRPr="001310DE">
              <w:rPr>
                <w:sz w:val="22"/>
                <w:szCs w:val="22"/>
              </w:rPr>
              <w:t>275 (16.4)</w:t>
            </w:r>
          </w:p>
        </w:tc>
        <w:tc>
          <w:tcPr>
            <w:tcW w:w="1080" w:type="dxa"/>
            <w:vAlign w:val="center"/>
          </w:tcPr>
          <w:p w14:paraId="297D4F2B" w14:textId="6D65A7A4" w:rsidR="00C51B7D" w:rsidRPr="001310DE" w:rsidRDefault="00C51B7D" w:rsidP="00C51B7D">
            <w:pPr>
              <w:pStyle w:val="NoSpacing"/>
              <w:rPr>
                <w:sz w:val="22"/>
                <w:szCs w:val="22"/>
              </w:rPr>
            </w:pPr>
            <w:r w:rsidRPr="001310DE">
              <w:rPr>
                <w:sz w:val="22"/>
                <w:szCs w:val="22"/>
              </w:rPr>
              <w:t>&lt;0.0001</w:t>
            </w:r>
          </w:p>
        </w:tc>
        <w:tc>
          <w:tcPr>
            <w:tcW w:w="1440" w:type="dxa"/>
          </w:tcPr>
          <w:p w14:paraId="7D688250" w14:textId="0921358A" w:rsidR="00C51B7D" w:rsidRPr="00C51B7D" w:rsidRDefault="00C51B7D" w:rsidP="00C51B7D">
            <w:pPr>
              <w:pStyle w:val="NoSpacing"/>
              <w:rPr>
                <w:sz w:val="22"/>
                <w:szCs w:val="22"/>
              </w:rPr>
            </w:pPr>
            <w:r w:rsidRPr="00C51B7D">
              <w:rPr>
                <w:sz w:val="22"/>
                <w:szCs w:val="22"/>
              </w:rPr>
              <w:t>110 (40.0)</w:t>
            </w:r>
          </w:p>
        </w:tc>
      </w:tr>
      <w:tr w:rsidR="00C51B7D" w:rsidRPr="00C51B7D" w14:paraId="04E6C2DB" w14:textId="2D5C2E33" w:rsidTr="00421C87">
        <w:trPr>
          <w:trHeight w:val="144"/>
        </w:trPr>
        <w:tc>
          <w:tcPr>
            <w:tcW w:w="4860" w:type="dxa"/>
            <w:vAlign w:val="center"/>
          </w:tcPr>
          <w:p w14:paraId="51193EAA" w14:textId="11F87BDC" w:rsidR="00C51B7D" w:rsidRPr="001310DE" w:rsidRDefault="00C51B7D" w:rsidP="00C51B7D">
            <w:pPr>
              <w:pStyle w:val="NoSpacing"/>
              <w:rPr>
                <w:sz w:val="22"/>
                <w:szCs w:val="22"/>
              </w:rPr>
            </w:pPr>
            <w:r w:rsidRPr="001310DE">
              <w:rPr>
                <w:sz w:val="22"/>
                <w:szCs w:val="22"/>
              </w:rPr>
              <w:t xml:space="preserve">     </w:t>
            </w:r>
            <w:proofErr w:type="spellStart"/>
            <w:r w:rsidRPr="001310DE">
              <w:rPr>
                <w:sz w:val="22"/>
                <w:szCs w:val="22"/>
              </w:rPr>
              <w:t>ACEi</w:t>
            </w:r>
            <w:proofErr w:type="spellEnd"/>
            <w:r w:rsidRPr="001310DE">
              <w:rPr>
                <w:sz w:val="22"/>
                <w:szCs w:val="22"/>
              </w:rPr>
              <w:t>/ARB, n (%)</w:t>
            </w:r>
          </w:p>
        </w:tc>
        <w:tc>
          <w:tcPr>
            <w:tcW w:w="1530" w:type="dxa"/>
            <w:vAlign w:val="center"/>
          </w:tcPr>
          <w:p w14:paraId="5085F0F9" w14:textId="1783BB24" w:rsidR="00C51B7D" w:rsidRPr="001310DE" w:rsidRDefault="00C51B7D" w:rsidP="00C51B7D">
            <w:pPr>
              <w:pStyle w:val="NoSpacing"/>
              <w:rPr>
                <w:sz w:val="22"/>
                <w:szCs w:val="22"/>
              </w:rPr>
            </w:pPr>
            <w:r w:rsidRPr="001310DE">
              <w:rPr>
                <w:sz w:val="22"/>
                <w:szCs w:val="22"/>
              </w:rPr>
              <w:t>622 (45.6)</w:t>
            </w:r>
          </w:p>
        </w:tc>
        <w:tc>
          <w:tcPr>
            <w:tcW w:w="1710" w:type="dxa"/>
            <w:vAlign w:val="center"/>
          </w:tcPr>
          <w:p w14:paraId="3D7A6BE8" w14:textId="33AF1617" w:rsidR="00C51B7D" w:rsidRPr="001310DE" w:rsidRDefault="00C51B7D" w:rsidP="00C51B7D">
            <w:pPr>
              <w:pStyle w:val="NoSpacing"/>
              <w:rPr>
                <w:sz w:val="22"/>
                <w:szCs w:val="22"/>
              </w:rPr>
            </w:pPr>
            <w:r w:rsidRPr="001310DE">
              <w:rPr>
                <w:sz w:val="22"/>
                <w:szCs w:val="22"/>
              </w:rPr>
              <w:t>385 (22.9)</w:t>
            </w:r>
          </w:p>
        </w:tc>
        <w:tc>
          <w:tcPr>
            <w:tcW w:w="1080" w:type="dxa"/>
            <w:vAlign w:val="center"/>
          </w:tcPr>
          <w:p w14:paraId="1C8A68E4" w14:textId="5EEF4B2B" w:rsidR="00C51B7D" w:rsidRPr="001310DE" w:rsidRDefault="00C51B7D" w:rsidP="00C51B7D">
            <w:pPr>
              <w:pStyle w:val="NoSpacing"/>
              <w:rPr>
                <w:sz w:val="22"/>
                <w:szCs w:val="22"/>
              </w:rPr>
            </w:pPr>
            <w:r w:rsidRPr="001310DE">
              <w:rPr>
                <w:sz w:val="22"/>
                <w:szCs w:val="22"/>
              </w:rPr>
              <w:t>&lt;0.0001</w:t>
            </w:r>
          </w:p>
        </w:tc>
        <w:tc>
          <w:tcPr>
            <w:tcW w:w="1440" w:type="dxa"/>
          </w:tcPr>
          <w:p w14:paraId="44652D2C" w14:textId="5A0FA2FB" w:rsidR="00C51B7D" w:rsidRPr="00C51B7D" w:rsidRDefault="00C51B7D" w:rsidP="00C51B7D">
            <w:pPr>
              <w:pStyle w:val="NoSpacing"/>
              <w:rPr>
                <w:sz w:val="22"/>
                <w:szCs w:val="22"/>
              </w:rPr>
            </w:pPr>
            <w:r w:rsidRPr="00C51B7D">
              <w:rPr>
                <w:sz w:val="22"/>
                <w:szCs w:val="22"/>
              </w:rPr>
              <w:t>106 (38.6)</w:t>
            </w:r>
          </w:p>
        </w:tc>
      </w:tr>
      <w:tr w:rsidR="00C51B7D" w:rsidRPr="00C51B7D" w14:paraId="603AC691" w14:textId="7882D83C" w:rsidTr="00421C87">
        <w:trPr>
          <w:trHeight w:val="144"/>
        </w:trPr>
        <w:tc>
          <w:tcPr>
            <w:tcW w:w="4860" w:type="dxa"/>
            <w:vAlign w:val="center"/>
          </w:tcPr>
          <w:p w14:paraId="23CDFEBD" w14:textId="6795CDED" w:rsidR="00C51B7D" w:rsidRPr="001310DE" w:rsidRDefault="00C51B7D" w:rsidP="00C51B7D">
            <w:pPr>
              <w:pStyle w:val="NoSpacing"/>
              <w:rPr>
                <w:sz w:val="22"/>
                <w:szCs w:val="22"/>
              </w:rPr>
            </w:pPr>
            <w:r w:rsidRPr="001310DE">
              <w:rPr>
                <w:sz w:val="22"/>
                <w:szCs w:val="22"/>
              </w:rPr>
              <w:t xml:space="preserve">     Lipid therapy, n (%)</w:t>
            </w:r>
          </w:p>
        </w:tc>
        <w:tc>
          <w:tcPr>
            <w:tcW w:w="1530" w:type="dxa"/>
            <w:vAlign w:val="center"/>
          </w:tcPr>
          <w:p w14:paraId="30B24E76" w14:textId="4DF4EF64" w:rsidR="00C51B7D" w:rsidRPr="001310DE" w:rsidRDefault="00C51B7D" w:rsidP="00C51B7D">
            <w:pPr>
              <w:pStyle w:val="NoSpacing"/>
              <w:rPr>
                <w:sz w:val="22"/>
                <w:szCs w:val="22"/>
              </w:rPr>
            </w:pPr>
            <w:r w:rsidRPr="001310DE">
              <w:rPr>
                <w:sz w:val="22"/>
                <w:szCs w:val="22"/>
              </w:rPr>
              <w:t>893 (65.5)</w:t>
            </w:r>
          </w:p>
        </w:tc>
        <w:tc>
          <w:tcPr>
            <w:tcW w:w="1710" w:type="dxa"/>
            <w:vAlign w:val="center"/>
          </w:tcPr>
          <w:p w14:paraId="4378C861" w14:textId="6FC81306" w:rsidR="00C51B7D" w:rsidRPr="001310DE" w:rsidRDefault="00C51B7D" w:rsidP="00C51B7D">
            <w:pPr>
              <w:pStyle w:val="NoSpacing"/>
              <w:rPr>
                <w:sz w:val="22"/>
                <w:szCs w:val="22"/>
              </w:rPr>
            </w:pPr>
            <w:r w:rsidRPr="001310DE">
              <w:rPr>
                <w:sz w:val="22"/>
                <w:szCs w:val="22"/>
              </w:rPr>
              <w:t>578 (34.4)</w:t>
            </w:r>
          </w:p>
        </w:tc>
        <w:tc>
          <w:tcPr>
            <w:tcW w:w="1080" w:type="dxa"/>
            <w:vAlign w:val="center"/>
          </w:tcPr>
          <w:p w14:paraId="0BABFDF8" w14:textId="25DD20C3" w:rsidR="00C51B7D" w:rsidRPr="001310DE" w:rsidRDefault="00C51B7D" w:rsidP="00C51B7D">
            <w:pPr>
              <w:pStyle w:val="NoSpacing"/>
              <w:rPr>
                <w:sz w:val="22"/>
                <w:szCs w:val="22"/>
              </w:rPr>
            </w:pPr>
            <w:r w:rsidRPr="001310DE">
              <w:rPr>
                <w:sz w:val="22"/>
                <w:szCs w:val="22"/>
              </w:rPr>
              <w:t>&lt;0.0001</w:t>
            </w:r>
          </w:p>
        </w:tc>
        <w:tc>
          <w:tcPr>
            <w:tcW w:w="1440" w:type="dxa"/>
          </w:tcPr>
          <w:p w14:paraId="4EAE5B2D" w14:textId="6BD02FCB" w:rsidR="00C51B7D" w:rsidRPr="00C51B7D" w:rsidRDefault="00C51B7D" w:rsidP="00C51B7D">
            <w:pPr>
              <w:pStyle w:val="NoSpacing"/>
              <w:rPr>
                <w:sz w:val="22"/>
                <w:szCs w:val="22"/>
              </w:rPr>
            </w:pPr>
            <w:r w:rsidRPr="00C51B7D">
              <w:rPr>
                <w:sz w:val="22"/>
                <w:szCs w:val="22"/>
              </w:rPr>
              <w:t>131 (47.6)</w:t>
            </w:r>
          </w:p>
        </w:tc>
      </w:tr>
      <w:tr w:rsidR="00C51B7D" w:rsidRPr="00C51B7D" w14:paraId="26D5022C" w14:textId="11EC9E0C" w:rsidTr="00421C87">
        <w:trPr>
          <w:trHeight w:val="144"/>
        </w:trPr>
        <w:tc>
          <w:tcPr>
            <w:tcW w:w="4860" w:type="dxa"/>
            <w:vAlign w:val="center"/>
          </w:tcPr>
          <w:p w14:paraId="49E0A0B6" w14:textId="1E20F2E1" w:rsidR="00C51B7D" w:rsidRPr="001310DE" w:rsidRDefault="00C51B7D" w:rsidP="00C51B7D">
            <w:pPr>
              <w:pStyle w:val="NoSpacing"/>
              <w:rPr>
                <w:sz w:val="22"/>
                <w:szCs w:val="22"/>
              </w:rPr>
            </w:pPr>
            <w:r w:rsidRPr="001310DE">
              <w:rPr>
                <w:sz w:val="22"/>
                <w:szCs w:val="22"/>
              </w:rPr>
              <w:t xml:space="preserve">          Statin, n (%)</w:t>
            </w:r>
          </w:p>
        </w:tc>
        <w:tc>
          <w:tcPr>
            <w:tcW w:w="1530" w:type="dxa"/>
            <w:vAlign w:val="center"/>
          </w:tcPr>
          <w:p w14:paraId="49823F82" w14:textId="21AEF10E" w:rsidR="00C51B7D" w:rsidRPr="001310DE" w:rsidRDefault="00C51B7D" w:rsidP="00C51B7D">
            <w:pPr>
              <w:pStyle w:val="NoSpacing"/>
              <w:rPr>
                <w:sz w:val="22"/>
                <w:szCs w:val="22"/>
              </w:rPr>
            </w:pPr>
            <w:r w:rsidRPr="001310DE">
              <w:rPr>
                <w:sz w:val="22"/>
                <w:szCs w:val="22"/>
              </w:rPr>
              <w:t>776 (56.9)</w:t>
            </w:r>
          </w:p>
        </w:tc>
        <w:tc>
          <w:tcPr>
            <w:tcW w:w="1710" w:type="dxa"/>
            <w:vAlign w:val="center"/>
          </w:tcPr>
          <w:p w14:paraId="24CB2C74" w14:textId="0F31AB86" w:rsidR="00C51B7D" w:rsidRPr="001310DE" w:rsidRDefault="00C51B7D" w:rsidP="00C51B7D">
            <w:pPr>
              <w:pStyle w:val="NoSpacing"/>
              <w:rPr>
                <w:sz w:val="22"/>
                <w:szCs w:val="22"/>
              </w:rPr>
            </w:pPr>
            <w:r w:rsidRPr="001310DE">
              <w:rPr>
                <w:sz w:val="22"/>
                <w:szCs w:val="22"/>
              </w:rPr>
              <w:t>429 (25.5)</w:t>
            </w:r>
          </w:p>
        </w:tc>
        <w:tc>
          <w:tcPr>
            <w:tcW w:w="1080" w:type="dxa"/>
            <w:vAlign w:val="center"/>
          </w:tcPr>
          <w:p w14:paraId="217529E5" w14:textId="052875D5" w:rsidR="00C51B7D" w:rsidRPr="001310DE" w:rsidRDefault="00C51B7D" w:rsidP="00C51B7D">
            <w:pPr>
              <w:pStyle w:val="NoSpacing"/>
              <w:rPr>
                <w:sz w:val="22"/>
                <w:szCs w:val="22"/>
              </w:rPr>
            </w:pPr>
            <w:r w:rsidRPr="001310DE">
              <w:rPr>
                <w:sz w:val="22"/>
                <w:szCs w:val="22"/>
              </w:rPr>
              <w:t>&lt;0.0001</w:t>
            </w:r>
          </w:p>
        </w:tc>
        <w:tc>
          <w:tcPr>
            <w:tcW w:w="1440" w:type="dxa"/>
          </w:tcPr>
          <w:p w14:paraId="3D77FDE3" w14:textId="2CC667B9" w:rsidR="00C51B7D" w:rsidRPr="00C51B7D" w:rsidRDefault="00C51B7D" w:rsidP="00C51B7D">
            <w:pPr>
              <w:pStyle w:val="NoSpacing"/>
              <w:rPr>
                <w:sz w:val="22"/>
                <w:szCs w:val="22"/>
              </w:rPr>
            </w:pPr>
            <w:r w:rsidRPr="00C51B7D">
              <w:rPr>
                <w:sz w:val="22"/>
                <w:szCs w:val="22"/>
              </w:rPr>
              <w:t>115 (41.8)</w:t>
            </w:r>
          </w:p>
        </w:tc>
      </w:tr>
      <w:tr w:rsidR="00C51B7D" w:rsidRPr="00C51B7D" w14:paraId="483C505F" w14:textId="3F53CAE7" w:rsidTr="00421C87">
        <w:trPr>
          <w:trHeight w:val="144"/>
        </w:trPr>
        <w:tc>
          <w:tcPr>
            <w:tcW w:w="4860" w:type="dxa"/>
            <w:vAlign w:val="center"/>
          </w:tcPr>
          <w:p w14:paraId="69B513E0" w14:textId="2285D32E" w:rsidR="00C51B7D" w:rsidRPr="001310DE" w:rsidRDefault="00C51B7D" w:rsidP="00C51B7D">
            <w:pPr>
              <w:pStyle w:val="NoSpacing"/>
              <w:rPr>
                <w:sz w:val="22"/>
                <w:szCs w:val="22"/>
              </w:rPr>
            </w:pPr>
            <w:r w:rsidRPr="001310DE">
              <w:rPr>
                <w:sz w:val="22"/>
                <w:szCs w:val="22"/>
              </w:rPr>
              <w:t xml:space="preserve">          Non-statin, n (%)</w:t>
            </w:r>
          </w:p>
        </w:tc>
        <w:tc>
          <w:tcPr>
            <w:tcW w:w="1530" w:type="dxa"/>
            <w:vAlign w:val="center"/>
          </w:tcPr>
          <w:p w14:paraId="62C86A7D" w14:textId="230421E6" w:rsidR="00C51B7D" w:rsidRPr="001310DE" w:rsidRDefault="00C51B7D" w:rsidP="00C51B7D">
            <w:pPr>
              <w:pStyle w:val="NoSpacing"/>
              <w:rPr>
                <w:sz w:val="22"/>
                <w:szCs w:val="22"/>
              </w:rPr>
            </w:pPr>
            <w:r w:rsidRPr="001310DE">
              <w:rPr>
                <w:sz w:val="22"/>
                <w:szCs w:val="22"/>
              </w:rPr>
              <w:t>117 (8.6)</w:t>
            </w:r>
          </w:p>
        </w:tc>
        <w:tc>
          <w:tcPr>
            <w:tcW w:w="1710" w:type="dxa"/>
            <w:vAlign w:val="center"/>
          </w:tcPr>
          <w:p w14:paraId="3DAA2FC0" w14:textId="5A3D45BA" w:rsidR="00C51B7D" w:rsidRPr="001310DE" w:rsidRDefault="00C51B7D" w:rsidP="00C51B7D">
            <w:pPr>
              <w:pStyle w:val="NoSpacing"/>
              <w:rPr>
                <w:sz w:val="22"/>
                <w:szCs w:val="22"/>
              </w:rPr>
            </w:pPr>
            <w:r w:rsidRPr="001310DE">
              <w:rPr>
                <w:sz w:val="22"/>
                <w:szCs w:val="22"/>
              </w:rPr>
              <w:t>149 (8.9)</w:t>
            </w:r>
          </w:p>
        </w:tc>
        <w:tc>
          <w:tcPr>
            <w:tcW w:w="1080" w:type="dxa"/>
            <w:vAlign w:val="center"/>
          </w:tcPr>
          <w:p w14:paraId="44F6B9A2" w14:textId="6E75AB20" w:rsidR="00C51B7D" w:rsidRPr="001310DE" w:rsidRDefault="00C51B7D" w:rsidP="00C51B7D">
            <w:pPr>
              <w:pStyle w:val="NoSpacing"/>
              <w:rPr>
                <w:sz w:val="22"/>
                <w:szCs w:val="22"/>
              </w:rPr>
            </w:pPr>
            <w:r w:rsidRPr="001310DE">
              <w:rPr>
                <w:sz w:val="22"/>
                <w:szCs w:val="22"/>
              </w:rPr>
              <w:t>0.7858</w:t>
            </w:r>
          </w:p>
        </w:tc>
        <w:tc>
          <w:tcPr>
            <w:tcW w:w="1440" w:type="dxa"/>
          </w:tcPr>
          <w:p w14:paraId="0C9BC6CE" w14:textId="0B636DA0" w:rsidR="00C51B7D" w:rsidRPr="00C51B7D" w:rsidRDefault="00C51B7D" w:rsidP="00C51B7D">
            <w:pPr>
              <w:pStyle w:val="NoSpacing"/>
              <w:rPr>
                <w:sz w:val="22"/>
                <w:szCs w:val="22"/>
              </w:rPr>
            </w:pPr>
            <w:r w:rsidRPr="00C51B7D">
              <w:rPr>
                <w:sz w:val="22"/>
                <w:szCs w:val="22"/>
              </w:rPr>
              <w:t>16 (5.8)</w:t>
            </w:r>
          </w:p>
        </w:tc>
      </w:tr>
      <w:tr w:rsidR="00C51B7D" w:rsidRPr="00C51B7D" w14:paraId="63EB52B8" w14:textId="4F2679DE" w:rsidTr="00421C87">
        <w:trPr>
          <w:trHeight w:val="144"/>
        </w:trPr>
        <w:tc>
          <w:tcPr>
            <w:tcW w:w="4860" w:type="dxa"/>
            <w:vAlign w:val="center"/>
          </w:tcPr>
          <w:p w14:paraId="54C10C81" w14:textId="4FAB69DA" w:rsidR="00C51B7D" w:rsidRPr="001310DE" w:rsidRDefault="00C51B7D" w:rsidP="00C51B7D">
            <w:pPr>
              <w:pStyle w:val="NoSpacing"/>
              <w:rPr>
                <w:sz w:val="22"/>
                <w:szCs w:val="22"/>
              </w:rPr>
            </w:pPr>
            <w:r w:rsidRPr="001310DE">
              <w:rPr>
                <w:sz w:val="22"/>
                <w:szCs w:val="22"/>
              </w:rPr>
              <w:t xml:space="preserve">     Diuretic, n (%)</w:t>
            </w:r>
          </w:p>
        </w:tc>
        <w:tc>
          <w:tcPr>
            <w:tcW w:w="1530" w:type="dxa"/>
            <w:vAlign w:val="center"/>
          </w:tcPr>
          <w:p w14:paraId="0D098563" w14:textId="2D6FECF1" w:rsidR="00C51B7D" w:rsidRPr="001310DE" w:rsidRDefault="00C51B7D" w:rsidP="00C51B7D">
            <w:pPr>
              <w:pStyle w:val="NoSpacing"/>
              <w:rPr>
                <w:sz w:val="22"/>
                <w:szCs w:val="22"/>
              </w:rPr>
            </w:pPr>
            <w:r w:rsidRPr="001310DE">
              <w:rPr>
                <w:sz w:val="22"/>
                <w:szCs w:val="22"/>
              </w:rPr>
              <w:t>423 (31.0)</w:t>
            </w:r>
          </w:p>
        </w:tc>
        <w:tc>
          <w:tcPr>
            <w:tcW w:w="1710" w:type="dxa"/>
            <w:vAlign w:val="center"/>
          </w:tcPr>
          <w:p w14:paraId="414ED63F" w14:textId="22A05585" w:rsidR="00C51B7D" w:rsidRPr="001310DE" w:rsidRDefault="00C51B7D" w:rsidP="00C51B7D">
            <w:pPr>
              <w:pStyle w:val="NoSpacing"/>
              <w:rPr>
                <w:sz w:val="22"/>
                <w:szCs w:val="22"/>
              </w:rPr>
            </w:pPr>
            <w:r w:rsidRPr="001310DE">
              <w:rPr>
                <w:sz w:val="22"/>
                <w:szCs w:val="22"/>
              </w:rPr>
              <w:t>323 (19.2)</w:t>
            </w:r>
          </w:p>
        </w:tc>
        <w:tc>
          <w:tcPr>
            <w:tcW w:w="1080" w:type="dxa"/>
            <w:vAlign w:val="center"/>
          </w:tcPr>
          <w:p w14:paraId="087DF9F8" w14:textId="49F69BBE" w:rsidR="00C51B7D" w:rsidRPr="001310DE" w:rsidRDefault="00C51B7D" w:rsidP="00C51B7D">
            <w:pPr>
              <w:pStyle w:val="NoSpacing"/>
              <w:rPr>
                <w:sz w:val="22"/>
                <w:szCs w:val="22"/>
              </w:rPr>
            </w:pPr>
            <w:r w:rsidRPr="001310DE">
              <w:rPr>
                <w:sz w:val="22"/>
                <w:szCs w:val="22"/>
              </w:rPr>
              <w:t>&lt;0.0001</w:t>
            </w:r>
          </w:p>
        </w:tc>
        <w:tc>
          <w:tcPr>
            <w:tcW w:w="1440" w:type="dxa"/>
          </w:tcPr>
          <w:p w14:paraId="121E19DC" w14:textId="007152D1" w:rsidR="00C51B7D" w:rsidRPr="00C51B7D" w:rsidRDefault="00C51B7D" w:rsidP="00C51B7D">
            <w:pPr>
              <w:pStyle w:val="NoSpacing"/>
              <w:rPr>
                <w:sz w:val="22"/>
                <w:szCs w:val="22"/>
              </w:rPr>
            </w:pPr>
            <w:r w:rsidRPr="00C51B7D">
              <w:rPr>
                <w:sz w:val="22"/>
                <w:szCs w:val="22"/>
              </w:rPr>
              <w:t>82 (29.8)</w:t>
            </w:r>
          </w:p>
        </w:tc>
      </w:tr>
      <w:tr w:rsidR="00C51B7D" w:rsidRPr="00C51B7D" w14:paraId="70E323FB" w14:textId="27D2C917" w:rsidTr="00421C87">
        <w:trPr>
          <w:trHeight w:val="144"/>
        </w:trPr>
        <w:tc>
          <w:tcPr>
            <w:tcW w:w="4860" w:type="dxa"/>
            <w:vAlign w:val="center"/>
          </w:tcPr>
          <w:p w14:paraId="55D13C74" w14:textId="636B6CF5" w:rsidR="00C51B7D" w:rsidRPr="001310DE" w:rsidRDefault="00C51B7D" w:rsidP="00C51B7D">
            <w:pPr>
              <w:pStyle w:val="NoSpacing"/>
              <w:rPr>
                <w:sz w:val="22"/>
                <w:szCs w:val="22"/>
              </w:rPr>
            </w:pPr>
            <w:r w:rsidRPr="001310DE">
              <w:rPr>
                <w:sz w:val="22"/>
                <w:szCs w:val="22"/>
              </w:rPr>
              <w:t xml:space="preserve">     Insulin, n (%)</w:t>
            </w:r>
          </w:p>
        </w:tc>
        <w:tc>
          <w:tcPr>
            <w:tcW w:w="1530" w:type="dxa"/>
            <w:vAlign w:val="center"/>
          </w:tcPr>
          <w:p w14:paraId="5708FF49" w14:textId="49910CEB" w:rsidR="00C51B7D" w:rsidRPr="001310DE" w:rsidRDefault="00C51B7D" w:rsidP="00C51B7D">
            <w:pPr>
              <w:pStyle w:val="NoSpacing"/>
              <w:rPr>
                <w:sz w:val="22"/>
                <w:szCs w:val="22"/>
              </w:rPr>
            </w:pPr>
            <w:r w:rsidRPr="001310DE">
              <w:rPr>
                <w:sz w:val="22"/>
                <w:szCs w:val="22"/>
              </w:rPr>
              <w:t>38 (2.8)</w:t>
            </w:r>
          </w:p>
        </w:tc>
        <w:tc>
          <w:tcPr>
            <w:tcW w:w="1710" w:type="dxa"/>
            <w:vAlign w:val="center"/>
          </w:tcPr>
          <w:p w14:paraId="0F3688DC" w14:textId="68B31A9A" w:rsidR="00C51B7D" w:rsidRPr="001310DE" w:rsidRDefault="00C51B7D" w:rsidP="00C51B7D">
            <w:pPr>
              <w:pStyle w:val="NoSpacing"/>
              <w:rPr>
                <w:sz w:val="22"/>
                <w:szCs w:val="22"/>
              </w:rPr>
            </w:pPr>
            <w:r w:rsidRPr="001310DE">
              <w:rPr>
                <w:sz w:val="22"/>
                <w:szCs w:val="22"/>
              </w:rPr>
              <w:t>11 (0.7)</w:t>
            </w:r>
          </w:p>
        </w:tc>
        <w:tc>
          <w:tcPr>
            <w:tcW w:w="1080" w:type="dxa"/>
            <w:vAlign w:val="center"/>
          </w:tcPr>
          <w:p w14:paraId="3A2D24A2" w14:textId="2245A789" w:rsidR="00C51B7D" w:rsidRPr="001310DE" w:rsidRDefault="00C51B7D" w:rsidP="00C51B7D">
            <w:pPr>
              <w:pStyle w:val="NoSpacing"/>
              <w:rPr>
                <w:sz w:val="22"/>
                <w:szCs w:val="22"/>
              </w:rPr>
            </w:pPr>
            <w:r w:rsidRPr="001310DE">
              <w:rPr>
                <w:sz w:val="22"/>
                <w:szCs w:val="22"/>
              </w:rPr>
              <w:t>&lt;0.0001</w:t>
            </w:r>
          </w:p>
        </w:tc>
        <w:tc>
          <w:tcPr>
            <w:tcW w:w="1440" w:type="dxa"/>
          </w:tcPr>
          <w:p w14:paraId="5C794BB9" w14:textId="1682DE8A" w:rsidR="00C51B7D" w:rsidRPr="00C51B7D" w:rsidRDefault="00C51B7D" w:rsidP="00C51B7D">
            <w:pPr>
              <w:pStyle w:val="NoSpacing"/>
              <w:rPr>
                <w:sz w:val="22"/>
                <w:szCs w:val="22"/>
              </w:rPr>
            </w:pPr>
            <w:r w:rsidRPr="00C51B7D">
              <w:rPr>
                <w:sz w:val="22"/>
                <w:szCs w:val="22"/>
              </w:rPr>
              <w:t>12 (4.4)</w:t>
            </w:r>
          </w:p>
        </w:tc>
      </w:tr>
      <w:tr w:rsidR="00C51B7D" w:rsidRPr="00C51B7D" w14:paraId="6DF180AC" w14:textId="345AE647" w:rsidTr="00421C87">
        <w:trPr>
          <w:trHeight w:val="144"/>
        </w:trPr>
        <w:tc>
          <w:tcPr>
            <w:tcW w:w="4860" w:type="dxa"/>
            <w:vAlign w:val="center"/>
          </w:tcPr>
          <w:p w14:paraId="54E838D0" w14:textId="58049596" w:rsidR="00C51B7D" w:rsidRPr="001310DE" w:rsidRDefault="00C51B7D" w:rsidP="00C51B7D">
            <w:pPr>
              <w:pStyle w:val="NoSpacing"/>
              <w:rPr>
                <w:sz w:val="22"/>
                <w:szCs w:val="22"/>
              </w:rPr>
            </w:pPr>
            <w:r w:rsidRPr="001310DE">
              <w:rPr>
                <w:sz w:val="22"/>
                <w:szCs w:val="22"/>
              </w:rPr>
              <w:t xml:space="preserve">     Non-insulin diabetic therapy, n (%)</w:t>
            </w:r>
          </w:p>
        </w:tc>
        <w:tc>
          <w:tcPr>
            <w:tcW w:w="1530" w:type="dxa"/>
            <w:vAlign w:val="center"/>
          </w:tcPr>
          <w:p w14:paraId="6BD85B4D" w14:textId="5E06CF4A" w:rsidR="00C51B7D" w:rsidRPr="001310DE" w:rsidRDefault="00C51B7D" w:rsidP="00C51B7D">
            <w:pPr>
              <w:pStyle w:val="NoSpacing"/>
              <w:rPr>
                <w:sz w:val="22"/>
                <w:szCs w:val="22"/>
              </w:rPr>
            </w:pPr>
            <w:r w:rsidRPr="001310DE">
              <w:rPr>
                <w:sz w:val="22"/>
                <w:szCs w:val="22"/>
              </w:rPr>
              <w:t>179 (13.1)</w:t>
            </w:r>
          </w:p>
        </w:tc>
        <w:tc>
          <w:tcPr>
            <w:tcW w:w="1710" w:type="dxa"/>
            <w:vAlign w:val="center"/>
          </w:tcPr>
          <w:p w14:paraId="66338DB5" w14:textId="50188EAA" w:rsidR="00C51B7D" w:rsidRPr="001310DE" w:rsidRDefault="00C51B7D" w:rsidP="00C51B7D">
            <w:pPr>
              <w:pStyle w:val="NoSpacing"/>
              <w:rPr>
                <w:sz w:val="22"/>
                <w:szCs w:val="22"/>
              </w:rPr>
            </w:pPr>
            <w:r w:rsidRPr="001310DE">
              <w:rPr>
                <w:sz w:val="22"/>
                <w:szCs w:val="22"/>
              </w:rPr>
              <w:t>103 (6.1)</w:t>
            </w:r>
          </w:p>
        </w:tc>
        <w:tc>
          <w:tcPr>
            <w:tcW w:w="1080" w:type="dxa"/>
          </w:tcPr>
          <w:p w14:paraId="62D058F4" w14:textId="21148683" w:rsidR="00C51B7D" w:rsidRPr="001310DE" w:rsidRDefault="00C51B7D" w:rsidP="00C51B7D">
            <w:pPr>
              <w:pStyle w:val="NoSpacing"/>
              <w:rPr>
                <w:sz w:val="22"/>
                <w:szCs w:val="22"/>
              </w:rPr>
            </w:pPr>
            <w:r w:rsidRPr="001310DE">
              <w:rPr>
                <w:sz w:val="22"/>
                <w:szCs w:val="22"/>
              </w:rPr>
              <w:t>&lt;0.0001</w:t>
            </w:r>
          </w:p>
        </w:tc>
        <w:tc>
          <w:tcPr>
            <w:tcW w:w="1440" w:type="dxa"/>
          </w:tcPr>
          <w:p w14:paraId="1E41051E" w14:textId="35A019F8" w:rsidR="00C51B7D" w:rsidRPr="00C51B7D" w:rsidRDefault="00C51B7D" w:rsidP="00C51B7D">
            <w:pPr>
              <w:pStyle w:val="NoSpacing"/>
              <w:rPr>
                <w:sz w:val="22"/>
                <w:szCs w:val="22"/>
              </w:rPr>
            </w:pPr>
            <w:r w:rsidRPr="00C51B7D">
              <w:rPr>
                <w:sz w:val="22"/>
                <w:szCs w:val="22"/>
              </w:rPr>
              <w:t>24 (8.7)</w:t>
            </w:r>
          </w:p>
        </w:tc>
      </w:tr>
      <w:tr w:rsidR="00C51B7D" w:rsidRPr="00C51B7D" w14:paraId="11081861" w14:textId="3F6E02C6" w:rsidTr="00421C87">
        <w:trPr>
          <w:trHeight w:val="144"/>
        </w:trPr>
        <w:tc>
          <w:tcPr>
            <w:tcW w:w="4860" w:type="dxa"/>
            <w:tcBorders>
              <w:bottom w:val="single" w:sz="4" w:space="0" w:color="auto"/>
            </w:tcBorders>
            <w:vAlign w:val="center"/>
          </w:tcPr>
          <w:p w14:paraId="64E2463C" w14:textId="5E156239" w:rsidR="00C51B7D" w:rsidRPr="001310DE" w:rsidRDefault="00C51B7D" w:rsidP="00C51B7D">
            <w:pPr>
              <w:pStyle w:val="NoSpacing"/>
              <w:rPr>
                <w:sz w:val="22"/>
                <w:szCs w:val="22"/>
              </w:rPr>
            </w:pPr>
            <w:r w:rsidRPr="001310DE">
              <w:rPr>
                <w:sz w:val="22"/>
                <w:szCs w:val="22"/>
              </w:rPr>
              <w:t xml:space="preserve">     Oral anticoagulant, n (%)</w:t>
            </w:r>
          </w:p>
        </w:tc>
        <w:tc>
          <w:tcPr>
            <w:tcW w:w="1530" w:type="dxa"/>
            <w:tcBorders>
              <w:bottom w:val="single" w:sz="4" w:space="0" w:color="auto"/>
            </w:tcBorders>
            <w:vAlign w:val="center"/>
          </w:tcPr>
          <w:p w14:paraId="57AD6076" w14:textId="67DFB021" w:rsidR="00C51B7D" w:rsidRPr="001310DE" w:rsidRDefault="00C51B7D" w:rsidP="00C51B7D">
            <w:pPr>
              <w:pStyle w:val="NoSpacing"/>
              <w:rPr>
                <w:sz w:val="22"/>
                <w:szCs w:val="22"/>
              </w:rPr>
            </w:pPr>
            <w:r w:rsidRPr="001310DE">
              <w:rPr>
                <w:sz w:val="22"/>
                <w:szCs w:val="22"/>
              </w:rPr>
              <w:t>52 (3.8)</w:t>
            </w:r>
          </w:p>
        </w:tc>
        <w:tc>
          <w:tcPr>
            <w:tcW w:w="1710" w:type="dxa"/>
            <w:tcBorders>
              <w:bottom w:val="single" w:sz="4" w:space="0" w:color="auto"/>
            </w:tcBorders>
            <w:vAlign w:val="center"/>
          </w:tcPr>
          <w:p w14:paraId="315A6197" w14:textId="1AB7EA46" w:rsidR="00C51B7D" w:rsidRPr="001310DE" w:rsidRDefault="00C51B7D" w:rsidP="00C51B7D">
            <w:pPr>
              <w:pStyle w:val="NoSpacing"/>
              <w:rPr>
                <w:sz w:val="22"/>
                <w:szCs w:val="22"/>
              </w:rPr>
            </w:pPr>
            <w:r w:rsidRPr="001310DE">
              <w:rPr>
                <w:sz w:val="22"/>
                <w:szCs w:val="22"/>
              </w:rPr>
              <w:t>102 (6.1)</w:t>
            </w:r>
          </w:p>
        </w:tc>
        <w:tc>
          <w:tcPr>
            <w:tcW w:w="1080" w:type="dxa"/>
            <w:tcBorders>
              <w:bottom w:val="single" w:sz="4" w:space="0" w:color="auto"/>
            </w:tcBorders>
          </w:tcPr>
          <w:p w14:paraId="735EA5B5" w14:textId="3D20F1BA" w:rsidR="00C51B7D" w:rsidRPr="001310DE" w:rsidRDefault="00C51B7D" w:rsidP="00C51B7D">
            <w:pPr>
              <w:pStyle w:val="NoSpacing"/>
              <w:rPr>
                <w:sz w:val="22"/>
                <w:szCs w:val="22"/>
              </w:rPr>
            </w:pPr>
            <w:r w:rsidRPr="001310DE">
              <w:rPr>
                <w:sz w:val="22"/>
                <w:szCs w:val="22"/>
              </w:rPr>
              <w:t xml:space="preserve">  0.0048</w:t>
            </w:r>
          </w:p>
        </w:tc>
        <w:tc>
          <w:tcPr>
            <w:tcW w:w="1440" w:type="dxa"/>
            <w:tcBorders>
              <w:bottom w:val="single" w:sz="4" w:space="0" w:color="auto"/>
            </w:tcBorders>
          </w:tcPr>
          <w:p w14:paraId="7A6D4C94" w14:textId="5A110929" w:rsidR="00C51B7D" w:rsidRPr="00C51B7D" w:rsidRDefault="00C51B7D" w:rsidP="00C51B7D">
            <w:pPr>
              <w:pStyle w:val="NoSpacing"/>
              <w:rPr>
                <w:sz w:val="22"/>
                <w:szCs w:val="22"/>
              </w:rPr>
            </w:pPr>
            <w:r w:rsidRPr="00C51B7D">
              <w:rPr>
                <w:sz w:val="22"/>
                <w:szCs w:val="22"/>
              </w:rPr>
              <w:t>18 (6.6)</w:t>
            </w:r>
          </w:p>
        </w:tc>
      </w:tr>
      <w:tr w:rsidR="00C51B7D" w:rsidRPr="00C51B7D" w14:paraId="3327F614" w14:textId="4E1FC41F" w:rsidTr="00421C87">
        <w:trPr>
          <w:trHeight w:val="144"/>
        </w:trPr>
        <w:tc>
          <w:tcPr>
            <w:tcW w:w="4860" w:type="dxa"/>
            <w:tcBorders>
              <w:bottom w:val="single" w:sz="4" w:space="0" w:color="auto"/>
            </w:tcBorders>
            <w:vAlign w:val="center"/>
          </w:tcPr>
          <w:p w14:paraId="7E9BEC05" w14:textId="73CCEC4F" w:rsidR="00C51B7D" w:rsidRPr="001310DE" w:rsidRDefault="00C51B7D" w:rsidP="00C51B7D">
            <w:pPr>
              <w:pStyle w:val="NoSpacing"/>
              <w:rPr>
                <w:sz w:val="22"/>
                <w:szCs w:val="22"/>
              </w:rPr>
            </w:pPr>
            <w:r w:rsidRPr="001310DE">
              <w:rPr>
                <w:sz w:val="22"/>
                <w:szCs w:val="22"/>
              </w:rPr>
              <w:t>Laboratory data:</w:t>
            </w:r>
          </w:p>
        </w:tc>
        <w:tc>
          <w:tcPr>
            <w:tcW w:w="1530" w:type="dxa"/>
            <w:tcBorders>
              <w:top w:val="single" w:sz="4" w:space="0" w:color="auto"/>
              <w:left w:val="single" w:sz="4" w:space="0" w:color="auto"/>
              <w:bottom w:val="single" w:sz="4" w:space="0" w:color="auto"/>
              <w:right w:val="single" w:sz="4" w:space="0" w:color="auto"/>
            </w:tcBorders>
          </w:tcPr>
          <w:p w14:paraId="3EBA7128" w14:textId="4565AAED" w:rsidR="00C51B7D" w:rsidRPr="001310DE" w:rsidRDefault="00C51B7D" w:rsidP="00C51B7D">
            <w:pPr>
              <w:pStyle w:val="NoSpacing"/>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1193D065" w14:textId="70CB616E" w:rsidR="00C51B7D" w:rsidRPr="001310DE" w:rsidRDefault="00C51B7D" w:rsidP="00C51B7D">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6EAE6364" w14:textId="5EB8C0DA" w:rsidR="00C51B7D" w:rsidRPr="001310DE" w:rsidRDefault="00C51B7D" w:rsidP="00C51B7D">
            <w:pPr>
              <w:pStyle w:val="NoSpacing"/>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33B3CAEE" w14:textId="75F613AA" w:rsidR="00C51B7D" w:rsidRPr="00C51B7D" w:rsidRDefault="00C51B7D" w:rsidP="00C51B7D">
            <w:pPr>
              <w:pStyle w:val="NoSpacing"/>
              <w:rPr>
                <w:sz w:val="22"/>
                <w:szCs w:val="22"/>
              </w:rPr>
            </w:pPr>
          </w:p>
        </w:tc>
      </w:tr>
      <w:tr w:rsidR="007E49CF" w:rsidRPr="00C51B7D" w14:paraId="42D8E3F8" w14:textId="137CD4FF" w:rsidTr="00421C87">
        <w:trPr>
          <w:trHeight w:val="144"/>
        </w:trPr>
        <w:tc>
          <w:tcPr>
            <w:tcW w:w="4860" w:type="dxa"/>
            <w:tcBorders>
              <w:top w:val="single" w:sz="4" w:space="0" w:color="auto"/>
              <w:bottom w:val="single" w:sz="4" w:space="0" w:color="auto"/>
            </w:tcBorders>
          </w:tcPr>
          <w:p w14:paraId="1F1835C2" w14:textId="1B136309" w:rsidR="007E49CF" w:rsidRPr="001310DE" w:rsidRDefault="007E49CF" w:rsidP="007E49CF">
            <w:pPr>
              <w:pStyle w:val="NoSpacing"/>
              <w:rPr>
                <w:sz w:val="22"/>
                <w:szCs w:val="22"/>
                <w:highlight w:val="yellow"/>
              </w:rPr>
            </w:pPr>
            <w:r w:rsidRPr="001310DE">
              <w:rPr>
                <w:sz w:val="22"/>
                <w:szCs w:val="22"/>
              </w:rPr>
              <w:t xml:space="preserve">     Serum creatinine (mg/dL), mean (SD) </w:t>
            </w:r>
          </w:p>
        </w:tc>
        <w:tc>
          <w:tcPr>
            <w:tcW w:w="1530" w:type="dxa"/>
            <w:tcBorders>
              <w:bottom w:val="single" w:sz="4" w:space="0" w:color="auto"/>
            </w:tcBorders>
          </w:tcPr>
          <w:p w14:paraId="7ED31ACE" w14:textId="57221EFA" w:rsidR="007E49CF" w:rsidRPr="001310DE" w:rsidRDefault="007E49CF" w:rsidP="007E49CF">
            <w:pPr>
              <w:pStyle w:val="NoSpacing"/>
              <w:rPr>
                <w:sz w:val="22"/>
                <w:szCs w:val="22"/>
              </w:rPr>
            </w:pPr>
            <w:r w:rsidRPr="001310DE">
              <w:rPr>
                <w:sz w:val="22"/>
                <w:szCs w:val="22"/>
              </w:rPr>
              <w:t>0.95 (0.30)</w:t>
            </w:r>
          </w:p>
        </w:tc>
        <w:tc>
          <w:tcPr>
            <w:tcW w:w="1710" w:type="dxa"/>
            <w:tcBorders>
              <w:bottom w:val="single" w:sz="4" w:space="0" w:color="auto"/>
            </w:tcBorders>
          </w:tcPr>
          <w:p w14:paraId="03B84E0C" w14:textId="530B3CA7" w:rsidR="007E49CF" w:rsidRPr="001310DE" w:rsidRDefault="007E49CF" w:rsidP="007E49CF">
            <w:pPr>
              <w:pStyle w:val="NoSpacing"/>
              <w:rPr>
                <w:sz w:val="22"/>
                <w:szCs w:val="22"/>
              </w:rPr>
            </w:pPr>
            <w:r w:rsidRPr="001310DE">
              <w:rPr>
                <w:sz w:val="22"/>
                <w:szCs w:val="22"/>
              </w:rPr>
              <w:t xml:space="preserve"> 0.88 (0.27)</w:t>
            </w:r>
          </w:p>
        </w:tc>
        <w:tc>
          <w:tcPr>
            <w:tcW w:w="1080" w:type="dxa"/>
            <w:tcBorders>
              <w:bottom w:val="single" w:sz="4" w:space="0" w:color="auto"/>
            </w:tcBorders>
          </w:tcPr>
          <w:p w14:paraId="5096C38D" w14:textId="5C1553D1" w:rsidR="007E49CF" w:rsidRPr="001310DE" w:rsidRDefault="007E49CF" w:rsidP="007E49CF">
            <w:pPr>
              <w:pStyle w:val="NoSpacing"/>
              <w:rPr>
                <w:sz w:val="22"/>
                <w:szCs w:val="22"/>
              </w:rPr>
            </w:pPr>
            <w:r w:rsidRPr="001310DE">
              <w:rPr>
                <w:sz w:val="22"/>
                <w:szCs w:val="22"/>
              </w:rPr>
              <w:t>&lt;0.0001</w:t>
            </w:r>
          </w:p>
        </w:tc>
        <w:tc>
          <w:tcPr>
            <w:tcW w:w="1440" w:type="dxa"/>
            <w:tcBorders>
              <w:bottom w:val="single" w:sz="4" w:space="0" w:color="auto"/>
            </w:tcBorders>
          </w:tcPr>
          <w:p w14:paraId="3703E785" w14:textId="18E37181" w:rsidR="007E49CF" w:rsidRPr="007E49CF" w:rsidRDefault="007E49CF" w:rsidP="007E49CF">
            <w:pPr>
              <w:pStyle w:val="NoSpacing"/>
              <w:rPr>
                <w:sz w:val="22"/>
                <w:szCs w:val="22"/>
              </w:rPr>
            </w:pPr>
            <w:r w:rsidRPr="007E49CF">
              <w:rPr>
                <w:sz w:val="22"/>
                <w:szCs w:val="22"/>
              </w:rPr>
              <w:t>1.00 (0.81)</w:t>
            </w:r>
          </w:p>
        </w:tc>
      </w:tr>
      <w:tr w:rsidR="007E49CF" w:rsidRPr="00C51B7D" w14:paraId="68B2A49B" w14:textId="2BD5AB97" w:rsidTr="00421C87">
        <w:trPr>
          <w:trHeight w:val="144"/>
        </w:trPr>
        <w:tc>
          <w:tcPr>
            <w:tcW w:w="4860" w:type="dxa"/>
            <w:tcBorders>
              <w:top w:val="single" w:sz="4" w:space="0" w:color="auto"/>
              <w:bottom w:val="single" w:sz="4" w:space="0" w:color="auto"/>
            </w:tcBorders>
          </w:tcPr>
          <w:p w14:paraId="15AE8294" w14:textId="51CB1B92" w:rsidR="007E49CF" w:rsidRPr="001310DE" w:rsidRDefault="007E49CF" w:rsidP="007E49CF">
            <w:pPr>
              <w:pStyle w:val="NoSpacing"/>
              <w:rPr>
                <w:sz w:val="22"/>
                <w:szCs w:val="22"/>
              </w:rPr>
            </w:pPr>
            <w:r w:rsidRPr="001310DE">
              <w:rPr>
                <w:sz w:val="22"/>
                <w:szCs w:val="22"/>
              </w:rPr>
              <w:lastRenderedPageBreak/>
              <w:t xml:space="preserve">     Fasting plasma glucose (mg/dL)</w:t>
            </w:r>
          </w:p>
        </w:tc>
        <w:tc>
          <w:tcPr>
            <w:tcW w:w="1530" w:type="dxa"/>
            <w:tcBorders>
              <w:top w:val="single" w:sz="4" w:space="0" w:color="auto"/>
              <w:bottom w:val="single" w:sz="4" w:space="0" w:color="auto"/>
            </w:tcBorders>
          </w:tcPr>
          <w:p w14:paraId="62D4274E" w14:textId="393D6533" w:rsidR="007E49CF" w:rsidRPr="001310DE" w:rsidRDefault="007E49CF" w:rsidP="007E49CF">
            <w:pPr>
              <w:pStyle w:val="NoSpacing"/>
              <w:rPr>
                <w:sz w:val="22"/>
                <w:szCs w:val="22"/>
              </w:rPr>
            </w:pPr>
            <w:r w:rsidRPr="001310DE">
              <w:rPr>
                <w:sz w:val="22"/>
                <w:szCs w:val="22"/>
              </w:rPr>
              <w:t>110 (27)</w:t>
            </w:r>
          </w:p>
        </w:tc>
        <w:tc>
          <w:tcPr>
            <w:tcW w:w="1710" w:type="dxa"/>
            <w:tcBorders>
              <w:top w:val="single" w:sz="4" w:space="0" w:color="auto"/>
              <w:bottom w:val="single" w:sz="4" w:space="0" w:color="auto"/>
            </w:tcBorders>
          </w:tcPr>
          <w:p w14:paraId="7FF4B65F" w14:textId="03601B11" w:rsidR="007E49CF" w:rsidRPr="001310DE" w:rsidRDefault="007E49CF" w:rsidP="007E49CF">
            <w:pPr>
              <w:pStyle w:val="NoSpacing"/>
              <w:rPr>
                <w:sz w:val="22"/>
                <w:szCs w:val="22"/>
              </w:rPr>
            </w:pPr>
            <w:r w:rsidRPr="001310DE">
              <w:rPr>
                <w:sz w:val="22"/>
                <w:szCs w:val="22"/>
              </w:rPr>
              <w:t>104 (21)</w:t>
            </w:r>
          </w:p>
        </w:tc>
        <w:tc>
          <w:tcPr>
            <w:tcW w:w="1080" w:type="dxa"/>
            <w:tcBorders>
              <w:top w:val="single" w:sz="4" w:space="0" w:color="auto"/>
              <w:bottom w:val="single" w:sz="4" w:space="0" w:color="auto"/>
            </w:tcBorders>
          </w:tcPr>
          <w:p w14:paraId="6A054EF3" w14:textId="18FAFDDF" w:rsidR="007E49CF" w:rsidRPr="001310DE" w:rsidRDefault="007E49CF" w:rsidP="007E49CF">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3F248444" w14:textId="1CE38F10" w:rsidR="007E49CF" w:rsidRPr="007E49CF" w:rsidRDefault="007E49CF" w:rsidP="007E49CF">
            <w:pPr>
              <w:pStyle w:val="NoSpacing"/>
              <w:rPr>
                <w:sz w:val="22"/>
                <w:szCs w:val="22"/>
              </w:rPr>
            </w:pPr>
            <w:r w:rsidRPr="007E49CF">
              <w:rPr>
                <w:sz w:val="22"/>
                <w:szCs w:val="22"/>
              </w:rPr>
              <w:t>105 (22)</w:t>
            </w:r>
          </w:p>
        </w:tc>
      </w:tr>
      <w:tr w:rsidR="007E49CF" w:rsidRPr="00C51B7D" w14:paraId="6A3341AD" w14:textId="76F2F852" w:rsidTr="00421C87">
        <w:trPr>
          <w:trHeight w:val="144"/>
        </w:trPr>
        <w:tc>
          <w:tcPr>
            <w:tcW w:w="4860" w:type="dxa"/>
            <w:tcBorders>
              <w:top w:val="single" w:sz="4" w:space="0" w:color="auto"/>
              <w:left w:val="single" w:sz="4" w:space="0" w:color="auto"/>
              <w:bottom w:val="single" w:sz="4" w:space="0" w:color="auto"/>
              <w:right w:val="single" w:sz="4" w:space="0" w:color="auto"/>
            </w:tcBorders>
          </w:tcPr>
          <w:p w14:paraId="2861B077" w14:textId="77ED9EEE" w:rsidR="007E49CF" w:rsidRPr="001310DE" w:rsidRDefault="007E49CF" w:rsidP="007E49CF">
            <w:pPr>
              <w:pStyle w:val="NoSpacing"/>
              <w:rPr>
                <w:sz w:val="22"/>
                <w:szCs w:val="22"/>
              </w:rPr>
            </w:pPr>
            <w:r w:rsidRPr="001310DE">
              <w:rPr>
                <w:sz w:val="22"/>
                <w:szCs w:val="22"/>
              </w:rPr>
              <w:t xml:space="preserve">     Hemoglobin A</w:t>
            </w:r>
            <w:r w:rsidRPr="001310DE">
              <w:rPr>
                <w:sz w:val="22"/>
                <w:szCs w:val="22"/>
                <w:vertAlign w:val="subscript"/>
              </w:rPr>
              <w:t xml:space="preserve">1C </w:t>
            </w:r>
            <w:r w:rsidRPr="001310DE">
              <w:rPr>
                <w:sz w:val="22"/>
                <w:szCs w:val="22"/>
              </w:rPr>
              <w:t>(%)</w:t>
            </w:r>
            <w:r w:rsidRPr="001310DE">
              <w:rPr>
                <w:sz w:val="22"/>
                <w:szCs w:val="22"/>
                <w:vertAlign w:val="subscript"/>
              </w:rPr>
              <w:t xml:space="preserve">, </w:t>
            </w:r>
            <w:r w:rsidRPr="001310DE">
              <w:rPr>
                <w:sz w:val="22"/>
                <w:szCs w:val="22"/>
              </w:rPr>
              <w:t>mean (SD)</w:t>
            </w:r>
          </w:p>
        </w:tc>
        <w:tc>
          <w:tcPr>
            <w:tcW w:w="1530" w:type="dxa"/>
            <w:tcBorders>
              <w:top w:val="single" w:sz="4" w:space="0" w:color="auto"/>
              <w:bottom w:val="single" w:sz="4" w:space="0" w:color="auto"/>
            </w:tcBorders>
          </w:tcPr>
          <w:p w14:paraId="46BB9D1F" w14:textId="24ED286B" w:rsidR="007E49CF" w:rsidRPr="001310DE" w:rsidRDefault="007E49CF" w:rsidP="007E49CF">
            <w:pPr>
              <w:pStyle w:val="NoSpacing"/>
              <w:rPr>
                <w:sz w:val="22"/>
                <w:szCs w:val="22"/>
              </w:rPr>
            </w:pPr>
            <w:r w:rsidRPr="001310DE">
              <w:rPr>
                <w:sz w:val="22"/>
                <w:szCs w:val="22"/>
              </w:rPr>
              <w:t>5.8 (0.8)</w:t>
            </w:r>
          </w:p>
        </w:tc>
        <w:tc>
          <w:tcPr>
            <w:tcW w:w="1710" w:type="dxa"/>
            <w:tcBorders>
              <w:top w:val="single" w:sz="4" w:space="0" w:color="auto"/>
              <w:bottom w:val="single" w:sz="4" w:space="0" w:color="auto"/>
            </w:tcBorders>
          </w:tcPr>
          <w:p w14:paraId="26878A93" w14:textId="39345E7F" w:rsidR="007E49CF" w:rsidRPr="001310DE" w:rsidRDefault="007E49CF" w:rsidP="007E49CF">
            <w:pPr>
              <w:pStyle w:val="NoSpacing"/>
              <w:rPr>
                <w:sz w:val="22"/>
                <w:szCs w:val="22"/>
              </w:rPr>
            </w:pPr>
            <w:r w:rsidRPr="001310DE">
              <w:rPr>
                <w:sz w:val="22"/>
                <w:szCs w:val="22"/>
              </w:rPr>
              <w:t>5.7 (0.6)</w:t>
            </w:r>
          </w:p>
        </w:tc>
        <w:tc>
          <w:tcPr>
            <w:tcW w:w="1080" w:type="dxa"/>
            <w:tcBorders>
              <w:top w:val="single" w:sz="4" w:space="0" w:color="auto"/>
              <w:bottom w:val="single" w:sz="4" w:space="0" w:color="auto"/>
            </w:tcBorders>
          </w:tcPr>
          <w:p w14:paraId="38DBFADA" w14:textId="291A0EDF" w:rsidR="007E49CF" w:rsidRPr="001310DE" w:rsidRDefault="007E49CF" w:rsidP="007E49CF">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622D56E6" w14:textId="60F42C0E" w:rsidR="007E49CF" w:rsidRPr="007E49CF" w:rsidRDefault="007E49CF" w:rsidP="007E49CF">
            <w:pPr>
              <w:pStyle w:val="NoSpacing"/>
              <w:rPr>
                <w:sz w:val="22"/>
                <w:szCs w:val="22"/>
              </w:rPr>
            </w:pPr>
            <w:r w:rsidRPr="007E49CF">
              <w:rPr>
                <w:sz w:val="22"/>
                <w:szCs w:val="22"/>
              </w:rPr>
              <w:t>5.8 (0.6)</w:t>
            </w:r>
          </w:p>
        </w:tc>
      </w:tr>
      <w:tr w:rsidR="007E49CF" w:rsidRPr="00C51B7D" w14:paraId="5A82C668" w14:textId="006BB22A" w:rsidTr="00421C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4"/>
        </w:trPr>
        <w:tc>
          <w:tcPr>
            <w:tcW w:w="4860" w:type="dxa"/>
            <w:tcBorders>
              <w:top w:val="single" w:sz="4" w:space="0" w:color="auto"/>
              <w:left w:val="single" w:sz="4" w:space="0" w:color="auto"/>
              <w:bottom w:val="single" w:sz="4" w:space="0" w:color="auto"/>
            </w:tcBorders>
          </w:tcPr>
          <w:p w14:paraId="4554C278" w14:textId="71F70A11" w:rsidR="007E49CF" w:rsidRPr="001310DE" w:rsidRDefault="007E49CF" w:rsidP="007E49CF">
            <w:pPr>
              <w:pStyle w:val="NoSpacing"/>
              <w:rPr>
                <w:sz w:val="22"/>
                <w:szCs w:val="22"/>
              </w:rPr>
            </w:pPr>
            <w:r w:rsidRPr="001310DE">
              <w:rPr>
                <w:sz w:val="22"/>
                <w:szCs w:val="22"/>
              </w:rPr>
              <w:t xml:space="preserve">     Plasma lipid profile:</w:t>
            </w:r>
          </w:p>
        </w:tc>
        <w:tc>
          <w:tcPr>
            <w:tcW w:w="1530" w:type="dxa"/>
            <w:tcBorders>
              <w:top w:val="single" w:sz="4" w:space="0" w:color="auto"/>
              <w:left w:val="single" w:sz="4" w:space="0" w:color="auto"/>
              <w:bottom w:val="single" w:sz="4" w:space="0" w:color="auto"/>
              <w:right w:val="single" w:sz="4" w:space="0" w:color="auto"/>
            </w:tcBorders>
          </w:tcPr>
          <w:p w14:paraId="5FB545B1" w14:textId="77777777" w:rsidR="007E49CF" w:rsidRPr="001310DE" w:rsidRDefault="007E49CF" w:rsidP="007E49CF">
            <w:pPr>
              <w:pStyle w:val="NoSpacing"/>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483F77CF" w14:textId="77777777" w:rsidR="007E49CF" w:rsidRPr="001310DE" w:rsidRDefault="007E49CF" w:rsidP="007E49CF">
            <w:pPr>
              <w:pStyle w:val="NoSpacing"/>
              <w:rPr>
                <w:sz w:val="22"/>
                <w:szCs w:val="22"/>
              </w:rPr>
            </w:pPr>
          </w:p>
        </w:tc>
        <w:tc>
          <w:tcPr>
            <w:tcW w:w="1080" w:type="dxa"/>
            <w:tcBorders>
              <w:top w:val="single" w:sz="4" w:space="0" w:color="auto"/>
              <w:left w:val="single" w:sz="4" w:space="0" w:color="auto"/>
              <w:bottom w:val="single" w:sz="4" w:space="0" w:color="auto"/>
              <w:right w:val="single" w:sz="4" w:space="0" w:color="auto"/>
            </w:tcBorders>
          </w:tcPr>
          <w:p w14:paraId="45E4183D" w14:textId="77777777" w:rsidR="007E49CF" w:rsidRPr="001310DE" w:rsidRDefault="007E49CF" w:rsidP="007E49CF">
            <w:pPr>
              <w:pStyle w:val="NoSpacing"/>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3E9EAB5B" w14:textId="0DEC3AB5" w:rsidR="007E49CF" w:rsidRPr="007E49CF" w:rsidRDefault="007E49CF" w:rsidP="007E49CF">
            <w:pPr>
              <w:pStyle w:val="NoSpacing"/>
              <w:rPr>
                <w:sz w:val="22"/>
                <w:szCs w:val="22"/>
              </w:rPr>
            </w:pPr>
          </w:p>
        </w:tc>
      </w:tr>
      <w:tr w:rsidR="007E49CF" w:rsidRPr="00C51B7D" w14:paraId="3A1687E0" w14:textId="6820A171" w:rsidTr="00421C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4"/>
        </w:trPr>
        <w:tc>
          <w:tcPr>
            <w:tcW w:w="4860" w:type="dxa"/>
            <w:tcBorders>
              <w:top w:val="single" w:sz="4" w:space="0" w:color="auto"/>
              <w:left w:val="single" w:sz="4" w:space="0" w:color="auto"/>
              <w:bottom w:val="single" w:sz="4" w:space="0" w:color="auto"/>
            </w:tcBorders>
          </w:tcPr>
          <w:p w14:paraId="4B6B8ACD" w14:textId="2D4A26E3" w:rsidR="007E49CF" w:rsidRPr="001310DE" w:rsidRDefault="007E49CF" w:rsidP="007E49CF">
            <w:pPr>
              <w:pStyle w:val="NoSpacing"/>
              <w:rPr>
                <w:sz w:val="22"/>
                <w:szCs w:val="22"/>
              </w:rPr>
            </w:pPr>
            <w:r w:rsidRPr="001310DE">
              <w:rPr>
                <w:sz w:val="22"/>
                <w:szCs w:val="22"/>
              </w:rPr>
              <w:t xml:space="preserve">          Total cholesterol (mg/dL), mean (SD)</w:t>
            </w:r>
          </w:p>
        </w:tc>
        <w:tc>
          <w:tcPr>
            <w:tcW w:w="1530" w:type="dxa"/>
            <w:tcBorders>
              <w:top w:val="single" w:sz="4" w:space="0" w:color="auto"/>
              <w:left w:val="single" w:sz="4" w:space="0" w:color="auto"/>
              <w:bottom w:val="single" w:sz="4" w:space="0" w:color="auto"/>
              <w:right w:val="single" w:sz="4" w:space="0" w:color="auto"/>
            </w:tcBorders>
          </w:tcPr>
          <w:p w14:paraId="77B8A519" w14:textId="710D485C" w:rsidR="007E49CF" w:rsidRPr="001310DE" w:rsidRDefault="007E49CF" w:rsidP="007E49CF">
            <w:pPr>
              <w:pStyle w:val="NoSpacing"/>
              <w:rPr>
                <w:sz w:val="22"/>
                <w:szCs w:val="22"/>
              </w:rPr>
            </w:pPr>
            <w:r w:rsidRPr="001310DE">
              <w:rPr>
                <w:sz w:val="22"/>
                <w:szCs w:val="22"/>
              </w:rPr>
              <w:t>175 (36)</w:t>
            </w:r>
          </w:p>
        </w:tc>
        <w:tc>
          <w:tcPr>
            <w:tcW w:w="1710" w:type="dxa"/>
            <w:tcBorders>
              <w:top w:val="single" w:sz="4" w:space="0" w:color="auto"/>
              <w:left w:val="single" w:sz="4" w:space="0" w:color="auto"/>
              <w:bottom w:val="single" w:sz="4" w:space="0" w:color="auto"/>
              <w:right w:val="single" w:sz="4" w:space="0" w:color="auto"/>
            </w:tcBorders>
          </w:tcPr>
          <w:p w14:paraId="01A2ACFE" w14:textId="259DF2FA" w:rsidR="007E49CF" w:rsidRPr="001310DE" w:rsidRDefault="007E49CF" w:rsidP="007E49CF">
            <w:pPr>
              <w:pStyle w:val="NoSpacing"/>
              <w:rPr>
                <w:sz w:val="22"/>
                <w:szCs w:val="22"/>
              </w:rPr>
            </w:pPr>
            <w:r w:rsidRPr="001310DE">
              <w:rPr>
                <w:sz w:val="22"/>
                <w:szCs w:val="22"/>
              </w:rPr>
              <w:t xml:space="preserve">195 (36) </w:t>
            </w:r>
          </w:p>
        </w:tc>
        <w:tc>
          <w:tcPr>
            <w:tcW w:w="1080" w:type="dxa"/>
            <w:tcBorders>
              <w:top w:val="single" w:sz="4" w:space="0" w:color="auto"/>
              <w:left w:val="single" w:sz="4" w:space="0" w:color="auto"/>
              <w:bottom w:val="single" w:sz="4" w:space="0" w:color="auto"/>
              <w:right w:val="single" w:sz="4" w:space="0" w:color="auto"/>
            </w:tcBorders>
          </w:tcPr>
          <w:p w14:paraId="58D337F5" w14:textId="377F168B" w:rsidR="007E49CF" w:rsidRPr="001310DE" w:rsidRDefault="007E49CF" w:rsidP="007E49CF">
            <w:pPr>
              <w:pStyle w:val="NoSpacing"/>
              <w:rPr>
                <w:sz w:val="22"/>
                <w:szCs w:val="22"/>
              </w:rPr>
            </w:pPr>
            <w:r w:rsidRPr="001310DE">
              <w:rPr>
                <w:sz w:val="22"/>
                <w:szCs w:val="22"/>
              </w:rPr>
              <w:t>&lt;0.0001</w:t>
            </w:r>
          </w:p>
        </w:tc>
        <w:tc>
          <w:tcPr>
            <w:tcW w:w="1440" w:type="dxa"/>
            <w:tcBorders>
              <w:top w:val="single" w:sz="4" w:space="0" w:color="auto"/>
              <w:left w:val="single" w:sz="4" w:space="0" w:color="auto"/>
              <w:bottom w:val="single" w:sz="4" w:space="0" w:color="auto"/>
              <w:right w:val="single" w:sz="4" w:space="0" w:color="auto"/>
            </w:tcBorders>
          </w:tcPr>
          <w:p w14:paraId="46DE5A1F" w14:textId="0BFB0A16" w:rsidR="007E49CF" w:rsidRPr="007E49CF" w:rsidRDefault="007E49CF" w:rsidP="007E49CF">
            <w:pPr>
              <w:pStyle w:val="NoSpacing"/>
              <w:rPr>
                <w:sz w:val="22"/>
                <w:szCs w:val="22"/>
              </w:rPr>
            </w:pPr>
            <w:r w:rsidRPr="007E49CF">
              <w:rPr>
                <w:sz w:val="22"/>
                <w:szCs w:val="22"/>
              </w:rPr>
              <w:t>186 (38)</w:t>
            </w:r>
          </w:p>
        </w:tc>
      </w:tr>
      <w:tr w:rsidR="007E49CF" w:rsidRPr="00C51B7D" w14:paraId="10B2E964" w14:textId="5B342A95" w:rsidTr="00421C87">
        <w:trPr>
          <w:trHeight w:val="144"/>
        </w:trPr>
        <w:tc>
          <w:tcPr>
            <w:tcW w:w="4860" w:type="dxa"/>
            <w:tcBorders>
              <w:top w:val="single" w:sz="4" w:space="0" w:color="auto"/>
              <w:bottom w:val="single" w:sz="4" w:space="0" w:color="auto"/>
            </w:tcBorders>
          </w:tcPr>
          <w:p w14:paraId="0D676176" w14:textId="10C29DEC" w:rsidR="007E49CF" w:rsidRPr="001310DE" w:rsidRDefault="007E49CF" w:rsidP="007E49CF">
            <w:pPr>
              <w:pStyle w:val="NoSpacing"/>
              <w:rPr>
                <w:sz w:val="22"/>
                <w:szCs w:val="22"/>
              </w:rPr>
            </w:pPr>
            <w:r w:rsidRPr="001310DE">
              <w:rPr>
                <w:sz w:val="22"/>
                <w:szCs w:val="22"/>
              </w:rPr>
              <w:t xml:space="preserve">          LDL cholesterol (mg/dL), mean (SD)</w:t>
            </w:r>
          </w:p>
        </w:tc>
        <w:tc>
          <w:tcPr>
            <w:tcW w:w="1530" w:type="dxa"/>
            <w:tcBorders>
              <w:top w:val="single" w:sz="4" w:space="0" w:color="auto"/>
              <w:bottom w:val="single" w:sz="4" w:space="0" w:color="auto"/>
            </w:tcBorders>
          </w:tcPr>
          <w:p w14:paraId="5212B17A" w14:textId="2190B567" w:rsidR="007E49CF" w:rsidRPr="001310DE" w:rsidRDefault="007E49CF" w:rsidP="007E49CF">
            <w:pPr>
              <w:pStyle w:val="NoSpacing"/>
              <w:rPr>
                <w:sz w:val="22"/>
                <w:szCs w:val="22"/>
              </w:rPr>
            </w:pPr>
            <w:r w:rsidRPr="001310DE">
              <w:rPr>
                <w:sz w:val="22"/>
                <w:szCs w:val="22"/>
              </w:rPr>
              <w:t>97 (30)</w:t>
            </w:r>
          </w:p>
        </w:tc>
        <w:tc>
          <w:tcPr>
            <w:tcW w:w="1710" w:type="dxa"/>
            <w:tcBorders>
              <w:top w:val="single" w:sz="4" w:space="0" w:color="auto"/>
              <w:bottom w:val="single" w:sz="4" w:space="0" w:color="auto"/>
            </w:tcBorders>
          </w:tcPr>
          <w:p w14:paraId="322F6558" w14:textId="478C0144" w:rsidR="007E49CF" w:rsidRPr="001310DE" w:rsidRDefault="007E49CF" w:rsidP="007E49CF">
            <w:pPr>
              <w:pStyle w:val="NoSpacing"/>
              <w:rPr>
                <w:sz w:val="22"/>
                <w:szCs w:val="22"/>
              </w:rPr>
            </w:pPr>
            <w:r w:rsidRPr="001310DE">
              <w:rPr>
                <w:sz w:val="22"/>
                <w:szCs w:val="22"/>
              </w:rPr>
              <w:t>112 (32)</w:t>
            </w:r>
          </w:p>
        </w:tc>
        <w:tc>
          <w:tcPr>
            <w:tcW w:w="1080" w:type="dxa"/>
            <w:tcBorders>
              <w:top w:val="single" w:sz="4" w:space="0" w:color="auto"/>
              <w:bottom w:val="single" w:sz="4" w:space="0" w:color="auto"/>
            </w:tcBorders>
          </w:tcPr>
          <w:p w14:paraId="5F4FBA82" w14:textId="6119672A" w:rsidR="007E49CF" w:rsidRPr="001310DE" w:rsidRDefault="007E49CF" w:rsidP="007E49CF">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7B526F5D" w14:textId="38BEA358" w:rsidR="007E49CF" w:rsidRPr="007E49CF" w:rsidRDefault="007E49CF" w:rsidP="007E49CF">
            <w:pPr>
              <w:pStyle w:val="NoSpacing"/>
              <w:rPr>
                <w:sz w:val="22"/>
                <w:szCs w:val="22"/>
              </w:rPr>
            </w:pPr>
            <w:r w:rsidRPr="007E49CF">
              <w:rPr>
                <w:sz w:val="22"/>
                <w:szCs w:val="22"/>
              </w:rPr>
              <w:t>104 (31)</w:t>
            </w:r>
          </w:p>
        </w:tc>
      </w:tr>
      <w:tr w:rsidR="007E49CF" w:rsidRPr="00C51B7D" w14:paraId="579C75D7" w14:textId="24874FCD" w:rsidTr="00421C87">
        <w:trPr>
          <w:trHeight w:val="144"/>
        </w:trPr>
        <w:tc>
          <w:tcPr>
            <w:tcW w:w="4860" w:type="dxa"/>
            <w:tcBorders>
              <w:top w:val="single" w:sz="4" w:space="0" w:color="auto"/>
              <w:bottom w:val="single" w:sz="4" w:space="0" w:color="auto"/>
            </w:tcBorders>
          </w:tcPr>
          <w:p w14:paraId="3AB064D7" w14:textId="153116D7" w:rsidR="007E49CF" w:rsidRPr="001310DE" w:rsidRDefault="007E49CF" w:rsidP="007E49CF">
            <w:pPr>
              <w:pStyle w:val="NoSpacing"/>
              <w:rPr>
                <w:sz w:val="22"/>
                <w:szCs w:val="22"/>
              </w:rPr>
            </w:pPr>
            <w:r w:rsidRPr="001310DE">
              <w:rPr>
                <w:sz w:val="22"/>
                <w:szCs w:val="22"/>
              </w:rPr>
              <w:t xml:space="preserve">          HDL (mg/dL), mean (SD)</w:t>
            </w:r>
          </w:p>
        </w:tc>
        <w:tc>
          <w:tcPr>
            <w:tcW w:w="1530" w:type="dxa"/>
            <w:tcBorders>
              <w:top w:val="single" w:sz="4" w:space="0" w:color="auto"/>
              <w:bottom w:val="single" w:sz="4" w:space="0" w:color="auto"/>
            </w:tcBorders>
          </w:tcPr>
          <w:p w14:paraId="1C1958D6" w14:textId="2697B1D1" w:rsidR="007E49CF" w:rsidRPr="001310DE" w:rsidRDefault="007E49CF" w:rsidP="007E49CF">
            <w:pPr>
              <w:pStyle w:val="NoSpacing"/>
              <w:rPr>
                <w:sz w:val="22"/>
                <w:szCs w:val="22"/>
              </w:rPr>
            </w:pPr>
            <w:r w:rsidRPr="001310DE">
              <w:rPr>
                <w:sz w:val="22"/>
                <w:szCs w:val="22"/>
              </w:rPr>
              <w:t>55 (17)</w:t>
            </w:r>
          </w:p>
        </w:tc>
        <w:tc>
          <w:tcPr>
            <w:tcW w:w="1710" w:type="dxa"/>
            <w:tcBorders>
              <w:top w:val="single" w:sz="4" w:space="0" w:color="auto"/>
              <w:bottom w:val="single" w:sz="4" w:space="0" w:color="auto"/>
            </w:tcBorders>
          </w:tcPr>
          <w:p w14:paraId="1371BD39" w14:textId="248D668F" w:rsidR="007E49CF" w:rsidRPr="001310DE" w:rsidRDefault="007E49CF" w:rsidP="007E49CF">
            <w:pPr>
              <w:pStyle w:val="NoSpacing"/>
              <w:rPr>
                <w:sz w:val="22"/>
                <w:szCs w:val="22"/>
              </w:rPr>
            </w:pPr>
            <w:r w:rsidRPr="001310DE">
              <w:rPr>
                <w:sz w:val="22"/>
                <w:szCs w:val="22"/>
              </w:rPr>
              <w:t>60 (18)</w:t>
            </w:r>
          </w:p>
        </w:tc>
        <w:tc>
          <w:tcPr>
            <w:tcW w:w="1080" w:type="dxa"/>
            <w:tcBorders>
              <w:top w:val="single" w:sz="4" w:space="0" w:color="auto"/>
              <w:bottom w:val="single" w:sz="4" w:space="0" w:color="auto"/>
            </w:tcBorders>
          </w:tcPr>
          <w:p w14:paraId="0D74DF05" w14:textId="5FA4484D" w:rsidR="007E49CF" w:rsidRPr="001310DE" w:rsidRDefault="007E49CF" w:rsidP="007E49CF">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760D3F9D" w14:textId="048D2709" w:rsidR="007E49CF" w:rsidRPr="007E49CF" w:rsidRDefault="007E49CF" w:rsidP="007E49CF">
            <w:pPr>
              <w:pStyle w:val="NoSpacing"/>
              <w:rPr>
                <w:sz w:val="22"/>
                <w:szCs w:val="22"/>
              </w:rPr>
            </w:pPr>
            <w:r w:rsidRPr="007E49CF">
              <w:rPr>
                <w:sz w:val="22"/>
                <w:szCs w:val="22"/>
              </w:rPr>
              <w:t>56 (17)</w:t>
            </w:r>
          </w:p>
        </w:tc>
      </w:tr>
      <w:tr w:rsidR="007E49CF" w:rsidRPr="00C51B7D" w14:paraId="1FA8FB00" w14:textId="754E698F" w:rsidTr="00421C87">
        <w:trPr>
          <w:trHeight w:val="144"/>
        </w:trPr>
        <w:tc>
          <w:tcPr>
            <w:tcW w:w="4860" w:type="dxa"/>
            <w:tcBorders>
              <w:top w:val="single" w:sz="4" w:space="0" w:color="auto"/>
              <w:bottom w:val="single" w:sz="4" w:space="0" w:color="auto"/>
            </w:tcBorders>
          </w:tcPr>
          <w:p w14:paraId="2861ADB2" w14:textId="1746011D" w:rsidR="007E49CF" w:rsidRPr="001310DE" w:rsidRDefault="007E49CF" w:rsidP="007E49CF">
            <w:pPr>
              <w:pStyle w:val="NoSpacing"/>
              <w:rPr>
                <w:sz w:val="22"/>
                <w:szCs w:val="22"/>
              </w:rPr>
            </w:pPr>
            <w:r w:rsidRPr="001310DE">
              <w:rPr>
                <w:sz w:val="22"/>
                <w:szCs w:val="22"/>
              </w:rPr>
              <w:t xml:space="preserve">          Triglyceride (mg/dL), mean (SD)</w:t>
            </w:r>
          </w:p>
        </w:tc>
        <w:tc>
          <w:tcPr>
            <w:tcW w:w="1530" w:type="dxa"/>
            <w:tcBorders>
              <w:top w:val="single" w:sz="4" w:space="0" w:color="auto"/>
              <w:bottom w:val="single" w:sz="4" w:space="0" w:color="auto"/>
            </w:tcBorders>
          </w:tcPr>
          <w:p w14:paraId="4651516B" w14:textId="57BE0368" w:rsidR="007E49CF" w:rsidRPr="001310DE" w:rsidRDefault="007E49CF" w:rsidP="007E49CF">
            <w:pPr>
              <w:pStyle w:val="NoSpacing"/>
              <w:rPr>
                <w:sz w:val="22"/>
                <w:szCs w:val="22"/>
              </w:rPr>
            </w:pPr>
            <w:r w:rsidRPr="001310DE">
              <w:rPr>
                <w:sz w:val="22"/>
                <w:szCs w:val="22"/>
              </w:rPr>
              <w:t>119 (75)</w:t>
            </w:r>
          </w:p>
        </w:tc>
        <w:tc>
          <w:tcPr>
            <w:tcW w:w="1710" w:type="dxa"/>
            <w:tcBorders>
              <w:top w:val="single" w:sz="4" w:space="0" w:color="auto"/>
              <w:bottom w:val="single" w:sz="4" w:space="0" w:color="auto"/>
            </w:tcBorders>
          </w:tcPr>
          <w:p w14:paraId="38AD41D9" w14:textId="2F959FB9" w:rsidR="007E49CF" w:rsidRPr="001310DE" w:rsidRDefault="007E49CF" w:rsidP="007E49CF">
            <w:pPr>
              <w:pStyle w:val="NoSpacing"/>
              <w:rPr>
                <w:sz w:val="22"/>
                <w:szCs w:val="22"/>
              </w:rPr>
            </w:pPr>
            <w:r w:rsidRPr="001310DE">
              <w:rPr>
                <w:sz w:val="22"/>
                <w:szCs w:val="22"/>
              </w:rPr>
              <w:t>116 (68)</w:t>
            </w:r>
          </w:p>
        </w:tc>
        <w:tc>
          <w:tcPr>
            <w:tcW w:w="1080" w:type="dxa"/>
            <w:tcBorders>
              <w:top w:val="single" w:sz="4" w:space="0" w:color="auto"/>
              <w:bottom w:val="single" w:sz="4" w:space="0" w:color="auto"/>
            </w:tcBorders>
          </w:tcPr>
          <w:p w14:paraId="69C402B6" w14:textId="1A1D481D" w:rsidR="007E49CF" w:rsidRPr="001310DE" w:rsidRDefault="007E49CF" w:rsidP="007E49CF">
            <w:pPr>
              <w:pStyle w:val="NoSpacing"/>
              <w:rPr>
                <w:sz w:val="22"/>
                <w:szCs w:val="22"/>
              </w:rPr>
            </w:pPr>
            <w:r w:rsidRPr="001310DE">
              <w:rPr>
                <w:sz w:val="22"/>
                <w:szCs w:val="22"/>
              </w:rPr>
              <w:t xml:space="preserve">  0.2351</w:t>
            </w:r>
          </w:p>
        </w:tc>
        <w:tc>
          <w:tcPr>
            <w:tcW w:w="1440" w:type="dxa"/>
            <w:tcBorders>
              <w:top w:val="single" w:sz="4" w:space="0" w:color="auto"/>
              <w:bottom w:val="single" w:sz="4" w:space="0" w:color="auto"/>
            </w:tcBorders>
          </w:tcPr>
          <w:p w14:paraId="5C349925" w14:textId="361F435C" w:rsidR="007E49CF" w:rsidRPr="00C51B7D" w:rsidRDefault="007E49CF" w:rsidP="007E49CF">
            <w:pPr>
              <w:pStyle w:val="NoSpacing"/>
              <w:rPr>
                <w:sz w:val="22"/>
                <w:szCs w:val="22"/>
              </w:rPr>
            </w:pPr>
            <w:r w:rsidRPr="007E49CF">
              <w:rPr>
                <w:sz w:val="22"/>
                <w:szCs w:val="22"/>
              </w:rPr>
              <w:t>131 (67)</w:t>
            </w:r>
          </w:p>
        </w:tc>
      </w:tr>
      <w:tr w:rsidR="001C10FB" w:rsidRPr="00C51B7D" w14:paraId="3E6CEA90" w14:textId="68E40691" w:rsidTr="00421C87">
        <w:trPr>
          <w:trHeight w:val="144"/>
        </w:trPr>
        <w:tc>
          <w:tcPr>
            <w:tcW w:w="4860" w:type="dxa"/>
            <w:tcBorders>
              <w:top w:val="single" w:sz="4" w:space="0" w:color="auto"/>
              <w:bottom w:val="single" w:sz="4" w:space="0" w:color="auto"/>
            </w:tcBorders>
          </w:tcPr>
          <w:p w14:paraId="30B204A5" w14:textId="73A56231" w:rsidR="001C10FB" w:rsidRPr="001310DE" w:rsidRDefault="001C10FB" w:rsidP="001C10FB">
            <w:pPr>
              <w:pStyle w:val="NoSpacing"/>
              <w:rPr>
                <w:sz w:val="22"/>
                <w:szCs w:val="22"/>
              </w:rPr>
            </w:pPr>
            <w:r w:rsidRPr="001310DE">
              <w:rPr>
                <w:sz w:val="22"/>
                <w:szCs w:val="22"/>
              </w:rPr>
              <w:t xml:space="preserve">     Serum CRP (mg/L), mean (SD)</w:t>
            </w:r>
          </w:p>
        </w:tc>
        <w:tc>
          <w:tcPr>
            <w:tcW w:w="1530" w:type="dxa"/>
            <w:tcBorders>
              <w:top w:val="single" w:sz="4" w:space="0" w:color="auto"/>
              <w:bottom w:val="single" w:sz="4" w:space="0" w:color="auto"/>
            </w:tcBorders>
          </w:tcPr>
          <w:p w14:paraId="3868F905" w14:textId="0B6B02DE" w:rsidR="001C10FB" w:rsidRPr="001310DE" w:rsidRDefault="001C10FB" w:rsidP="001C10FB">
            <w:pPr>
              <w:pStyle w:val="NoSpacing"/>
              <w:rPr>
                <w:sz w:val="22"/>
                <w:szCs w:val="22"/>
              </w:rPr>
            </w:pPr>
            <w:r w:rsidRPr="001310DE">
              <w:rPr>
                <w:sz w:val="22"/>
                <w:szCs w:val="22"/>
              </w:rPr>
              <w:t>3.2 (7.4)</w:t>
            </w:r>
          </w:p>
        </w:tc>
        <w:tc>
          <w:tcPr>
            <w:tcW w:w="1710" w:type="dxa"/>
            <w:tcBorders>
              <w:top w:val="single" w:sz="4" w:space="0" w:color="auto"/>
              <w:bottom w:val="single" w:sz="4" w:space="0" w:color="auto"/>
            </w:tcBorders>
          </w:tcPr>
          <w:p w14:paraId="2E260ECF" w14:textId="2359BAF8" w:rsidR="001C10FB" w:rsidRPr="001310DE" w:rsidRDefault="001C10FB" w:rsidP="001C10FB">
            <w:pPr>
              <w:pStyle w:val="NoSpacing"/>
              <w:rPr>
                <w:sz w:val="22"/>
                <w:szCs w:val="22"/>
              </w:rPr>
            </w:pPr>
            <w:r w:rsidRPr="001310DE">
              <w:rPr>
                <w:sz w:val="22"/>
                <w:szCs w:val="22"/>
              </w:rPr>
              <w:t>3.4 (7.3)</w:t>
            </w:r>
          </w:p>
        </w:tc>
        <w:tc>
          <w:tcPr>
            <w:tcW w:w="1080" w:type="dxa"/>
            <w:tcBorders>
              <w:top w:val="single" w:sz="4" w:space="0" w:color="auto"/>
              <w:bottom w:val="single" w:sz="4" w:space="0" w:color="auto"/>
            </w:tcBorders>
          </w:tcPr>
          <w:p w14:paraId="0512D473" w14:textId="44668F08" w:rsidR="001C10FB" w:rsidRPr="001310DE" w:rsidRDefault="001C10FB" w:rsidP="001C10FB">
            <w:pPr>
              <w:pStyle w:val="NoSpacing"/>
              <w:rPr>
                <w:sz w:val="22"/>
                <w:szCs w:val="22"/>
              </w:rPr>
            </w:pPr>
            <w:r w:rsidRPr="001310DE">
              <w:rPr>
                <w:sz w:val="22"/>
                <w:szCs w:val="22"/>
              </w:rPr>
              <w:t xml:space="preserve">  0.4580</w:t>
            </w:r>
          </w:p>
        </w:tc>
        <w:tc>
          <w:tcPr>
            <w:tcW w:w="1440" w:type="dxa"/>
            <w:tcBorders>
              <w:top w:val="single" w:sz="4" w:space="0" w:color="auto"/>
              <w:bottom w:val="single" w:sz="4" w:space="0" w:color="auto"/>
            </w:tcBorders>
          </w:tcPr>
          <w:p w14:paraId="0EDCD89F" w14:textId="5FA27B34" w:rsidR="001C10FB" w:rsidRPr="001C10FB" w:rsidRDefault="001C10FB" w:rsidP="001C10FB">
            <w:pPr>
              <w:pStyle w:val="NoSpacing"/>
              <w:rPr>
                <w:sz w:val="22"/>
                <w:szCs w:val="22"/>
              </w:rPr>
            </w:pPr>
            <w:r w:rsidRPr="001C10FB">
              <w:rPr>
                <w:sz w:val="22"/>
                <w:szCs w:val="22"/>
              </w:rPr>
              <w:t>4.2 (7.1)</w:t>
            </w:r>
          </w:p>
        </w:tc>
      </w:tr>
      <w:tr w:rsidR="001C10FB" w:rsidRPr="00C51B7D" w14:paraId="37605507" w14:textId="496F0D79" w:rsidTr="00421C87">
        <w:trPr>
          <w:trHeight w:val="144"/>
        </w:trPr>
        <w:tc>
          <w:tcPr>
            <w:tcW w:w="4860" w:type="dxa"/>
            <w:tcBorders>
              <w:top w:val="single" w:sz="4" w:space="0" w:color="auto"/>
              <w:bottom w:val="single" w:sz="4" w:space="0" w:color="auto"/>
            </w:tcBorders>
          </w:tcPr>
          <w:p w14:paraId="526B5B2A" w14:textId="2AB4D588" w:rsidR="001C10FB" w:rsidRPr="001310DE" w:rsidRDefault="001C10FB" w:rsidP="001C10FB">
            <w:pPr>
              <w:pStyle w:val="NoSpacing"/>
              <w:rPr>
                <w:sz w:val="22"/>
                <w:szCs w:val="22"/>
              </w:rPr>
            </w:pPr>
            <w:r w:rsidRPr="001310DE">
              <w:rPr>
                <w:sz w:val="22"/>
                <w:szCs w:val="22"/>
              </w:rPr>
              <w:t xml:space="preserve">     Serum insulin (</w:t>
            </w:r>
            <w:proofErr w:type="spellStart"/>
            <w:r w:rsidRPr="001310DE">
              <w:rPr>
                <w:sz w:val="22"/>
                <w:szCs w:val="22"/>
              </w:rPr>
              <w:t>pmol</w:t>
            </w:r>
            <w:proofErr w:type="spellEnd"/>
            <w:r w:rsidRPr="001310DE">
              <w:rPr>
                <w:sz w:val="22"/>
                <w:szCs w:val="22"/>
              </w:rPr>
              <w:t>/L), mean (SD)</w:t>
            </w:r>
          </w:p>
        </w:tc>
        <w:tc>
          <w:tcPr>
            <w:tcW w:w="1530" w:type="dxa"/>
            <w:tcBorders>
              <w:top w:val="single" w:sz="4" w:space="0" w:color="auto"/>
              <w:bottom w:val="single" w:sz="4" w:space="0" w:color="auto"/>
            </w:tcBorders>
          </w:tcPr>
          <w:p w14:paraId="7B952D0D" w14:textId="646C7FD5" w:rsidR="001C10FB" w:rsidRPr="001310DE" w:rsidRDefault="001C10FB" w:rsidP="001C10FB">
            <w:pPr>
              <w:pStyle w:val="NoSpacing"/>
              <w:rPr>
                <w:sz w:val="22"/>
                <w:szCs w:val="22"/>
              </w:rPr>
            </w:pPr>
            <w:r w:rsidRPr="001310DE">
              <w:rPr>
                <w:sz w:val="22"/>
                <w:szCs w:val="22"/>
              </w:rPr>
              <w:t>83.2 (65.9)</w:t>
            </w:r>
          </w:p>
        </w:tc>
        <w:tc>
          <w:tcPr>
            <w:tcW w:w="1710" w:type="dxa"/>
            <w:tcBorders>
              <w:top w:val="single" w:sz="4" w:space="0" w:color="auto"/>
              <w:bottom w:val="single" w:sz="4" w:space="0" w:color="auto"/>
            </w:tcBorders>
          </w:tcPr>
          <w:p w14:paraId="24EE40EA" w14:textId="317106A4" w:rsidR="001C10FB" w:rsidRPr="001310DE" w:rsidRDefault="001C10FB" w:rsidP="001C10FB">
            <w:pPr>
              <w:pStyle w:val="NoSpacing"/>
              <w:rPr>
                <w:sz w:val="22"/>
                <w:szCs w:val="22"/>
              </w:rPr>
            </w:pPr>
            <w:r w:rsidRPr="001310DE">
              <w:rPr>
                <w:sz w:val="22"/>
                <w:szCs w:val="22"/>
              </w:rPr>
              <w:t>70.5 (47.1)</w:t>
            </w:r>
          </w:p>
        </w:tc>
        <w:tc>
          <w:tcPr>
            <w:tcW w:w="1080" w:type="dxa"/>
            <w:tcBorders>
              <w:top w:val="single" w:sz="4" w:space="0" w:color="auto"/>
              <w:bottom w:val="single" w:sz="4" w:space="0" w:color="auto"/>
            </w:tcBorders>
          </w:tcPr>
          <w:p w14:paraId="633D07C7" w14:textId="58188982" w:rsidR="001C10FB" w:rsidRPr="001310DE" w:rsidRDefault="001C10FB" w:rsidP="001C10FB">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4464C043" w14:textId="0E513792" w:rsidR="001C10FB" w:rsidRPr="001C10FB" w:rsidRDefault="001C10FB" w:rsidP="001C10FB">
            <w:pPr>
              <w:pStyle w:val="NoSpacing"/>
              <w:rPr>
                <w:sz w:val="22"/>
                <w:szCs w:val="22"/>
              </w:rPr>
            </w:pPr>
            <w:r w:rsidRPr="001C10FB">
              <w:rPr>
                <w:sz w:val="22"/>
                <w:szCs w:val="22"/>
              </w:rPr>
              <w:t>82.4 (72.2)</w:t>
            </w:r>
          </w:p>
        </w:tc>
      </w:tr>
      <w:tr w:rsidR="001C10FB" w:rsidRPr="00C51B7D" w14:paraId="3C6A3F27" w14:textId="683093FE" w:rsidTr="00421C87">
        <w:trPr>
          <w:trHeight w:val="144"/>
        </w:trPr>
        <w:tc>
          <w:tcPr>
            <w:tcW w:w="4860" w:type="dxa"/>
            <w:tcBorders>
              <w:top w:val="single" w:sz="4" w:space="0" w:color="auto"/>
              <w:bottom w:val="single" w:sz="4" w:space="0" w:color="auto"/>
            </w:tcBorders>
          </w:tcPr>
          <w:p w14:paraId="05AAD16D" w14:textId="76709340" w:rsidR="001C10FB" w:rsidRPr="001310DE" w:rsidRDefault="001C10FB" w:rsidP="001C10FB">
            <w:pPr>
              <w:pStyle w:val="NoSpacing"/>
              <w:rPr>
                <w:sz w:val="22"/>
                <w:szCs w:val="22"/>
              </w:rPr>
            </w:pPr>
            <w:r w:rsidRPr="001310DE">
              <w:rPr>
                <w:sz w:val="22"/>
                <w:szCs w:val="22"/>
              </w:rPr>
              <w:t xml:space="preserve">     Serum MCP (</w:t>
            </w:r>
            <w:proofErr w:type="spellStart"/>
            <w:r w:rsidRPr="001310DE">
              <w:rPr>
                <w:sz w:val="22"/>
                <w:szCs w:val="22"/>
              </w:rPr>
              <w:t>pg</w:t>
            </w:r>
            <w:proofErr w:type="spellEnd"/>
            <w:r w:rsidRPr="001310DE">
              <w:rPr>
                <w:sz w:val="22"/>
                <w:szCs w:val="22"/>
              </w:rPr>
              <w:t>/mL), mean (SD)</w:t>
            </w:r>
          </w:p>
        </w:tc>
        <w:tc>
          <w:tcPr>
            <w:tcW w:w="1530" w:type="dxa"/>
            <w:tcBorders>
              <w:top w:val="single" w:sz="4" w:space="0" w:color="auto"/>
              <w:bottom w:val="single" w:sz="4" w:space="0" w:color="auto"/>
            </w:tcBorders>
          </w:tcPr>
          <w:p w14:paraId="0530FAF3" w14:textId="3C1E8A83" w:rsidR="001C10FB" w:rsidRPr="001310DE" w:rsidRDefault="001C10FB" w:rsidP="001C10FB">
            <w:pPr>
              <w:pStyle w:val="NoSpacing"/>
              <w:rPr>
                <w:sz w:val="22"/>
                <w:szCs w:val="22"/>
              </w:rPr>
            </w:pPr>
            <w:r w:rsidRPr="001310DE">
              <w:rPr>
                <w:sz w:val="22"/>
                <w:szCs w:val="22"/>
              </w:rPr>
              <w:t>383 (140)</w:t>
            </w:r>
          </w:p>
        </w:tc>
        <w:tc>
          <w:tcPr>
            <w:tcW w:w="1710" w:type="dxa"/>
            <w:tcBorders>
              <w:top w:val="single" w:sz="4" w:space="0" w:color="auto"/>
              <w:bottom w:val="single" w:sz="4" w:space="0" w:color="auto"/>
            </w:tcBorders>
          </w:tcPr>
          <w:p w14:paraId="4317E02B" w14:textId="7EB7AEBE" w:rsidR="001C10FB" w:rsidRPr="001310DE" w:rsidRDefault="001C10FB" w:rsidP="001C10FB">
            <w:pPr>
              <w:pStyle w:val="NoSpacing"/>
              <w:rPr>
                <w:sz w:val="22"/>
                <w:szCs w:val="22"/>
              </w:rPr>
            </w:pPr>
            <w:r w:rsidRPr="001310DE">
              <w:rPr>
                <w:sz w:val="22"/>
                <w:szCs w:val="22"/>
              </w:rPr>
              <w:t>380 (136)</w:t>
            </w:r>
          </w:p>
        </w:tc>
        <w:tc>
          <w:tcPr>
            <w:tcW w:w="1080" w:type="dxa"/>
            <w:tcBorders>
              <w:top w:val="single" w:sz="4" w:space="0" w:color="auto"/>
              <w:bottom w:val="single" w:sz="4" w:space="0" w:color="auto"/>
            </w:tcBorders>
          </w:tcPr>
          <w:p w14:paraId="05FFABB0" w14:textId="0BF77C30" w:rsidR="001C10FB" w:rsidRPr="001310DE" w:rsidRDefault="001C10FB" w:rsidP="001C10FB">
            <w:pPr>
              <w:pStyle w:val="NoSpacing"/>
              <w:rPr>
                <w:sz w:val="22"/>
                <w:szCs w:val="22"/>
              </w:rPr>
            </w:pPr>
            <w:r w:rsidRPr="001310DE">
              <w:rPr>
                <w:sz w:val="22"/>
                <w:szCs w:val="22"/>
              </w:rPr>
              <w:t>0.5633</w:t>
            </w:r>
          </w:p>
        </w:tc>
        <w:tc>
          <w:tcPr>
            <w:tcW w:w="1440" w:type="dxa"/>
            <w:tcBorders>
              <w:top w:val="single" w:sz="4" w:space="0" w:color="auto"/>
              <w:bottom w:val="single" w:sz="4" w:space="0" w:color="auto"/>
            </w:tcBorders>
          </w:tcPr>
          <w:p w14:paraId="2AAA6652" w14:textId="4481F96B" w:rsidR="001C10FB" w:rsidRPr="001C10FB" w:rsidRDefault="001C10FB" w:rsidP="001C10FB">
            <w:pPr>
              <w:pStyle w:val="NoSpacing"/>
              <w:rPr>
                <w:sz w:val="22"/>
                <w:szCs w:val="22"/>
              </w:rPr>
            </w:pPr>
            <w:r w:rsidRPr="001C10FB">
              <w:rPr>
                <w:sz w:val="22"/>
                <w:szCs w:val="22"/>
              </w:rPr>
              <w:t>420 (136)</w:t>
            </w:r>
          </w:p>
        </w:tc>
      </w:tr>
      <w:tr w:rsidR="001C10FB" w:rsidRPr="00C51B7D" w14:paraId="0AA6E73C" w14:textId="6624129B" w:rsidTr="00421C87">
        <w:trPr>
          <w:trHeight w:val="144"/>
        </w:trPr>
        <w:tc>
          <w:tcPr>
            <w:tcW w:w="4860" w:type="dxa"/>
            <w:tcBorders>
              <w:top w:val="single" w:sz="4" w:space="0" w:color="auto"/>
              <w:bottom w:val="single" w:sz="4" w:space="0" w:color="auto"/>
            </w:tcBorders>
          </w:tcPr>
          <w:p w14:paraId="53058832" w14:textId="57CDFE14" w:rsidR="001C10FB" w:rsidRPr="001310DE" w:rsidRDefault="001C10FB" w:rsidP="001C10FB">
            <w:pPr>
              <w:pStyle w:val="NoSpacing"/>
              <w:rPr>
                <w:sz w:val="22"/>
                <w:szCs w:val="22"/>
              </w:rPr>
            </w:pPr>
            <w:r w:rsidRPr="001310DE">
              <w:rPr>
                <w:sz w:val="22"/>
                <w:szCs w:val="22"/>
              </w:rPr>
              <w:t xml:space="preserve">     Serum IL-6 (</w:t>
            </w:r>
            <w:proofErr w:type="spellStart"/>
            <w:r w:rsidRPr="001310DE">
              <w:rPr>
                <w:sz w:val="22"/>
                <w:szCs w:val="22"/>
              </w:rPr>
              <w:t>pg</w:t>
            </w:r>
            <w:proofErr w:type="spellEnd"/>
            <w:r w:rsidRPr="001310DE">
              <w:rPr>
                <w:sz w:val="22"/>
                <w:szCs w:val="22"/>
              </w:rPr>
              <w:t>/mL), mean (SD)</w:t>
            </w:r>
          </w:p>
        </w:tc>
        <w:tc>
          <w:tcPr>
            <w:tcW w:w="1530" w:type="dxa"/>
            <w:tcBorders>
              <w:top w:val="single" w:sz="4" w:space="0" w:color="auto"/>
              <w:bottom w:val="single" w:sz="4" w:space="0" w:color="auto"/>
            </w:tcBorders>
          </w:tcPr>
          <w:p w14:paraId="1646B584" w14:textId="770A73AC" w:rsidR="001C10FB" w:rsidRPr="001310DE" w:rsidRDefault="001C10FB" w:rsidP="001C10FB">
            <w:pPr>
              <w:pStyle w:val="NoSpacing"/>
              <w:rPr>
                <w:sz w:val="22"/>
                <w:szCs w:val="22"/>
              </w:rPr>
            </w:pPr>
            <w:r w:rsidRPr="001310DE">
              <w:rPr>
                <w:sz w:val="22"/>
                <w:szCs w:val="22"/>
              </w:rPr>
              <w:t>2.74 (2.94)</w:t>
            </w:r>
          </w:p>
        </w:tc>
        <w:tc>
          <w:tcPr>
            <w:tcW w:w="1710" w:type="dxa"/>
            <w:tcBorders>
              <w:top w:val="single" w:sz="4" w:space="0" w:color="auto"/>
              <w:bottom w:val="single" w:sz="4" w:space="0" w:color="auto"/>
            </w:tcBorders>
          </w:tcPr>
          <w:p w14:paraId="31AE4A24" w14:textId="67048FA2" w:rsidR="001C10FB" w:rsidRPr="001310DE" w:rsidRDefault="001C10FB" w:rsidP="001C10FB">
            <w:pPr>
              <w:pStyle w:val="NoSpacing"/>
              <w:rPr>
                <w:sz w:val="22"/>
                <w:szCs w:val="22"/>
              </w:rPr>
            </w:pPr>
            <w:r w:rsidRPr="001310DE">
              <w:rPr>
                <w:sz w:val="22"/>
                <w:szCs w:val="22"/>
              </w:rPr>
              <w:t>2.51 (2.93)</w:t>
            </w:r>
          </w:p>
        </w:tc>
        <w:tc>
          <w:tcPr>
            <w:tcW w:w="1080" w:type="dxa"/>
            <w:tcBorders>
              <w:top w:val="single" w:sz="4" w:space="0" w:color="auto"/>
              <w:bottom w:val="single" w:sz="4" w:space="0" w:color="auto"/>
            </w:tcBorders>
          </w:tcPr>
          <w:p w14:paraId="065F21F8" w14:textId="35072753" w:rsidR="001C10FB" w:rsidRPr="001310DE" w:rsidRDefault="001C10FB" w:rsidP="001C10FB">
            <w:pPr>
              <w:pStyle w:val="NoSpacing"/>
              <w:rPr>
                <w:sz w:val="22"/>
                <w:szCs w:val="22"/>
              </w:rPr>
            </w:pPr>
            <w:r w:rsidRPr="001310DE">
              <w:rPr>
                <w:sz w:val="22"/>
                <w:szCs w:val="22"/>
              </w:rPr>
              <w:t>0.0395</w:t>
            </w:r>
          </w:p>
        </w:tc>
        <w:tc>
          <w:tcPr>
            <w:tcW w:w="1440" w:type="dxa"/>
            <w:tcBorders>
              <w:top w:val="single" w:sz="4" w:space="0" w:color="auto"/>
              <w:bottom w:val="single" w:sz="4" w:space="0" w:color="auto"/>
            </w:tcBorders>
          </w:tcPr>
          <w:p w14:paraId="10EAB4B4" w14:textId="2A9AF826" w:rsidR="001C10FB" w:rsidRPr="001C10FB" w:rsidRDefault="001C10FB" w:rsidP="001C10FB">
            <w:pPr>
              <w:pStyle w:val="NoSpacing"/>
              <w:rPr>
                <w:sz w:val="22"/>
                <w:szCs w:val="22"/>
              </w:rPr>
            </w:pPr>
            <w:r w:rsidRPr="001C10FB">
              <w:rPr>
                <w:sz w:val="22"/>
                <w:szCs w:val="22"/>
              </w:rPr>
              <w:t>3.38 (3.66)</w:t>
            </w:r>
          </w:p>
        </w:tc>
      </w:tr>
      <w:tr w:rsidR="001C10FB" w:rsidRPr="00C51B7D" w14:paraId="52FE0B76" w14:textId="1723228D" w:rsidTr="00421C87">
        <w:trPr>
          <w:trHeight w:val="144"/>
        </w:trPr>
        <w:tc>
          <w:tcPr>
            <w:tcW w:w="4860" w:type="dxa"/>
            <w:tcBorders>
              <w:top w:val="single" w:sz="4" w:space="0" w:color="auto"/>
              <w:bottom w:val="single" w:sz="4" w:space="0" w:color="auto"/>
            </w:tcBorders>
          </w:tcPr>
          <w:p w14:paraId="0EAB8696" w14:textId="14991A9D" w:rsidR="001C10FB" w:rsidRPr="001310DE" w:rsidRDefault="001C10FB" w:rsidP="001C10FB">
            <w:pPr>
              <w:pStyle w:val="NoSpacing"/>
              <w:rPr>
                <w:sz w:val="22"/>
                <w:szCs w:val="22"/>
              </w:rPr>
            </w:pPr>
            <w:r w:rsidRPr="001310DE">
              <w:rPr>
                <w:sz w:val="22"/>
                <w:szCs w:val="22"/>
              </w:rPr>
              <w:t xml:space="preserve">     Plasma P-selectin (ng/mL), mean (SD)</w:t>
            </w:r>
          </w:p>
        </w:tc>
        <w:tc>
          <w:tcPr>
            <w:tcW w:w="1530" w:type="dxa"/>
          </w:tcPr>
          <w:p w14:paraId="6556D1A0" w14:textId="3FC368CE" w:rsidR="001C10FB" w:rsidRPr="001310DE" w:rsidRDefault="001C10FB" w:rsidP="001C10FB">
            <w:pPr>
              <w:pStyle w:val="NoSpacing"/>
              <w:rPr>
                <w:sz w:val="22"/>
                <w:szCs w:val="22"/>
              </w:rPr>
            </w:pPr>
            <w:r w:rsidRPr="001310DE">
              <w:rPr>
                <w:sz w:val="22"/>
                <w:szCs w:val="22"/>
              </w:rPr>
              <w:t>41.2 (13.8)</w:t>
            </w:r>
          </w:p>
        </w:tc>
        <w:tc>
          <w:tcPr>
            <w:tcW w:w="1710" w:type="dxa"/>
            <w:tcBorders>
              <w:top w:val="single" w:sz="4" w:space="0" w:color="auto"/>
              <w:bottom w:val="single" w:sz="4" w:space="0" w:color="auto"/>
            </w:tcBorders>
          </w:tcPr>
          <w:p w14:paraId="4EB4DC9D" w14:textId="46987716" w:rsidR="001C10FB" w:rsidRPr="001310DE" w:rsidRDefault="001C10FB" w:rsidP="001C10FB">
            <w:pPr>
              <w:pStyle w:val="NoSpacing"/>
              <w:rPr>
                <w:sz w:val="22"/>
                <w:szCs w:val="22"/>
              </w:rPr>
            </w:pPr>
            <w:r w:rsidRPr="001310DE">
              <w:rPr>
                <w:sz w:val="22"/>
                <w:szCs w:val="22"/>
              </w:rPr>
              <w:t>41.3 (13.5)</w:t>
            </w:r>
          </w:p>
        </w:tc>
        <w:tc>
          <w:tcPr>
            <w:tcW w:w="1080" w:type="dxa"/>
            <w:tcBorders>
              <w:top w:val="single" w:sz="4" w:space="0" w:color="auto"/>
              <w:bottom w:val="single" w:sz="4" w:space="0" w:color="auto"/>
            </w:tcBorders>
          </w:tcPr>
          <w:p w14:paraId="0B8045AF" w14:textId="621D4F12" w:rsidR="001C10FB" w:rsidRPr="001310DE" w:rsidRDefault="001C10FB" w:rsidP="001C10FB">
            <w:pPr>
              <w:pStyle w:val="NoSpacing"/>
              <w:rPr>
                <w:sz w:val="22"/>
                <w:szCs w:val="22"/>
              </w:rPr>
            </w:pPr>
            <w:r w:rsidRPr="001310DE">
              <w:rPr>
                <w:sz w:val="22"/>
                <w:szCs w:val="22"/>
              </w:rPr>
              <w:t>0.8124</w:t>
            </w:r>
          </w:p>
        </w:tc>
        <w:tc>
          <w:tcPr>
            <w:tcW w:w="1440" w:type="dxa"/>
            <w:tcBorders>
              <w:top w:val="single" w:sz="4" w:space="0" w:color="auto"/>
              <w:bottom w:val="single" w:sz="4" w:space="0" w:color="auto"/>
            </w:tcBorders>
          </w:tcPr>
          <w:p w14:paraId="39F147CD" w14:textId="5B04CA24" w:rsidR="001C10FB" w:rsidRPr="001C10FB" w:rsidRDefault="001C10FB" w:rsidP="001C10FB">
            <w:pPr>
              <w:pStyle w:val="NoSpacing"/>
              <w:rPr>
                <w:sz w:val="22"/>
                <w:szCs w:val="22"/>
              </w:rPr>
            </w:pPr>
            <w:r w:rsidRPr="001C10FB">
              <w:rPr>
                <w:sz w:val="22"/>
                <w:szCs w:val="22"/>
              </w:rPr>
              <w:t>40.1 (13.8)</w:t>
            </w:r>
          </w:p>
        </w:tc>
      </w:tr>
      <w:tr w:rsidR="001C10FB" w:rsidRPr="00C51B7D" w14:paraId="7086D2E3" w14:textId="785C4F5F" w:rsidTr="00421C87">
        <w:trPr>
          <w:trHeight w:val="144"/>
        </w:trPr>
        <w:tc>
          <w:tcPr>
            <w:tcW w:w="4860" w:type="dxa"/>
            <w:tcBorders>
              <w:top w:val="single" w:sz="4" w:space="0" w:color="auto"/>
              <w:bottom w:val="single" w:sz="4" w:space="0" w:color="auto"/>
            </w:tcBorders>
          </w:tcPr>
          <w:p w14:paraId="1311CE62" w14:textId="509EA83D" w:rsidR="001C10FB" w:rsidRPr="001310DE" w:rsidRDefault="001C10FB" w:rsidP="001C10FB">
            <w:pPr>
              <w:pStyle w:val="NoSpacing"/>
              <w:rPr>
                <w:sz w:val="22"/>
                <w:szCs w:val="22"/>
              </w:rPr>
            </w:pPr>
            <w:r w:rsidRPr="001310DE">
              <w:rPr>
                <w:sz w:val="22"/>
                <w:szCs w:val="22"/>
              </w:rPr>
              <w:t xml:space="preserve">     Plasma Lp-PLA</w:t>
            </w:r>
            <w:r w:rsidRPr="001310DE">
              <w:rPr>
                <w:sz w:val="22"/>
                <w:szCs w:val="22"/>
                <w:vertAlign w:val="subscript"/>
              </w:rPr>
              <w:t>2</w:t>
            </w:r>
            <w:r w:rsidRPr="001310DE">
              <w:rPr>
                <w:sz w:val="22"/>
                <w:szCs w:val="22"/>
              </w:rPr>
              <w:t xml:space="preserve"> (ng/mL), mean (SD)</w:t>
            </w:r>
          </w:p>
        </w:tc>
        <w:tc>
          <w:tcPr>
            <w:tcW w:w="1530" w:type="dxa"/>
            <w:tcBorders>
              <w:bottom w:val="single" w:sz="4" w:space="0" w:color="auto"/>
            </w:tcBorders>
          </w:tcPr>
          <w:p w14:paraId="2D2730E9" w14:textId="14435DB1" w:rsidR="001C10FB" w:rsidRPr="001310DE" w:rsidRDefault="001C10FB" w:rsidP="001C10FB">
            <w:pPr>
              <w:pStyle w:val="NoSpacing"/>
              <w:rPr>
                <w:sz w:val="22"/>
                <w:szCs w:val="22"/>
              </w:rPr>
            </w:pPr>
            <w:r w:rsidRPr="001310DE">
              <w:rPr>
                <w:sz w:val="22"/>
                <w:szCs w:val="22"/>
              </w:rPr>
              <w:t>195 (52)</w:t>
            </w:r>
          </w:p>
        </w:tc>
        <w:tc>
          <w:tcPr>
            <w:tcW w:w="1710" w:type="dxa"/>
            <w:tcBorders>
              <w:top w:val="single" w:sz="4" w:space="0" w:color="auto"/>
              <w:bottom w:val="single" w:sz="4" w:space="0" w:color="auto"/>
            </w:tcBorders>
          </w:tcPr>
          <w:p w14:paraId="538C3408" w14:textId="776DFB35" w:rsidR="001C10FB" w:rsidRPr="001310DE" w:rsidRDefault="001C10FB" w:rsidP="001C10FB">
            <w:pPr>
              <w:pStyle w:val="NoSpacing"/>
              <w:rPr>
                <w:sz w:val="22"/>
                <w:szCs w:val="22"/>
              </w:rPr>
            </w:pPr>
            <w:r w:rsidRPr="001310DE">
              <w:rPr>
                <w:sz w:val="22"/>
                <w:szCs w:val="22"/>
              </w:rPr>
              <w:t>204 (48)</w:t>
            </w:r>
          </w:p>
        </w:tc>
        <w:tc>
          <w:tcPr>
            <w:tcW w:w="1080" w:type="dxa"/>
            <w:tcBorders>
              <w:top w:val="single" w:sz="4" w:space="0" w:color="auto"/>
              <w:bottom w:val="single" w:sz="4" w:space="0" w:color="auto"/>
            </w:tcBorders>
          </w:tcPr>
          <w:p w14:paraId="44B50B7F" w14:textId="514B0B07" w:rsidR="001C10FB" w:rsidRPr="001310DE" w:rsidRDefault="001C10FB" w:rsidP="001C10FB">
            <w:pPr>
              <w:pStyle w:val="NoSpacing"/>
              <w:rPr>
                <w:sz w:val="22"/>
                <w:szCs w:val="22"/>
              </w:rPr>
            </w:pPr>
            <w:r w:rsidRPr="001310DE">
              <w:rPr>
                <w:sz w:val="22"/>
                <w:szCs w:val="22"/>
              </w:rPr>
              <w:t>&lt;0.0001</w:t>
            </w:r>
          </w:p>
        </w:tc>
        <w:tc>
          <w:tcPr>
            <w:tcW w:w="1440" w:type="dxa"/>
            <w:tcBorders>
              <w:top w:val="single" w:sz="4" w:space="0" w:color="auto"/>
              <w:bottom w:val="single" w:sz="4" w:space="0" w:color="auto"/>
            </w:tcBorders>
          </w:tcPr>
          <w:p w14:paraId="085DEFCB" w14:textId="634E8E1B" w:rsidR="001C10FB" w:rsidRPr="001C10FB" w:rsidRDefault="001C10FB" w:rsidP="001C10FB">
            <w:pPr>
              <w:pStyle w:val="NoSpacing"/>
              <w:rPr>
                <w:sz w:val="22"/>
                <w:szCs w:val="22"/>
              </w:rPr>
            </w:pPr>
            <w:r w:rsidRPr="001C10FB">
              <w:rPr>
                <w:sz w:val="22"/>
                <w:szCs w:val="22"/>
              </w:rPr>
              <w:t>204 (55)</w:t>
            </w:r>
          </w:p>
        </w:tc>
      </w:tr>
      <w:tr w:rsidR="001C10FB" w:rsidRPr="00C51B7D" w14:paraId="608EAB4D" w14:textId="16C4F107" w:rsidTr="00421C87">
        <w:trPr>
          <w:trHeight w:val="144"/>
        </w:trPr>
        <w:tc>
          <w:tcPr>
            <w:tcW w:w="4860" w:type="dxa"/>
            <w:tcBorders>
              <w:top w:val="single" w:sz="4" w:space="0" w:color="auto"/>
              <w:bottom w:val="single" w:sz="4" w:space="0" w:color="auto"/>
            </w:tcBorders>
          </w:tcPr>
          <w:p w14:paraId="09835E21" w14:textId="71A916A1" w:rsidR="001C10FB" w:rsidRPr="001310DE" w:rsidRDefault="001C10FB" w:rsidP="001C10FB">
            <w:pPr>
              <w:pStyle w:val="NoSpacing"/>
              <w:ind w:left="340" w:hanging="340"/>
              <w:rPr>
                <w:sz w:val="22"/>
                <w:szCs w:val="22"/>
              </w:rPr>
            </w:pPr>
            <w:r w:rsidRPr="001310DE">
              <w:rPr>
                <w:sz w:val="22"/>
                <w:szCs w:val="22"/>
              </w:rPr>
              <w:t xml:space="preserve">     Urine 8-isoPGF</w:t>
            </w:r>
            <w:r w:rsidRPr="001310DE">
              <w:rPr>
                <w:sz w:val="22"/>
                <w:szCs w:val="22"/>
                <w:vertAlign w:val="subscript"/>
              </w:rPr>
              <w:t>2α</w:t>
            </w:r>
            <w:r w:rsidRPr="001310DE">
              <w:rPr>
                <w:sz w:val="22"/>
                <w:szCs w:val="22"/>
              </w:rPr>
              <w:t xml:space="preserve"> (</w:t>
            </w:r>
            <w:proofErr w:type="spellStart"/>
            <w:r w:rsidRPr="001310DE">
              <w:rPr>
                <w:sz w:val="22"/>
                <w:szCs w:val="22"/>
              </w:rPr>
              <w:t>pg</w:t>
            </w:r>
            <w:proofErr w:type="spellEnd"/>
            <w:r w:rsidRPr="001310DE">
              <w:rPr>
                <w:sz w:val="22"/>
                <w:szCs w:val="22"/>
              </w:rPr>
              <w:t xml:space="preserve">/mg creatinine), mean (SD) </w:t>
            </w:r>
          </w:p>
        </w:tc>
        <w:tc>
          <w:tcPr>
            <w:tcW w:w="1530" w:type="dxa"/>
            <w:tcBorders>
              <w:bottom w:val="single" w:sz="4" w:space="0" w:color="auto"/>
            </w:tcBorders>
          </w:tcPr>
          <w:p w14:paraId="0FBECADE" w14:textId="1FCA6809" w:rsidR="001C10FB" w:rsidRPr="001310DE" w:rsidRDefault="001C10FB" w:rsidP="001C10FB">
            <w:pPr>
              <w:pStyle w:val="NoSpacing"/>
              <w:rPr>
                <w:sz w:val="22"/>
                <w:szCs w:val="22"/>
              </w:rPr>
            </w:pPr>
            <w:r w:rsidRPr="001310DE">
              <w:rPr>
                <w:sz w:val="22"/>
                <w:szCs w:val="22"/>
              </w:rPr>
              <w:t>1096 (599)</w:t>
            </w:r>
          </w:p>
        </w:tc>
        <w:tc>
          <w:tcPr>
            <w:tcW w:w="1710" w:type="dxa"/>
            <w:tcBorders>
              <w:top w:val="single" w:sz="4" w:space="0" w:color="auto"/>
              <w:bottom w:val="single" w:sz="4" w:space="0" w:color="auto"/>
            </w:tcBorders>
          </w:tcPr>
          <w:p w14:paraId="257966F0" w14:textId="3305E2FC" w:rsidR="001C10FB" w:rsidRPr="001310DE" w:rsidRDefault="001C10FB" w:rsidP="001C10FB">
            <w:pPr>
              <w:pStyle w:val="NoSpacing"/>
              <w:rPr>
                <w:sz w:val="22"/>
                <w:szCs w:val="22"/>
              </w:rPr>
            </w:pPr>
            <w:r w:rsidRPr="001310DE">
              <w:rPr>
                <w:sz w:val="22"/>
                <w:szCs w:val="22"/>
              </w:rPr>
              <w:t>1149 (663)</w:t>
            </w:r>
          </w:p>
        </w:tc>
        <w:tc>
          <w:tcPr>
            <w:tcW w:w="1080" w:type="dxa"/>
            <w:tcBorders>
              <w:top w:val="single" w:sz="4" w:space="0" w:color="auto"/>
              <w:bottom w:val="single" w:sz="4" w:space="0" w:color="auto"/>
            </w:tcBorders>
          </w:tcPr>
          <w:p w14:paraId="3D6ED92F" w14:textId="03E19C7E" w:rsidR="001C10FB" w:rsidRPr="001310DE" w:rsidRDefault="001C10FB" w:rsidP="001C10FB">
            <w:pPr>
              <w:pStyle w:val="NoSpacing"/>
              <w:rPr>
                <w:sz w:val="22"/>
                <w:szCs w:val="22"/>
              </w:rPr>
            </w:pPr>
            <w:r w:rsidRPr="001310DE">
              <w:rPr>
                <w:sz w:val="22"/>
                <w:szCs w:val="22"/>
              </w:rPr>
              <w:t xml:space="preserve">  0.0203</w:t>
            </w:r>
          </w:p>
        </w:tc>
        <w:tc>
          <w:tcPr>
            <w:tcW w:w="1440" w:type="dxa"/>
            <w:tcBorders>
              <w:top w:val="single" w:sz="4" w:space="0" w:color="auto"/>
              <w:bottom w:val="single" w:sz="4" w:space="0" w:color="auto"/>
            </w:tcBorders>
          </w:tcPr>
          <w:p w14:paraId="1C5F4873" w14:textId="71B40C13" w:rsidR="001C10FB" w:rsidRPr="001C10FB" w:rsidRDefault="001C10FB" w:rsidP="001C10FB">
            <w:pPr>
              <w:pStyle w:val="NoSpacing"/>
              <w:rPr>
                <w:sz w:val="22"/>
                <w:szCs w:val="22"/>
              </w:rPr>
            </w:pPr>
            <w:r>
              <w:t>949 (334)</w:t>
            </w:r>
          </w:p>
        </w:tc>
      </w:tr>
      <w:tr w:rsidR="001C10FB" w:rsidRPr="00C51B7D" w14:paraId="6F87DD7E" w14:textId="0E6B3261" w:rsidTr="00421C87">
        <w:trPr>
          <w:trHeight w:val="144"/>
        </w:trPr>
        <w:tc>
          <w:tcPr>
            <w:tcW w:w="4860" w:type="dxa"/>
            <w:tcBorders>
              <w:top w:val="single" w:sz="4" w:space="0" w:color="auto"/>
              <w:bottom w:val="single" w:sz="4" w:space="0" w:color="auto"/>
            </w:tcBorders>
          </w:tcPr>
          <w:p w14:paraId="59CCEB49" w14:textId="34C01BF6" w:rsidR="001C10FB" w:rsidRPr="001310DE" w:rsidRDefault="001C10FB" w:rsidP="001C10FB">
            <w:pPr>
              <w:pStyle w:val="NoSpacing"/>
              <w:ind w:left="340" w:hanging="340"/>
              <w:rPr>
                <w:sz w:val="22"/>
                <w:szCs w:val="22"/>
              </w:rPr>
            </w:pPr>
            <w:r w:rsidRPr="001310DE">
              <w:rPr>
                <w:sz w:val="22"/>
                <w:szCs w:val="22"/>
              </w:rPr>
              <w:t xml:space="preserve">     Urine albumin-creatinine ratio (mg/g), median (IQR)</w:t>
            </w:r>
          </w:p>
        </w:tc>
        <w:tc>
          <w:tcPr>
            <w:tcW w:w="1530" w:type="dxa"/>
            <w:tcBorders>
              <w:bottom w:val="single" w:sz="4" w:space="0" w:color="auto"/>
            </w:tcBorders>
          </w:tcPr>
          <w:p w14:paraId="256B3C3E" w14:textId="3C7A8547" w:rsidR="001C10FB" w:rsidRPr="001310DE" w:rsidRDefault="001C10FB" w:rsidP="001C10FB">
            <w:pPr>
              <w:pStyle w:val="NoSpacing"/>
              <w:rPr>
                <w:sz w:val="22"/>
                <w:szCs w:val="22"/>
              </w:rPr>
            </w:pPr>
            <w:r w:rsidRPr="001310DE">
              <w:rPr>
                <w:sz w:val="22"/>
                <w:szCs w:val="22"/>
              </w:rPr>
              <w:t>61.2 (34.3, 137.8)</w:t>
            </w:r>
          </w:p>
        </w:tc>
        <w:tc>
          <w:tcPr>
            <w:tcW w:w="1710" w:type="dxa"/>
            <w:tcBorders>
              <w:top w:val="single" w:sz="4" w:space="0" w:color="auto"/>
              <w:bottom w:val="single" w:sz="4" w:space="0" w:color="auto"/>
            </w:tcBorders>
          </w:tcPr>
          <w:p w14:paraId="1DF2DF82" w14:textId="2A0184E0" w:rsidR="001C10FB" w:rsidRPr="001310DE" w:rsidRDefault="001C10FB" w:rsidP="001C10FB">
            <w:pPr>
              <w:pStyle w:val="NoSpacing"/>
              <w:rPr>
                <w:sz w:val="22"/>
                <w:szCs w:val="22"/>
              </w:rPr>
            </w:pPr>
            <w:r w:rsidRPr="001310DE">
              <w:rPr>
                <w:sz w:val="22"/>
                <w:szCs w:val="22"/>
              </w:rPr>
              <w:t>59.2 (34.9, 114.8)</w:t>
            </w:r>
          </w:p>
        </w:tc>
        <w:tc>
          <w:tcPr>
            <w:tcW w:w="1080" w:type="dxa"/>
            <w:tcBorders>
              <w:top w:val="single" w:sz="4" w:space="0" w:color="auto"/>
              <w:bottom w:val="single" w:sz="4" w:space="0" w:color="auto"/>
            </w:tcBorders>
          </w:tcPr>
          <w:p w14:paraId="09752E8F" w14:textId="2FBE77B9" w:rsidR="001C10FB" w:rsidRPr="001310DE" w:rsidRDefault="001C10FB" w:rsidP="001C10FB">
            <w:pPr>
              <w:pStyle w:val="NoSpacing"/>
              <w:rPr>
                <w:sz w:val="22"/>
                <w:szCs w:val="22"/>
              </w:rPr>
            </w:pPr>
            <w:r w:rsidRPr="001310DE">
              <w:rPr>
                <w:sz w:val="22"/>
                <w:szCs w:val="22"/>
              </w:rPr>
              <w:t>0.2125</w:t>
            </w:r>
          </w:p>
        </w:tc>
        <w:tc>
          <w:tcPr>
            <w:tcW w:w="1440" w:type="dxa"/>
            <w:tcBorders>
              <w:top w:val="single" w:sz="4" w:space="0" w:color="auto"/>
              <w:bottom w:val="single" w:sz="4" w:space="0" w:color="auto"/>
            </w:tcBorders>
          </w:tcPr>
          <w:p w14:paraId="41787B78" w14:textId="58604A3A" w:rsidR="001C10FB" w:rsidRPr="001C10FB" w:rsidRDefault="001C10FB" w:rsidP="001C10FB">
            <w:pPr>
              <w:pStyle w:val="NoSpacing"/>
              <w:rPr>
                <w:sz w:val="22"/>
                <w:szCs w:val="22"/>
              </w:rPr>
            </w:pPr>
            <w:r>
              <w:t>60.4 (34.7, 124.0)</w:t>
            </w:r>
          </w:p>
        </w:tc>
      </w:tr>
      <w:tr w:rsidR="001C10FB" w:rsidRPr="00FF2D1E" w14:paraId="1E65487C" w14:textId="46258854" w:rsidTr="00C51B7D">
        <w:trPr>
          <w:trHeight w:val="1736"/>
        </w:trPr>
        <w:tc>
          <w:tcPr>
            <w:tcW w:w="10620" w:type="dxa"/>
            <w:gridSpan w:val="5"/>
            <w:tcBorders>
              <w:top w:val="single" w:sz="4" w:space="0" w:color="auto"/>
              <w:left w:val="single" w:sz="4" w:space="0" w:color="auto"/>
              <w:bottom w:val="single" w:sz="4" w:space="0" w:color="auto"/>
              <w:right w:val="single" w:sz="4" w:space="0" w:color="auto"/>
            </w:tcBorders>
          </w:tcPr>
          <w:p w14:paraId="28EBE146" w14:textId="0CEC62A4" w:rsidR="001C10FB" w:rsidRPr="001310DE" w:rsidRDefault="001C10FB" w:rsidP="001C10FB">
            <w:pPr>
              <w:rPr>
                <w:rFonts w:ascii="Times New Roman" w:hAnsi="Times New Roman" w:cs="Times New Roman"/>
              </w:rPr>
            </w:pPr>
            <w:r w:rsidRPr="001310DE">
              <w:rPr>
                <w:rFonts w:ascii="Times New Roman" w:hAnsi="Times New Roman" w:cs="Times New Roman"/>
              </w:rPr>
              <w:t xml:space="preserve">Abbreviations: SD, standard deviation; BMI, body mass index; eGFR, estimated glomerular filtration rate; LVEF, left ventricular ejection fraction; ECG, electrocardiogram; PCI, percutaneous coronary intervention; CABG, coronary artery bypass graft; COPD, chronic obstructive pulmonary disease; DVT, deep vein thrombosis; PE, pulmonary embolus; </w:t>
            </w:r>
            <w:proofErr w:type="spellStart"/>
            <w:r w:rsidRPr="001310DE">
              <w:rPr>
                <w:rFonts w:ascii="Times New Roman" w:hAnsi="Times New Roman" w:cs="Times New Roman"/>
              </w:rPr>
              <w:t>ACEi</w:t>
            </w:r>
            <w:proofErr w:type="spellEnd"/>
            <w:r w:rsidRPr="001310DE">
              <w:rPr>
                <w:rFonts w:ascii="Times New Roman" w:hAnsi="Times New Roman" w:cs="Times New Roman"/>
              </w:rPr>
              <w:t>, angiotensin converting enzyme inhibitor; ARB, angiotensin receptor blocker; LDL, low-density lipoprotein; HDL, high-density lipoprotein; CRP, C-reactive protein; MCP, macrophage chemotactic factor; IL-6, interleukin-6; Lp-PLA</w:t>
            </w:r>
            <w:r w:rsidRPr="001310DE">
              <w:rPr>
                <w:rFonts w:ascii="Times New Roman" w:hAnsi="Times New Roman" w:cs="Times New Roman"/>
                <w:vertAlign w:val="subscript"/>
              </w:rPr>
              <w:t>2</w:t>
            </w:r>
            <w:r w:rsidRPr="001310DE">
              <w:rPr>
                <w:rFonts w:ascii="Times New Roman" w:hAnsi="Times New Roman" w:cs="Times New Roman"/>
              </w:rPr>
              <w:t>, lipoprotein-associated phospholipase A</w:t>
            </w:r>
            <w:r w:rsidRPr="001310DE">
              <w:rPr>
                <w:rFonts w:ascii="Times New Roman" w:hAnsi="Times New Roman" w:cs="Times New Roman"/>
                <w:vertAlign w:val="subscript"/>
              </w:rPr>
              <w:t>2</w:t>
            </w:r>
            <w:r w:rsidRPr="001310DE">
              <w:rPr>
                <w:rFonts w:ascii="Times New Roman" w:hAnsi="Times New Roman" w:cs="Times New Roman"/>
              </w:rPr>
              <w:t>; IQR, interquartile range.</w:t>
            </w:r>
          </w:p>
        </w:tc>
      </w:tr>
    </w:tbl>
    <w:p w14:paraId="35F3206D" w14:textId="4E41CD1D" w:rsidR="0030341B" w:rsidRDefault="0030341B">
      <w:pPr>
        <w:rPr>
          <w:rFonts w:ascii="Times New Roman" w:hAnsi="Times New Roman" w:cs="Times New Roman"/>
        </w:rPr>
      </w:pPr>
    </w:p>
    <w:p w14:paraId="4D66B57D" w14:textId="77777777" w:rsidR="0030341B" w:rsidRDefault="0030341B">
      <w:pPr>
        <w:rPr>
          <w:rFonts w:ascii="Times New Roman" w:hAnsi="Times New Roman" w:cs="Times New Roman"/>
        </w:rPr>
      </w:pPr>
      <w:r>
        <w:rPr>
          <w:rFonts w:ascii="Times New Roman" w:hAnsi="Times New Roman" w:cs="Times New Roman"/>
        </w:rPr>
        <w:br w:type="page"/>
      </w:r>
    </w:p>
    <w:p w14:paraId="6F172DB1" w14:textId="77777777" w:rsidR="008931A6" w:rsidRDefault="008931A6">
      <w:pPr>
        <w:rPr>
          <w:rFonts w:ascii="Times New Roman" w:hAnsi="Times New Roman" w:cs="Times New Roman"/>
        </w:rPr>
        <w:sectPr w:rsidR="008931A6">
          <w:pgSz w:w="12240" w:h="15840"/>
          <w:pgMar w:top="1440" w:right="1440" w:bottom="1440" w:left="1440" w:header="720" w:footer="720" w:gutter="0"/>
          <w:cols w:space="720"/>
          <w:docGrid w:linePitch="360"/>
        </w:sectPr>
      </w:pPr>
    </w:p>
    <w:p w14:paraId="76EC5386" w14:textId="6740E319" w:rsidR="00BF587B" w:rsidRDefault="00BF587B">
      <w:pPr>
        <w:rPr>
          <w:rFonts w:ascii="Times New Roman" w:hAnsi="Times New Roman" w:cs="Times New Roman"/>
        </w:rPr>
      </w:pPr>
    </w:p>
    <w:tbl>
      <w:tblPr>
        <w:tblStyle w:val="TableGrid"/>
        <w:tblW w:w="13500" w:type="dxa"/>
        <w:tblInd w:w="-630" w:type="dxa"/>
        <w:tblLayout w:type="fixed"/>
        <w:tblLook w:val="04A0" w:firstRow="1" w:lastRow="0" w:firstColumn="1" w:lastColumn="0" w:noHBand="0" w:noVBand="1"/>
      </w:tblPr>
      <w:tblGrid>
        <w:gridCol w:w="1530"/>
        <w:gridCol w:w="1080"/>
        <w:gridCol w:w="900"/>
        <w:gridCol w:w="900"/>
        <w:gridCol w:w="810"/>
        <w:gridCol w:w="900"/>
        <w:gridCol w:w="1080"/>
        <w:gridCol w:w="816"/>
        <w:gridCol w:w="914"/>
        <w:gridCol w:w="790"/>
        <w:gridCol w:w="900"/>
        <w:gridCol w:w="1052"/>
        <w:gridCol w:w="914"/>
        <w:gridCol w:w="914"/>
      </w:tblGrid>
      <w:tr w:rsidR="00082F20" w14:paraId="57EBD4E1" w14:textId="31D66749" w:rsidTr="00607DFA">
        <w:trPr>
          <w:trHeight w:val="440"/>
        </w:trPr>
        <w:tc>
          <w:tcPr>
            <w:tcW w:w="13500" w:type="dxa"/>
            <w:gridSpan w:val="14"/>
            <w:tcBorders>
              <w:top w:val="nil"/>
              <w:left w:val="nil"/>
              <w:bottom w:val="single" w:sz="4" w:space="0" w:color="auto"/>
              <w:right w:val="nil"/>
            </w:tcBorders>
          </w:tcPr>
          <w:p w14:paraId="09452A33" w14:textId="3F727652" w:rsidR="00082F20" w:rsidRDefault="00082F20" w:rsidP="00082F20">
            <w:pPr>
              <w:jc w:val="both"/>
              <w:rPr>
                <w:rFonts w:ascii="Times New Roman" w:hAnsi="Times New Roman" w:cs="Times New Roman"/>
              </w:rPr>
            </w:pPr>
            <w:r w:rsidRPr="00433F61">
              <w:rPr>
                <w:rFonts w:ascii="Times New Roman" w:hAnsi="Times New Roman" w:cs="Times New Roman"/>
                <w:b/>
                <w:bCs/>
              </w:rPr>
              <w:t xml:space="preserve">Table </w:t>
            </w:r>
            <w:r w:rsidR="00122F6A">
              <w:rPr>
                <w:rFonts w:ascii="Times New Roman" w:hAnsi="Times New Roman" w:cs="Times New Roman"/>
                <w:b/>
                <w:bCs/>
              </w:rPr>
              <w:t>2</w:t>
            </w:r>
            <w:r w:rsidRPr="00433F61">
              <w:rPr>
                <w:rFonts w:ascii="Times New Roman" w:hAnsi="Times New Roman" w:cs="Times New Roman"/>
                <w:b/>
                <w:bCs/>
              </w:rPr>
              <w:t>.</w:t>
            </w:r>
            <w:r>
              <w:rPr>
                <w:rFonts w:ascii="Times New Roman" w:hAnsi="Times New Roman" w:cs="Times New Roman"/>
              </w:rPr>
              <w:t xml:space="preserve"> </w:t>
            </w:r>
            <w:r w:rsidR="00A64510">
              <w:rPr>
                <w:rFonts w:ascii="Times New Roman" w:hAnsi="Times New Roman" w:cs="Times New Roman"/>
              </w:rPr>
              <w:t>Association</w:t>
            </w:r>
            <w:r>
              <w:rPr>
                <w:rFonts w:ascii="Times New Roman" w:hAnsi="Times New Roman" w:cs="Times New Roman"/>
              </w:rPr>
              <w:t xml:space="preserve"> of TXB</w:t>
            </w:r>
            <w:r w:rsidRPr="003F61C5">
              <w:rPr>
                <w:rFonts w:ascii="Times New Roman" w:hAnsi="Times New Roman" w:cs="Times New Roman"/>
                <w:vertAlign w:val="subscript"/>
              </w:rPr>
              <w:t>2</w:t>
            </w:r>
            <w:r>
              <w:rPr>
                <w:rFonts w:ascii="Times New Roman" w:hAnsi="Times New Roman" w:cs="Times New Roman"/>
              </w:rPr>
              <w:t>-M</w:t>
            </w:r>
            <w:r w:rsidR="00D87E7B">
              <w:rPr>
                <w:rFonts w:ascii="Times New Roman" w:hAnsi="Times New Roman" w:cs="Times New Roman"/>
              </w:rPr>
              <w:t xml:space="preserve"> </w:t>
            </w:r>
            <w:r>
              <w:rPr>
                <w:rFonts w:ascii="Times New Roman" w:hAnsi="Times New Roman" w:cs="Times New Roman"/>
              </w:rPr>
              <w:t xml:space="preserve">on relative </w:t>
            </w:r>
            <w:r w:rsidR="00481433">
              <w:rPr>
                <w:rFonts w:ascii="Times New Roman" w:hAnsi="Times New Roman" w:cs="Times New Roman"/>
              </w:rPr>
              <w:t xml:space="preserve">mortality </w:t>
            </w:r>
            <w:r>
              <w:rPr>
                <w:rFonts w:ascii="Times New Roman" w:hAnsi="Times New Roman" w:cs="Times New Roman"/>
              </w:rPr>
              <w:t xml:space="preserve">rate </w:t>
            </w:r>
            <w:r w:rsidR="00481433">
              <w:rPr>
                <w:rFonts w:ascii="Times New Roman" w:hAnsi="Times New Roman" w:cs="Times New Roman"/>
              </w:rPr>
              <w:t xml:space="preserve">by cause </w:t>
            </w:r>
            <w:r>
              <w:rPr>
                <w:rFonts w:ascii="Times New Roman" w:hAnsi="Times New Roman" w:cs="Times New Roman"/>
              </w:rPr>
              <w:t>of death.</w:t>
            </w:r>
          </w:p>
        </w:tc>
      </w:tr>
      <w:tr w:rsidR="00082F20" w:rsidRPr="00082F20" w14:paraId="032BC99F" w14:textId="3D708F5D" w:rsidTr="0025487F">
        <w:trPr>
          <w:trHeight w:val="377"/>
        </w:trPr>
        <w:tc>
          <w:tcPr>
            <w:tcW w:w="1530" w:type="dxa"/>
            <w:tcBorders>
              <w:top w:val="single" w:sz="4" w:space="0" w:color="auto"/>
              <w:left w:val="single" w:sz="4" w:space="0" w:color="auto"/>
              <w:bottom w:val="single" w:sz="4" w:space="0" w:color="auto"/>
              <w:right w:val="single" w:sz="4" w:space="0" w:color="auto"/>
            </w:tcBorders>
          </w:tcPr>
          <w:p w14:paraId="0D52A7F0" w14:textId="17ED69D9" w:rsidR="00082F20" w:rsidRPr="00082F20" w:rsidRDefault="00082F20">
            <w:pPr>
              <w:rPr>
                <w:rFonts w:ascii="Times New Roman" w:hAnsi="Times New Roman" w:cs="Times New Roman"/>
                <w:b/>
                <w:bCs/>
                <w:sz w:val="20"/>
                <w:szCs w:val="20"/>
              </w:rPr>
            </w:pPr>
            <w:r w:rsidRPr="00082F20">
              <w:rPr>
                <w:rFonts w:ascii="Times New Roman" w:hAnsi="Times New Roman" w:cs="Times New Roman"/>
                <w:b/>
                <w:bCs/>
                <w:sz w:val="20"/>
                <w:szCs w:val="20"/>
              </w:rPr>
              <w:t>Cause of Death</w:t>
            </w:r>
          </w:p>
        </w:tc>
        <w:tc>
          <w:tcPr>
            <w:tcW w:w="4590" w:type="dxa"/>
            <w:gridSpan w:val="5"/>
            <w:tcBorders>
              <w:top w:val="single" w:sz="4" w:space="0" w:color="auto"/>
              <w:left w:val="single" w:sz="4" w:space="0" w:color="auto"/>
              <w:bottom w:val="single" w:sz="4" w:space="0" w:color="auto"/>
              <w:right w:val="single" w:sz="4" w:space="0" w:color="auto"/>
            </w:tcBorders>
          </w:tcPr>
          <w:p w14:paraId="0377FE2B" w14:textId="28993D2D" w:rsidR="00082F20" w:rsidRPr="00082F20" w:rsidRDefault="00082F20" w:rsidP="00082F20">
            <w:pPr>
              <w:jc w:val="center"/>
              <w:rPr>
                <w:rFonts w:ascii="Times New Roman" w:hAnsi="Times New Roman" w:cs="Times New Roman"/>
                <w:b/>
                <w:bCs/>
                <w:sz w:val="20"/>
                <w:szCs w:val="20"/>
              </w:rPr>
            </w:pPr>
            <w:r w:rsidRPr="00082F20">
              <w:rPr>
                <w:rFonts w:ascii="Times New Roman" w:hAnsi="Times New Roman" w:cs="Times New Roman"/>
                <w:b/>
                <w:bCs/>
                <w:sz w:val="20"/>
                <w:szCs w:val="20"/>
              </w:rPr>
              <w:t>ASA User (N=1363)</w:t>
            </w:r>
          </w:p>
        </w:tc>
        <w:tc>
          <w:tcPr>
            <w:tcW w:w="4500" w:type="dxa"/>
            <w:gridSpan w:val="5"/>
            <w:tcBorders>
              <w:top w:val="single" w:sz="4" w:space="0" w:color="auto"/>
              <w:left w:val="single" w:sz="4" w:space="0" w:color="auto"/>
              <w:bottom w:val="single" w:sz="4" w:space="0" w:color="auto"/>
              <w:right w:val="single" w:sz="4" w:space="0" w:color="auto"/>
            </w:tcBorders>
          </w:tcPr>
          <w:p w14:paraId="5D1F32AD" w14:textId="204C5CAC" w:rsidR="00082F20" w:rsidRPr="00082F20" w:rsidRDefault="00082F20" w:rsidP="00C67738">
            <w:pPr>
              <w:jc w:val="center"/>
              <w:rPr>
                <w:rFonts w:ascii="Times New Roman" w:hAnsi="Times New Roman" w:cs="Times New Roman"/>
                <w:b/>
                <w:bCs/>
                <w:sz w:val="20"/>
                <w:szCs w:val="20"/>
              </w:rPr>
            </w:pPr>
            <w:r w:rsidRPr="00082F20">
              <w:rPr>
                <w:rFonts w:ascii="Times New Roman" w:hAnsi="Times New Roman" w:cs="Times New Roman"/>
                <w:b/>
                <w:bCs/>
                <w:sz w:val="20"/>
                <w:szCs w:val="20"/>
              </w:rPr>
              <w:t>ASA Non-user (N=1680)</w:t>
            </w:r>
          </w:p>
        </w:tc>
        <w:tc>
          <w:tcPr>
            <w:tcW w:w="2880" w:type="dxa"/>
            <w:gridSpan w:val="3"/>
            <w:tcBorders>
              <w:top w:val="single" w:sz="4" w:space="0" w:color="auto"/>
              <w:left w:val="single" w:sz="4" w:space="0" w:color="auto"/>
              <w:bottom w:val="single" w:sz="4" w:space="0" w:color="auto"/>
              <w:right w:val="single" w:sz="4" w:space="0" w:color="auto"/>
            </w:tcBorders>
          </w:tcPr>
          <w:p w14:paraId="2238BC67" w14:textId="6A97D04E" w:rsidR="00082F20" w:rsidRPr="00082F20" w:rsidRDefault="00082F20" w:rsidP="00C67738">
            <w:pPr>
              <w:jc w:val="center"/>
              <w:rPr>
                <w:rFonts w:ascii="Times New Roman" w:hAnsi="Times New Roman" w:cs="Times New Roman"/>
                <w:b/>
                <w:bCs/>
                <w:sz w:val="20"/>
                <w:szCs w:val="20"/>
              </w:rPr>
            </w:pPr>
            <w:r w:rsidRPr="00082F20">
              <w:rPr>
                <w:rFonts w:ascii="Times New Roman" w:hAnsi="Times New Roman" w:cs="Times New Roman"/>
                <w:b/>
                <w:bCs/>
                <w:sz w:val="20"/>
                <w:szCs w:val="20"/>
              </w:rPr>
              <w:t>All (N=3043)</w:t>
            </w:r>
          </w:p>
        </w:tc>
      </w:tr>
      <w:tr w:rsidR="00E24878" w:rsidRPr="00082F20" w14:paraId="6B494F65" w14:textId="75A0782F" w:rsidTr="00BC2309">
        <w:trPr>
          <w:trHeight w:val="359"/>
        </w:trPr>
        <w:tc>
          <w:tcPr>
            <w:tcW w:w="1530" w:type="dxa"/>
            <w:tcBorders>
              <w:top w:val="single" w:sz="4" w:space="0" w:color="auto"/>
              <w:left w:val="single" w:sz="4" w:space="0" w:color="auto"/>
              <w:bottom w:val="single" w:sz="4" w:space="0" w:color="auto"/>
              <w:right w:val="single" w:sz="4" w:space="0" w:color="auto"/>
            </w:tcBorders>
          </w:tcPr>
          <w:p w14:paraId="5BDD7EB6" w14:textId="77777777" w:rsidR="00E24878" w:rsidRPr="00082F20" w:rsidRDefault="00E24878" w:rsidP="00E24878">
            <w:pP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019DE58" w14:textId="1F8FDE59"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900" w:type="dxa"/>
            <w:tcBorders>
              <w:top w:val="single" w:sz="4" w:space="0" w:color="auto"/>
              <w:left w:val="single" w:sz="4" w:space="0" w:color="auto"/>
              <w:bottom w:val="single" w:sz="4" w:space="0" w:color="auto"/>
              <w:right w:val="single" w:sz="4" w:space="0" w:color="auto"/>
            </w:tcBorders>
          </w:tcPr>
          <w:p w14:paraId="5B5303ED" w14:textId="0B3C1DFC"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1ACA85F3" w14:textId="238F7892"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810" w:type="dxa"/>
            <w:tcBorders>
              <w:top w:val="single" w:sz="4" w:space="0" w:color="auto"/>
              <w:left w:val="single" w:sz="4" w:space="0" w:color="auto"/>
              <w:bottom w:val="single" w:sz="4" w:space="0" w:color="auto"/>
              <w:right w:val="single" w:sz="4" w:space="0" w:color="auto"/>
            </w:tcBorders>
          </w:tcPr>
          <w:p w14:paraId="465B8C5E" w14:textId="3164014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0043531F">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1A9B6B9E" w14:textId="4BA27EAB"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080" w:type="dxa"/>
            <w:tcBorders>
              <w:top w:val="single" w:sz="4" w:space="0" w:color="auto"/>
              <w:left w:val="single" w:sz="4" w:space="0" w:color="auto"/>
              <w:bottom w:val="single" w:sz="4" w:space="0" w:color="auto"/>
              <w:right w:val="single" w:sz="4" w:space="0" w:color="auto"/>
            </w:tcBorders>
          </w:tcPr>
          <w:p w14:paraId="4BB56A7E" w14:textId="2D5E6D7F"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816" w:type="dxa"/>
            <w:tcBorders>
              <w:top w:val="single" w:sz="4" w:space="0" w:color="auto"/>
              <w:left w:val="single" w:sz="4" w:space="0" w:color="auto"/>
              <w:bottom w:val="single" w:sz="4" w:space="0" w:color="auto"/>
              <w:right w:val="single" w:sz="4" w:space="0" w:color="auto"/>
            </w:tcBorders>
          </w:tcPr>
          <w:p w14:paraId="66816F80" w14:textId="46B0130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Pr="00CF4303">
              <w:rPr>
                <w:rFonts w:ascii="Times New Roman" w:hAnsi="Times New Roman" w:cs="Times New Roman"/>
                <w:b/>
                <w:bCs/>
                <w:sz w:val="20"/>
                <w:szCs w:val="20"/>
                <w:vertAlign w:val="superscript"/>
              </w:rPr>
              <w:t>*</w:t>
            </w:r>
          </w:p>
        </w:tc>
        <w:tc>
          <w:tcPr>
            <w:tcW w:w="914" w:type="dxa"/>
            <w:tcBorders>
              <w:top w:val="single" w:sz="4" w:space="0" w:color="auto"/>
              <w:left w:val="single" w:sz="4" w:space="0" w:color="auto"/>
              <w:bottom w:val="single" w:sz="4" w:space="0" w:color="auto"/>
              <w:right w:val="single" w:sz="4" w:space="0" w:color="auto"/>
            </w:tcBorders>
          </w:tcPr>
          <w:p w14:paraId="0E9F727F" w14:textId="1D0BCAB1"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790" w:type="dxa"/>
            <w:tcBorders>
              <w:top w:val="single" w:sz="4" w:space="0" w:color="auto"/>
              <w:left w:val="single" w:sz="4" w:space="0" w:color="auto"/>
              <w:bottom w:val="single" w:sz="4" w:space="0" w:color="auto"/>
              <w:right w:val="single" w:sz="4" w:space="0" w:color="auto"/>
            </w:tcBorders>
          </w:tcPr>
          <w:p w14:paraId="319759C6" w14:textId="31116F52"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0043531F">
              <w:rPr>
                <w:rFonts w:ascii="Times New Roman" w:hAnsi="Times New Roman" w:cs="Times New Roman"/>
                <w:b/>
                <w:bCs/>
                <w:sz w:val="20"/>
                <w:szCs w:val="20"/>
                <w:vertAlign w:val="superscript"/>
              </w:rPr>
              <w:t>†</w:t>
            </w:r>
          </w:p>
        </w:tc>
        <w:tc>
          <w:tcPr>
            <w:tcW w:w="900" w:type="dxa"/>
            <w:tcBorders>
              <w:top w:val="single" w:sz="4" w:space="0" w:color="auto"/>
              <w:left w:val="single" w:sz="4" w:space="0" w:color="auto"/>
              <w:bottom w:val="single" w:sz="4" w:space="0" w:color="auto"/>
              <w:right w:val="single" w:sz="4" w:space="0" w:color="auto"/>
            </w:tcBorders>
          </w:tcPr>
          <w:p w14:paraId="2E179574" w14:textId="210A27D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052" w:type="dxa"/>
            <w:tcBorders>
              <w:top w:val="single" w:sz="4" w:space="0" w:color="auto"/>
              <w:left w:val="single" w:sz="4" w:space="0" w:color="auto"/>
              <w:bottom w:val="single" w:sz="4" w:space="0" w:color="auto"/>
              <w:right w:val="single" w:sz="4" w:space="0" w:color="auto"/>
            </w:tcBorders>
          </w:tcPr>
          <w:p w14:paraId="647B5440" w14:textId="10E7F7BC"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N (%)</w:t>
            </w:r>
          </w:p>
        </w:tc>
        <w:tc>
          <w:tcPr>
            <w:tcW w:w="914" w:type="dxa"/>
            <w:tcBorders>
              <w:top w:val="single" w:sz="4" w:space="0" w:color="auto"/>
              <w:left w:val="single" w:sz="4" w:space="0" w:color="auto"/>
              <w:bottom w:val="single" w:sz="4" w:space="0" w:color="auto"/>
              <w:right w:val="single" w:sz="4" w:space="0" w:color="auto"/>
            </w:tcBorders>
          </w:tcPr>
          <w:p w14:paraId="700134B6" w14:textId="6075C5B3"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HR</w:t>
            </w:r>
            <w:r w:rsidR="0043531F">
              <w:rPr>
                <w:rFonts w:ascii="Times New Roman" w:hAnsi="Times New Roman" w:cs="Times New Roman"/>
                <w:b/>
                <w:bCs/>
                <w:sz w:val="20"/>
                <w:szCs w:val="20"/>
                <w:vertAlign w:val="superscript"/>
              </w:rPr>
              <w:t>†</w:t>
            </w:r>
          </w:p>
        </w:tc>
        <w:tc>
          <w:tcPr>
            <w:tcW w:w="914" w:type="dxa"/>
            <w:tcBorders>
              <w:top w:val="single" w:sz="4" w:space="0" w:color="auto"/>
              <w:left w:val="single" w:sz="4" w:space="0" w:color="auto"/>
              <w:bottom w:val="single" w:sz="4" w:space="0" w:color="auto"/>
              <w:right w:val="single" w:sz="4" w:space="0" w:color="auto"/>
            </w:tcBorders>
          </w:tcPr>
          <w:p w14:paraId="282F88D4" w14:textId="668AF280" w:rsidR="00E24878" w:rsidRPr="00CF4303" w:rsidRDefault="00E24878" w:rsidP="00E24878">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r>
      <w:tr w:rsidR="00E24878" w:rsidRPr="00082F20" w14:paraId="53379A1F" w14:textId="42A0FA44"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28587A9D" w14:textId="56B6525B" w:rsidR="00E24878" w:rsidRPr="00082F20" w:rsidRDefault="00E24878" w:rsidP="00E24878">
            <w:pPr>
              <w:rPr>
                <w:rFonts w:ascii="Times New Roman" w:hAnsi="Times New Roman" w:cs="Times New Roman"/>
                <w:sz w:val="20"/>
                <w:szCs w:val="20"/>
              </w:rPr>
            </w:pPr>
            <w:r w:rsidRPr="00082F20">
              <w:rPr>
                <w:rFonts w:ascii="Times New Roman" w:hAnsi="Times New Roman" w:cs="Times New Roman"/>
                <w:sz w:val="20"/>
                <w:szCs w:val="20"/>
              </w:rPr>
              <w:t>Any</w:t>
            </w:r>
          </w:p>
        </w:tc>
        <w:tc>
          <w:tcPr>
            <w:tcW w:w="1080" w:type="dxa"/>
            <w:tcBorders>
              <w:top w:val="single" w:sz="4" w:space="0" w:color="auto"/>
              <w:left w:val="single" w:sz="4" w:space="0" w:color="auto"/>
              <w:bottom w:val="single" w:sz="4" w:space="0" w:color="auto"/>
              <w:right w:val="single" w:sz="4" w:space="0" w:color="auto"/>
            </w:tcBorders>
          </w:tcPr>
          <w:p w14:paraId="4CE50FA2" w14:textId="5003993A" w:rsidR="00E24878" w:rsidRPr="00D84C88"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389 (28.5)</w:t>
            </w:r>
          </w:p>
        </w:tc>
        <w:tc>
          <w:tcPr>
            <w:tcW w:w="900" w:type="dxa"/>
            <w:tcBorders>
              <w:top w:val="single" w:sz="4" w:space="0" w:color="auto"/>
              <w:left w:val="single" w:sz="4" w:space="0" w:color="auto"/>
              <w:bottom w:val="single" w:sz="4" w:space="0" w:color="auto"/>
              <w:right w:val="single" w:sz="4" w:space="0" w:color="auto"/>
            </w:tcBorders>
          </w:tcPr>
          <w:p w14:paraId="6564AFE0" w14:textId="52114DB5"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1.470</w:t>
            </w:r>
          </w:p>
        </w:tc>
        <w:tc>
          <w:tcPr>
            <w:tcW w:w="900" w:type="dxa"/>
            <w:tcBorders>
              <w:top w:val="single" w:sz="4" w:space="0" w:color="auto"/>
              <w:left w:val="single" w:sz="4" w:space="0" w:color="auto"/>
              <w:bottom w:val="single" w:sz="4" w:space="0" w:color="auto"/>
              <w:right w:val="single" w:sz="4" w:space="0" w:color="auto"/>
            </w:tcBorders>
          </w:tcPr>
          <w:p w14:paraId="62BC1238" w14:textId="7CDEFC55" w:rsidR="00E24878" w:rsidRPr="00607DFA"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810" w:type="dxa"/>
            <w:tcBorders>
              <w:top w:val="single" w:sz="4" w:space="0" w:color="auto"/>
              <w:left w:val="single" w:sz="4" w:space="0" w:color="auto"/>
              <w:bottom w:val="single" w:sz="4" w:space="0" w:color="auto"/>
              <w:right w:val="single" w:sz="4" w:space="0" w:color="auto"/>
            </w:tcBorders>
          </w:tcPr>
          <w:p w14:paraId="3CFD0BB6" w14:textId="17CF4202"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1.743</w:t>
            </w:r>
          </w:p>
        </w:tc>
        <w:tc>
          <w:tcPr>
            <w:tcW w:w="900" w:type="dxa"/>
            <w:tcBorders>
              <w:top w:val="single" w:sz="4" w:space="0" w:color="auto"/>
              <w:left w:val="single" w:sz="4" w:space="0" w:color="auto"/>
              <w:bottom w:val="single" w:sz="4" w:space="0" w:color="auto"/>
              <w:right w:val="single" w:sz="4" w:space="0" w:color="auto"/>
            </w:tcBorders>
          </w:tcPr>
          <w:p w14:paraId="57D5E193" w14:textId="4FAFD528" w:rsidR="00E24878" w:rsidRPr="00D84C88" w:rsidRDefault="00E24878" w:rsidP="00E24878">
            <w:pPr>
              <w:rPr>
                <w:rFonts w:ascii="Times New Roman" w:hAnsi="Times New Roman" w:cs="Times New Roman"/>
                <w:sz w:val="20"/>
                <w:szCs w:val="20"/>
              </w:rPr>
            </w:pPr>
            <w:r w:rsidRPr="00607DFA">
              <w:rPr>
                <w:rFonts w:ascii="Times New Roman" w:hAnsi="Times New Roman" w:cs="Times New Roman"/>
                <w:sz w:val="20"/>
                <w:szCs w:val="20"/>
              </w:rPr>
              <w:t>&lt;0.0001</w:t>
            </w:r>
          </w:p>
        </w:tc>
        <w:tc>
          <w:tcPr>
            <w:tcW w:w="1080" w:type="dxa"/>
            <w:tcBorders>
              <w:top w:val="single" w:sz="4" w:space="0" w:color="auto"/>
              <w:left w:val="single" w:sz="4" w:space="0" w:color="auto"/>
              <w:bottom w:val="single" w:sz="4" w:space="0" w:color="auto"/>
              <w:right w:val="single" w:sz="4" w:space="0" w:color="auto"/>
            </w:tcBorders>
          </w:tcPr>
          <w:p w14:paraId="2450087E" w14:textId="279237D0" w:rsidR="00E24878" w:rsidRPr="00773946" w:rsidRDefault="00E24878" w:rsidP="00E24878">
            <w:pPr>
              <w:rPr>
                <w:rFonts w:ascii="Times New Roman" w:hAnsi="Times New Roman" w:cs="Times New Roman"/>
                <w:sz w:val="20"/>
                <w:szCs w:val="20"/>
              </w:rPr>
            </w:pPr>
            <w:r>
              <w:rPr>
                <w:rFonts w:ascii="Times New Roman" w:hAnsi="Times New Roman" w:cs="Times New Roman"/>
                <w:sz w:val="20"/>
                <w:szCs w:val="20"/>
              </w:rPr>
              <w:t>312</w:t>
            </w:r>
            <w:r w:rsidRPr="00773946">
              <w:rPr>
                <w:rFonts w:ascii="Times New Roman" w:hAnsi="Times New Roman" w:cs="Times New Roman"/>
                <w:sz w:val="20"/>
                <w:szCs w:val="20"/>
              </w:rPr>
              <w:t xml:space="preserve"> (</w:t>
            </w:r>
            <w:r>
              <w:rPr>
                <w:rFonts w:ascii="Times New Roman" w:hAnsi="Times New Roman" w:cs="Times New Roman"/>
                <w:sz w:val="20"/>
                <w:szCs w:val="20"/>
              </w:rPr>
              <w:t>1</w:t>
            </w:r>
            <w:r w:rsidRPr="00773946">
              <w:rPr>
                <w:rFonts w:ascii="Times New Roman" w:hAnsi="Times New Roman" w:cs="Times New Roman"/>
                <w:sz w:val="20"/>
                <w:szCs w:val="20"/>
              </w:rPr>
              <w:t>8.6)</w:t>
            </w:r>
          </w:p>
        </w:tc>
        <w:tc>
          <w:tcPr>
            <w:tcW w:w="816" w:type="dxa"/>
            <w:tcBorders>
              <w:top w:val="single" w:sz="4" w:space="0" w:color="auto"/>
              <w:left w:val="single" w:sz="4" w:space="0" w:color="auto"/>
              <w:bottom w:val="single" w:sz="4" w:space="0" w:color="auto"/>
              <w:right w:val="single" w:sz="4" w:space="0" w:color="auto"/>
            </w:tcBorders>
          </w:tcPr>
          <w:p w14:paraId="6413D31F" w14:textId="12203C9F" w:rsidR="00E24878" w:rsidRPr="00773946"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1.628</w:t>
            </w:r>
          </w:p>
        </w:tc>
        <w:tc>
          <w:tcPr>
            <w:tcW w:w="914" w:type="dxa"/>
            <w:tcBorders>
              <w:top w:val="single" w:sz="4" w:space="0" w:color="auto"/>
              <w:left w:val="single" w:sz="4" w:space="0" w:color="auto"/>
              <w:bottom w:val="single" w:sz="4" w:space="0" w:color="auto"/>
              <w:right w:val="single" w:sz="4" w:space="0" w:color="auto"/>
            </w:tcBorders>
          </w:tcPr>
          <w:p w14:paraId="679731DD" w14:textId="2FE052BF" w:rsidR="00E24878" w:rsidRPr="00773946" w:rsidRDefault="00E24878" w:rsidP="00E24878">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790" w:type="dxa"/>
            <w:tcBorders>
              <w:top w:val="single" w:sz="4" w:space="0" w:color="auto"/>
              <w:left w:val="single" w:sz="4" w:space="0" w:color="auto"/>
              <w:bottom w:val="single" w:sz="4" w:space="0" w:color="auto"/>
              <w:right w:val="single" w:sz="4" w:space="0" w:color="auto"/>
            </w:tcBorders>
          </w:tcPr>
          <w:p w14:paraId="5BAE1734" w14:textId="4183862B"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2.302</w:t>
            </w:r>
          </w:p>
        </w:tc>
        <w:tc>
          <w:tcPr>
            <w:tcW w:w="900" w:type="dxa"/>
            <w:tcBorders>
              <w:top w:val="single" w:sz="4" w:space="0" w:color="auto"/>
              <w:left w:val="single" w:sz="4" w:space="0" w:color="auto"/>
              <w:bottom w:val="single" w:sz="4" w:space="0" w:color="auto"/>
              <w:right w:val="single" w:sz="4" w:space="0" w:color="auto"/>
            </w:tcBorders>
          </w:tcPr>
          <w:p w14:paraId="35D3E219" w14:textId="547D3E21" w:rsidR="00E24878" w:rsidRPr="00D84C88"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652F7805" w14:textId="59CD58C8" w:rsidR="00E24878" w:rsidRPr="00773946" w:rsidRDefault="00E24878" w:rsidP="00E24878">
            <w:pPr>
              <w:rPr>
                <w:rFonts w:ascii="Times New Roman" w:hAnsi="Times New Roman" w:cs="Times New Roman"/>
                <w:sz w:val="20"/>
                <w:szCs w:val="20"/>
              </w:rPr>
            </w:pPr>
            <w:r w:rsidRPr="00773946">
              <w:rPr>
                <w:rFonts w:ascii="Times New Roman" w:hAnsi="Times New Roman" w:cs="Times New Roman"/>
                <w:sz w:val="20"/>
                <w:szCs w:val="20"/>
              </w:rPr>
              <w:t>701 (23.0)</w:t>
            </w:r>
          </w:p>
        </w:tc>
        <w:tc>
          <w:tcPr>
            <w:tcW w:w="914" w:type="dxa"/>
            <w:tcBorders>
              <w:top w:val="single" w:sz="4" w:space="0" w:color="auto"/>
              <w:left w:val="single" w:sz="4" w:space="0" w:color="auto"/>
              <w:bottom w:val="single" w:sz="4" w:space="0" w:color="auto"/>
              <w:right w:val="single" w:sz="4" w:space="0" w:color="auto"/>
            </w:tcBorders>
          </w:tcPr>
          <w:p w14:paraId="1160958A" w14:textId="269CDA31"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2.137</w:t>
            </w:r>
          </w:p>
        </w:tc>
        <w:tc>
          <w:tcPr>
            <w:tcW w:w="914" w:type="dxa"/>
            <w:tcBorders>
              <w:top w:val="single" w:sz="4" w:space="0" w:color="auto"/>
              <w:left w:val="single" w:sz="4" w:space="0" w:color="auto"/>
              <w:bottom w:val="single" w:sz="4" w:space="0" w:color="auto"/>
              <w:right w:val="single" w:sz="4" w:space="0" w:color="auto"/>
            </w:tcBorders>
          </w:tcPr>
          <w:p w14:paraId="34ADE6F5" w14:textId="7EFFB8C5" w:rsidR="00E24878" w:rsidRPr="00D64DF3" w:rsidRDefault="00E24878" w:rsidP="00E24878">
            <w:pPr>
              <w:rPr>
                <w:rFonts w:ascii="Times New Roman" w:hAnsi="Times New Roman" w:cs="Times New Roman"/>
                <w:sz w:val="20"/>
                <w:szCs w:val="20"/>
              </w:rPr>
            </w:pPr>
            <w:r w:rsidRPr="00D64DF3">
              <w:rPr>
                <w:rFonts w:ascii="Times New Roman" w:hAnsi="Times New Roman" w:cs="Times New Roman"/>
                <w:sz w:val="20"/>
                <w:szCs w:val="20"/>
              </w:rPr>
              <w:t>&lt;0.0001</w:t>
            </w:r>
          </w:p>
        </w:tc>
      </w:tr>
      <w:tr w:rsidR="00BC2309" w:rsidRPr="00082F20" w14:paraId="1B86B035" w14:textId="0E822032"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41E27C94" w14:textId="7041D481" w:rsidR="00BC2309" w:rsidRPr="00082F20" w:rsidRDefault="00BC2309" w:rsidP="00BC2309">
            <w:pPr>
              <w:rPr>
                <w:rFonts w:ascii="Times New Roman" w:hAnsi="Times New Roman" w:cs="Times New Roman"/>
                <w:sz w:val="20"/>
                <w:szCs w:val="20"/>
              </w:rPr>
            </w:pPr>
            <w:r>
              <w:rPr>
                <w:rFonts w:ascii="Times New Roman" w:hAnsi="Times New Roman" w:cs="Times New Roman"/>
                <w:sz w:val="20"/>
                <w:szCs w:val="20"/>
              </w:rPr>
              <w:t>CVD</w:t>
            </w:r>
          </w:p>
        </w:tc>
        <w:tc>
          <w:tcPr>
            <w:tcW w:w="1080" w:type="dxa"/>
            <w:tcBorders>
              <w:top w:val="single" w:sz="4" w:space="0" w:color="auto"/>
              <w:left w:val="single" w:sz="4" w:space="0" w:color="auto"/>
              <w:bottom w:val="single" w:sz="4" w:space="0" w:color="auto"/>
              <w:right w:val="single" w:sz="4" w:space="0" w:color="auto"/>
            </w:tcBorders>
          </w:tcPr>
          <w:p w14:paraId="2960A72E" w14:textId="45B287E2" w:rsidR="00BC2309" w:rsidRPr="009D4DE2" w:rsidRDefault="00BC2309" w:rsidP="00BC2309">
            <w:pPr>
              <w:rPr>
                <w:rFonts w:ascii="Times New Roman" w:hAnsi="Times New Roman" w:cs="Times New Roman"/>
                <w:sz w:val="20"/>
                <w:szCs w:val="20"/>
                <w:highlight w:val="yellow"/>
              </w:rPr>
            </w:pPr>
            <w:r w:rsidRPr="00D84C88">
              <w:rPr>
                <w:rFonts w:ascii="Times New Roman" w:hAnsi="Times New Roman" w:cs="Times New Roman"/>
                <w:sz w:val="20"/>
                <w:szCs w:val="20"/>
              </w:rPr>
              <w:t>88 (6.5)</w:t>
            </w:r>
          </w:p>
        </w:tc>
        <w:tc>
          <w:tcPr>
            <w:tcW w:w="900" w:type="dxa"/>
            <w:tcBorders>
              <w:top w:val="single" w:sz="4" w:space="0" w:color="auto"/>
              <w:left w:val="single" w:sz="4" w:space="0" w:color="auto"/>
              <w:bottom w:val="single" w:sz="4" w:space="0" w:color="auto"/>
              <w:right w:val="single" w:sz="4" w:space="0" w:color="auto"/>
            </w:tcBorders>
          </w:tcPr>
          <w:p w14:paraId="28D20CDD" w14:textId="62AB3DF2" w:rsidR="00BC2309" w:rsidRPr="00607DFA" w:rsidRDefault="00BC2309" w:rsidP="00BC2309">
            <w:pPr>
              <w:rPr>
                <w:rFonts w:ascii="Times New Roman" w:hAnsi="Times New Roman" w:cs="Times New Roman"/>
                <w:sz w:val="20"/>
                <w:szCs w:val="20"/>
              </w:rPr>
            </w:pPr>
            <w:r>
              <w:rPr>
                <w:rFonts w:ascii="Times New Roman" w:hAnsi="Times New Roman" w:cs="Times New Roman"/>
                <w:sz w:val="20"/>
                <w:szCs w:val="20"/>
              </w:rPr>
              <w:t>1.414</w:t>
            </w:r>
          </w:p>
        </w:tc>
        <w:tc>
          <w:tcPr>
            <w:tcW w:w="900" w:type="dxa"/>
            <w:tcBorders>
              <w:top w:val="single" w:sz="4" w:space="0" w:color="auto"/>
              <w:left w:val="single" w:sz="4" w:space="0" w:color="auto"/>
              <w:bottom w:val="single" w:sz="4" w:space="0" w:color="auto"/>
              <w:right w:val="single" w:sz="4" w:space="0" w:color="auto"/>
            </w:tcBorders>
          </w:tcPr>
          <w:p w14:paraId="1D4455A0" w14:textId="2E60A510" w:rsidR="00BC2309" w:rsidRPr="00607DFA" w:rsidRDefault="00BC2309" w:rsidP="00BC2309">
            <w:pPr>
              <w:rPr>
                <w:rFonts w:ascii="Times New Roman" w:hAnsi="Times New Roman" w:cs="Times New Roman"/>
                <w:sz w:val="20"/>
                <w:szCs w:val="20"/>
              </w:rPr>
            </w:pPr>
            <w:r>
              <w:rPr>
                <w:rFonts w:ascii="Times New Roman" w:hAnsi="Times New Roman" w:cs="Times New Roman"/>
                <w:sz w:val="20"/>
                <w:szCs w:val="20"/>
              </w:rPr>
              <w:t>0.0271</w:t>
            </w:r>
          </w:p>
        </w:tc>
        <w:tc>
          <w:tcPr>
            <w:tcW w:w="810" w:type="dxa"/>
            <w:tcBorders>
              <w:top w:val="single" w:sz="4" w:space="0" w:color="auto"/>
              <w:left w:val="single" w:sz="4" w:space="0" w:color="auto"/>
              <w:bottom w:val="single" w:sz="4" w:space="0" w:color="auto"/>
              <w:right w:val="single" w:sz="4" w:space="0" w:color="auto"/>
            </w:tcBorders>
          </w:tcPr>
          <w:p w14:paraId="5411E6DC" w14:textId="0E4CAFEB" w:rsidR="00BC2309" w:rsidRPr="00D84C88" w:rsidRDefault="00BC2309" w:rsidP="00BC2309">
            <w:pPr>
              <w:rPr>
                <w:rFonts w:ascii="Times New Roman" w:hAnsi="Times New Roman" w:cs="Times New Roman"/>
                <w:sz w:val="20"/>
                <w:szCs w:val="20"/>
              </w:rPr>
            </w:pPr>
            <w:r>
              <w:rPr>
                <w:rFonts w:ascii="Times New Roman" w:hAnsi="Times New Roman" w:cs="Times New Roman"/>
                <w:sz w:val="20"/>
                <w:szCs w:val="20"/>
              </w:rPr>
              <w:t>2.047</w:t>
            </w:r>
          </w:p>
        </w:tc>
        <w:tc>
          <w:tcPr>
            <w:tcW w:w="900" w:type="dxa"/>
            <w:tcBorders>
              <w:top w:val="single" w:sz="4" w:space="0" w:color="auto"/>
              <w:left w:val="single" w:sz="4" w:space="0" w:color="auto"/>
              <w:bottom w:val="single" w:sz="4" w:space="0" w:color="auto"/>
              <w:right w:val="single" w:sz="4" w:space="0" w:color="auto"/>
            </w:tcBorders>
          </w:tcPr>
          <w:p w14:paraId="6531D427" w14:textId="7FEAC8D0" w:rsidR="00BC2309" w:rsidRPr="00D84C88" w:rsidRDefault="00BC2309" w:rsidP="00BC2309">
            <w:pPr>
              <w:rPr>
                <w:rFonts w:ascii="Times New Roman" w:hAnsi="Times New Roman" w:cs="Times New Roman"/>
                <w:sz w:val="20"/>
                <w:szCs w:val="20"/>
              </w:rPr>
            </w:pPr>
            <w:r>
              <w:rPr>
                <w:rFonts w:ascii="Times New Roman" w:hAnsi="Times New Roman" w:cs="Times New Roman"/>
                <w:sz w:val="20"/>
                <w:szCs w:val="20"/>
              </w:rPr>
              <w:t>0.0012</w:t>
            </w:r>
          </w:p>
        </w:tc>
        <w:tc>
          <w:tcPr>
            <w:tcW w:w="1080" w:type="dxa"/>
            <w:tcBorders>
              <w:top w:val="single" w:sz="4" w:space="0" w:color="auto"/>
              <w:left w:val="single" w:sz="4" w:space="0" w:color="auto"/>
              <w:bottom w:val="single" w:sz="4" w:space="0" w:color="auto"/>
              <w:right w:val="single" w:sz="4" w:space="0" w:color="auto"/>
            </w:tcBorders>
          </w:tcPr>
          <w:p w14:paraId="36A82F35" w14:textId="433BB8EA" w:rsidR="00BC2309" w:rsidRPr="009D4DE2" w:rsidRDefault="00BC2309" w:rsidP="00BC2309">
            <w:pPr>
              <w:rPr>
                <w:rFonts w:ascii="Times New Roman" w:hAnsi="Times New Roman" w:cs="Times New Roman"/>
                <w:sz w:val="20"/>
                <w:szCs w:val="20"/>
                <w:highlight w:val="yellow"/>
              </w:rPr>
            </w:pPr>
            <w:r w:rsidRPr="00D84C88">
              <w:rPr>
                <w:rFonts w:ascii="Times New Roman" w:hAnsi="Times New Roman" w:cs="Times New Roman"/>
                <w:sz w:val="20"/>
                <w:szCs w:val="20"/>
              </w:rPr>
              <w:t>45 (2.7)</w:t>
            </w:r>
          </w:p>
        </w:tc>
        <w:tc>
          <w:tcPr>
            <w:tcW w:w="816" w:type="dxa"/>
            <w:tcBorders>
              <w:top w:val="single" w:sz="4" w:space="0" w:color="auto"/>
              <w:left w:val="single" w:sz="4" w:space="0" w:color="auto"/>
              <w:bottom w:val="single" w:sz="4" w:space="0" w:color="auto"/>
              <w:right w:val="single" w:sz="4" w:space="0" w:color="auto"/>
            </w:tcBorders>
          </w:tcPr>
          <w:p w14:paraId="61959EB5" w14:textId="0F0F1160" w:rsidR="00BC2309" w:rsidRPr="003227EB" w:rsidRDefault="00BC2309" w:rsidP="00BC2309">
            <w:pPr>
              <w:rPr>
                <w:rFonts w:ascii="Times New Roman" w:hAnsi="Times New Roman" w:cs="Times New Roman"/>
                <w:sz w:val="20"/>
                <w:szCs w:val="20"/>
                <w:highlight w:val="yellow"/>
              </w:rPr>
            </w:pPr>
            <w:r w:rsidRPr="00830909">
              <w:rPr>
                <w:rFonts w:ascii="Times New Roman" w:hAnsi="Times New Roman" w:cs="Times New Roman"/>
                <w:sz w:val="20"/>
                <w:szCs w:val="20"/>
              </w:rPr>
              <w:t>2.280</w:t>
            </w:r>
          </w:p>
        </w:tc>
        <w:tc>
          <w:tcPr>
            <w:tcW w:w="914" w:type="dxa"/>
            <w:tcBorders>
              <w:top w:val="single" w:sz="4" w:space="0" w:color="auto"/>
              <w:left w:val="single" w:sz="4" w:space="0" w:color="auto"/>
              <w:bottom w:val="single" w:sz="4" w:space="0" w:color="auto"/>
              <w:right w:val="single" w:sz="4" w:space="0" w:color="auto"/>
            </w:tcBorders>
          </w:tcPr>
          <w:p w14:paraId="43F67FD0" w14:textId="1C14F42B" w:rsidR="00BC2309" w:rsidRPr="003227EB" w:rsidRDefault="00BC2309" w:rsidP="00BC2309">
            <w:pPr>
              <w:rPr>
                <w:rFonts w:ascii="Times New Roman" w:hAnsi="Times New Roman" w:cs="Times New Roman"/>
                <w:sz w:val="20"/>
                <w:szCs w:val="20"/>
                <w:highlight w:val="yellow"/>
              </w:rPr>
            </w:pPr>
            <w:r>
              <w:rPr>
                <w:rFonts w:ascii="Times New Roman" w:hAnsi="Times New Roman" w:cs="Times New Roman"/>
                <w:sz w:val="20"/>
                <w:szCs w:val="20"/>
              </w:rPr>
              <w:t>&lt;0.0001</w:t>
            </w:r>
          </w:p>
        </w:tc>
        <w:tc>
          <w:tcPr>
            <w:tcW w:w="790" w:type="dxa"/>
            <w:tcBorders>
              <w:top w:val="single" w:sz="4" w:space="0" w:color="auto"/>
              <w:left w:val="single" w:sz="4" w:space="0" w:color="auto"/>
              <w:bottom w:val="single" w:sz="4" w:space="0" w:color="auto"/>
              <w:right w:val="single" w:sz="4" w:space="0" w:color="auto"/>
            </w:tcBorders>
          </w:tcPr>
          <w:p w14:paraId="310F938D" w14:textId="5D228753" w:rsidR="00BC2309" w:rsidRPr="00D84C88" w:rsidRDefault="00BC2309" w:rsidP="00BC2309">
            <w:pPr>
              <w:rPr>
                <w:rFonts w:ascii="Times New Roman" w:hAnsi="Times New Roman" w:cs="Times New Roman"/>
                <w:sz w:val="20"/>
                <w:szCs w:val="20"/>
              </w:rPr>
            </w:pPr>
            <w:r>
              <w:rPr>
                <w:rFonts w:ascii="Times New Roman" w:hAnsi="Times New Roman" w:cs="Times New Roman"/>
                <w:sz w:val="20"/>
                <w:szCs w:val="20"/>
              </w:rPr>
              <w:t>4.487</w:t>
            </w:r>
          </w:p>
        </w:tc>
        <w:tc>
          <w:tcPr>
            <w:tcW w:w="900" w:type="dxa"/>
            <w:tcBorders>
              <w:top w:val="single" w:sz="4" w:space="0" w:color="auto"/>
              <w:left w:val="single" w:sz="4" w:space="0" w:color="auto"/>
              <w:bottom w:val="single" w:sz="4" w:space="0" w:color="auto"/>
              <w:right w:val="single" w:sz="4" w:space="0" w:color="auto"/>
            </w:tcBorders>
          </w:tcPr>
          <w:p w14:paraId="36039926" w14:textId="0D7209C1" w:rsidR="00BC2309" w:rsidRPr="00D84C88"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7C16AFC4" w14:textId="1C95B313" w:rsidR="00BC2309" w:rsidRPr="00D64DF3" w:rsidRDefault="00BC2309" w:rsidP="00BC2309">
            <w:pPr>
              <w:rPr>
                <w:rFonts w:ascii="Times New Roman" w:hAnsi="Times New Roman" w:cs="Times New Roman"/>
                <w:sz w:val="20"/>
                <w:szCs w:val="20"/>
              </w:rPr>
            </w:pPr>
            <w:r w:rsidRPr="00D64DF3">
              <w:rPr>
                <w:rFonts w:ascii="Times New Roman" w:hAnsi="Times New Roman" w:cs="Times New Roman"/>
                <w:sz w:val="20"/>
                <w:szCs w:val="20"/>
              </w:rPr>
              <w:t>133 (4.4)</w:t>
            </w:r>
          </w:p>
        </w:tc>
        <w:tc>
          <w:tcPr>
            <w:tcW w:w="914" w:type="dxa"/>
            <w:tcBorders>
              <w:top w:val="single" w:sz="4" w:space="0" w:color="auto"/>
              <w:left w:val="single" w:sz="4" w:space="0" w:color="auto"/>
              <w:bottom w:val="single" w:sz="4" w:space="0" w:color="auto"/>
              <w:right w:val="single" w:sz="4" w:space="0" w:color="auto"/>
            </w:tcBorders>
          </w:tcPr>
          <w:p w14:paraId="09CDDD58" w14:textId="5DB38FF8"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3.299</w:t>
            </w:r>
          </w:p>
        </w:tc>
        <w:tc>
          <w:tcPr>
            <w:tcW w:w="914" w:type="dxa"/>
            <w:tcBorders>
              <w:top w:val="single" w:sz="4" w:space="0" w:color="auto"/>
              <w:left w:val="single" w:sz="4" w:space="0" w:color="auto"/>
              <w:bottom w:val="single" w:sz="4" w:space="0" w:color="auto"/>
              <w:right w:val="single" w:sz="4" w:space="0" w:color="auto"/>
            </w:tcBorders>
          </w:tcPr>
          <w:p w14:paraId="3119D3D0" w14:textId="41276946"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r>
      <w:tr w:rsidR="00BC2309" w:rsidRPr="00082F20" w14:paraId="06E6B653" w14:textId="46DFAE80"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192290C3" w14:textId="3C23D92B" w:rsidR="00BC2309" w:rsidRPr="00082F20" w:rsidRDefault="00BC2309" w:rsidP="00BC2309">
            <w:pPr>
              <w:rPr>
                <w:rFonts w:ascii="Times New Roman" w:hAnsi="Times New Roman" w:cs="Times New Roman"/>
                <w:sz w:val="20"/>
                <w:szCs w:val="20"/>
              </w:rPr>
            </w:pPr>
            <w:r w:rsidRPr="00082F20">
              <w:rPr>
                <w:rFonts w:ascii="Times New Roman" w:hAnsi="Times New Roman" w:cs="Times New Roman"/>
                <w:sz w:val="20"/>
                <w:szCs w:val="20"/>
              </w:rPr>
              <w:t>Stroke</w:t>
            </w:r>
          </w:p>
        </w:tc>
        <w:tc>
          <w:tcPr>
            <w:tcW w:w="1080" w:type="dxa"/>
            <w:tcBorders>
              <w:top w:val="single" w:sz="4" w:space="0" w:color="auto"/>
              <w:left w:val="single" w:sz="4" w:space="0" w:color="auto"/>
              <w:bottom w:val="single" w:sz="4" w:space="0" w:color="auto"/>
              <w:right w:val="single" w:sz="4" w:space="0" w:color="auto"/>
            </w:tcBorders>
          </w:tcPr>
          <w:p w14:paraId="4C380B5E" w14:textId="40BDBF35" w:rsidR="00BC2309" w:rsidRPr="009D4DE2" w:rsidRDefault="00BC2309" w:rsidP="00BC2309">
            <w:pPr>
              <w:rPr>
                <w:rFonts w:ascii="Times New Roman" w:hAnsi="Times New Roman" w:cs="Times New Roman"/>
                <w:sz w:val="20"/>
                <w:szCs w:val="20"/>
                <w:highlight w:val="yellow"/>
              </w:rPr>
            </w:pPr>
            <w:r w:rsidRPr="00BE5807">
              <w:rPr>
                <w:rFonts w:ascii="Times New Roman" w:hAnsi="Times New Roman" w:cs="Times New Roman"/>
                <w:sz w:val="20"/>
                <w:szCs w:val="20"/>
              </w:rPr>
              <w:t>22 (1.6)</w:t>
            </w:r>
          </w:p>
        </w:tc>
        <w:tc>
          <w:tcPr>
            <w:tcW w:w="900" w:type="dxa"/>
            <w:tcBorders>
              <w:top w:val="single" w:sz="4" w:space="0" w:color="auto"/>
              <w:left w:val="single" w:sz="4" w:space="0" w:color="auto"/>
              <w:bottom w:val="single" w:sz="4" w:space="0" w:color="auto"/>
              <w:right w:val="single" w:sz="4" w:space="0" w:color="auto"/>
            </w:tcBorders>
          </w:tcPr>
          <w:p w14:paraId="5E184275" w14:textId="03FEAA51" w:rsidR="00BC2309" w:rsidRPr="00CF4303" w:rsidRDefault="00BC2309" w:rsidP="00BC2309">
            <w:pPr>
              <w:rPr>
                <w:rFonts w:ascii="Times New Roman" w:hAnsi="Times New Roman" w:cs="Times New Roman"/>
                <w:sz w:val="20"/>
                <w:szCs w:val="20"/>
              </w:rPr>
            </w:pPr>
            <w:r>
              <w:rPr>
                <w:rFonts w:ascii="Times New Roman" w:hAnsi="Times New Roman" w:cs="Times New Roman"/>
                <w:sz w:val="20"/>
                <w:szCs w:val="20"/>
              </w:rPr>
              <w:t>1.442</w:t>
            </w:r>
          </w:p>
        </w:tc>
        <w:tc>
          <w:tcPr>
            <w:tcW w:w="900" w:type="dxa"/>
            <w:tcBorders>
              <w:top w:val="single" w:sz="4" w:space="0" w:color="auto"/>
              <w:left w:val="single" w:sz="4" w:space="0" w:color="auto"/>
              <w:bottom w:val="single" w:sz="4" w:space="0" w:color="auto"/>
              <w:right w:val="single" w:sz="4" w:space="0" w:color="auto"/>
            </w:tcBorders>
          </w:tcPr>
          <w:p w14:paraId="63BA767E" w14:textId="21E14B66" w:rsidR="00BC2309" w:rsidRPr="00CF4303" w:rsidRDefault="00BC2309" w:rsidP="00BC2309">
            <w:pPr>
              <w:rPr>
                <w:rFonts w:ascii="Times New Roman" w:hAnsi="Times New Roman" w:cs="Times New Roman"/>
                <w:sz w:val="20"/>
                <w:szCs w:val="20"/>
              </w:rPr>
            </w:pPr>
            <w:r>
              <w:rPr>
                <w:rFonts w:ascii="Times New Roman" w:hAnsi="Times New Roman" w:cs="Times New Roman"/>
                <w:sz w:val="20"/>
                <w:szCs w:val="20"/>
              </w:rPr>
              <w:t>0.2395</w:t>
            </w:r>
          </w:p>
        </w:tc>
        <w:tc>
          <w:tcPr>
            <w:tcW w:w="810" w:type="dxa"/>
            <w:tcBorders>
              <w:top w:val="single" w:sz="4" w:space="0" w:color="auto"/>
              <w:left w:val="single" w:sz="4" w:space="0" w:color="auto"/>
              <w:bottom w:val="single" w:sz="4" w:space="0" w:color="auto"/>
              <w:right w:val="single" w:sz="4" w:space="0" w:color="auto"/>
            </w:tcBorders>
          </w:tcPr>
          <w:p w14:paraId="1B20A878" w14:textId="023DFC52"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1.467</w:t>
            </w:r>
          </w:p>
        </w:tc>
        <w:tc>
          <w:tcPr>
            <w:tcW w:w="900" w:type="dxa"/>
            <w:tcBorders>
              <w:top w:val="single" w:sz="4" w:space="0" w:color="auto"/>
              <w:left w:val="single" w:sz="4" w:space="0" w:color="auto"/>
              <w:bottom w:val="single" w:sz="4" w:space="0" w:color="auto"/>
              <w:right w:val="single" w:sz="4" w:space="0" w:color="auto"/>
            </w:tcBorders>
          </w:tcPr>
          <w:p w14:paraId="25314AFF" w14:textId="30422078"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0.3705</w:t>
            </w:r>
          </w:p>
        </w:tc>
        <w:tc>
          <w:tcPr>
            <w:tcW w:w="1080" w:type="dxa"/>
            <w:tcBorders>
              <w:top w:val="single" w:sz="4" w:space="0" w:color="auto"/>
              <w:left w:val="single" w:sz="4" w:space="0" w:color="auto"/>
              <w:bottom w:val="single" w:sz="4" w:space="0" w:color="auto"/>
              <w:right w:val="single" w:sz="4" w:space="0" w:color="auto"/>
            </w:tcBorders>
          </w:tcPr>
          <w:p w14:paraId="2BF6421C" w14:textId="43A4D2A1" w:rsidR="00BC2309" w:rsidRPr="00BE5807" w:rsidRDefault="00BC2309" w:rsidP="00BC2309">
            <w:pPr>
              <w:rPr>
                <w:rFonts w:ascii="Times New Roman" w:hAnsi="Times New Roman" w:cs="Times New Roman"/>
                <w:sz w:val="20"/>
                <w:szCs w:val="20"/>
              </w:rPr>
            </w:pPr>
            <w:r w:rsidRPr="00BE5807">
              <w:rPr>
                <w:rFonts w:ascii="Times New Roman" w:hAnsi="Times New Roman" w:cs="Times New Roman"/>
                <w:sz w:val="20"/>
                <w:szCs w:val="20"/>
              </w:rPr>
              <w:t>7 (0.4)</w:t>
            </w:r>
          </w:p>
        </w:tc>
        <w:tc>
          <w:tcPr>
            <w:tcW w:w="816" w:type="dxa"/>
            <w:tcBorders>
              <w:top w:val="single" w:sz="4" w:space="0" w:color="auto"/>
              <w:left w:val="single" w:sz="4" w:space="0" w:color="auto"/>
              <w:bottom w:val="single" w:sz="4" w:space="0" w:color="auto"/>
              <w:right w:val="single" w:sz="4" w:space="0" w:color="auto"/>
            </w:tcBorders>
          </w:tcPr>
          <w:p w14:paraId="0360A083" w14:textId="2051A0C4"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1.110</w:t>
            </w:r>
          </w:p>
        </w:tc>
        <w:tc>
          <w:tcPr>
            <w:tcW w:w="914" w:type="dxa"/>
            <w:tcBorders>
              <w:top w:val="single" w:sz="4" w:space="0" w:color="auto"/>
              <w:left w:val="single" w:sz="4" w:space="0" w:color="auto"/>
              <w:bottom w:val="single" w:sz="4" w:space="0" w:color="auto"/>
              <w:right w:val="single" w:sz="4" w:space="0" w:color="auto"/>
            </w:tcBorders>
          </w:tcPr>
          <w:p w14:paraId="2CFA61CF" w14:textId="3EE9E580"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0.8340</w:t>
            </w:r>
          </w:p>
        </w:tc>
        <w:tc>
          <w:tcPr>
            <w:tcW w:w="790" w:type="dxa"/>
            <w:tcBorders>
              <w:top w:val="single" w:sz="4" w:space="0" w:color="auto"/>
              <w:left w:val="single" w:sz="4" w:space="0" w:color="auto"/>
              <w:bottom w:val="single" w:sz="4" w:space="0" w:color="auto"/>
              <w:right w:val="single" w:sz="4" w:space="0" w:color="auto"/>
            </w:tcBorders>
          </w:tcPr>
          <w:p w14:paraId="30CFEF7D" w14:textId="236F29A1"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1.491</w:t>
            </w:r>
          </w:p>
        </w:tc>
        <w:tc>
          <w:tcPr>
            <w:tcW w:w="900" w:type="dxa"/>
            <w:tcBorders>
              <w:top w:val="single" w:sz="4" w:space="0" w:color="auto"/>
              <w:left w:val="single" w:sz="4" w:space="0" w:color="auto"/>
              <w:bottom w:val="single" w:sz="4" w:space="0" w:color="auto"/>
              <w:right w:val="single" w:sz="4" w:space="0" w:color="auto"/>
            </w:tcBorders>
          </w:tcPr>
          <w:p w14:paraId="67FEBA9D" w14:textId="69AFEA8E"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0.6333</w:t>
            </w:r>
          </w:p>
        </w:tc>
        <w:tc>
          <w:tcPr>
            <w:tcW w:w="1052" w:type="dxa"/>
            <w:tcBorders>
              <w:top w:val="single" w:sz="4" w:space="0" w:color="auto"/>
              <w:left w:val="single" w:sz="4" w:space="0" w:color="auto"/>
              <w:bottom w:val="single" w:sz="4" w:space="0" w:color="auto"/>
              <w:right w:val="single" w:sz="4" w:space="0" w:color="auto"/>
            </w:tcBorders>
          </w:tcPr>
          <w:p w14:paraId="00611FC2" w14:textId="431717F4" w:rsidR="00BC2309" w:rsidRPr="00D64DF3" w:rsidRDefault="00BC2309" w:rsidP="00BC2309">
            <w:pPr>
              <w:rPr>
                <w:rFonts w:ascii="Times New Roman" w:hAnsi="Times New Roman" w:cs="Times New Roman"/>
                <w:sz w:val="20"/>
                <w:szCs w:val="20"/>
              </w:rPr>
            </w:pPr>
            <w:r w:rsidRPr="00D64DF3">
              <w:rPr>
                <w:rFonts w:ascii="Times New Roman" w:hAnsi="Times New Roman" w:cs="Times New Roman"/>
                <w:sz w:val="20"/>
                <w:szCs w:val="20"/>
              </w:rPr>
              <w:t>29 (1.0)</w:t>
            </w:r>
          </w:p>
        </w:tc>
        <w:tc>
          <w:tcPr>
            <w:tcW w:w="914" w:type="dxa"/>
            <w:tcBorders>
              <w:top w:val="single" w:sz="4" w:space="0" w:color="auto"/>
              <w:left w:val="single" w:sz="4" w:space="0" w:color="auto"/>
              <w:bottom w:val="single" w:sz="4" w:space="0" w:color="auto"/>
              <w:right w:val="single" w:sz="4" w:space="0" w:color="auto"/>
            </w:tcBorders>
          </w:tcPr>
          <w:p w14:paraId="600B002B" w14:textId="01A18CDA"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2.052</w:t>
            </w:r>
          </w:p>
        </w:tc>
        <w:tc>
          <w:tcPr>
            <w:tcW w:w="914" w:type="dxa"/>
            <w:tcBorders>
              <w:top w:val="single" w:sz="4" w:space="0" w:color="auto"/>
              <w:left w:val="single" w:sz="4" w:space="0" w:color="auto"/>
              <w:bottom w:val="single" w:sz="4" w:space="0" w:color="auto"/>
              <w:right w:val="single" w:sz="4" w:space="0" w:color="auto"/>
            </w:tcBorders>
          </w:tcPr>
          <w:p w14:paraId="0E363979" w14:textId="3949AD52"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0.0530</w:t>
            </w:r>
          </w:p>
        </w:tc>
      </w:tr>
      <w:tr w:rsidR="00BC2309" w:rsidRPr="00082F20" w14:paraId="24411C63" w14:textId="77777777"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741A28C3" w14:textId="33858124" w:rsidR="00BC2309" w:rsidRPr="00082F20" w:rsidRDefault="00BC2309" w:rsidP="00BC2309">
            <w:pPr>
              <w:rPr>
                <w:rFonts w:ascii="Times New Roman" w:hAnsi="Times New Roman" w:cs="Times New Roman"/>
                <w:sz w:val="20"/>
                <w:szCs w:val="20"/>
              </w:rPr>
            </w:pPr>
            <w:r w:rsidRPr="00082F20">
              <w:rPr>
                <w:rFonts w:ascii="Times New Roman" w:hAnsi="Times New Roman" w:cs="Times New Roman"/>
                <w:sz w:val="20"/>
                <w:szCs w:val="20"/>
              </w:rPr>
              <w:t>Cancer</w:t>
            </w:r>
          </w:p>
        </w:tc>
        <w:tc>
          <w:tcPr>
            <w:tcW w:w="1080" w:type="dxa"/>
            <w:tcBorders>
              <w:top w:val="single" w:sz="4" w:space="0" w:color="auto"/>
              <w:left w:val="single" w:sz="4" w:space="0" w:color="auto"/>
              <w:bottom w:val="single" w:sz="4" w:space="0" w:color="auto"/>
              <w:right w:val="single" w:sz="4" w:space="0" w:color="auto"/>
            </w:tcBorders>
          </w:tcPr>
          <w:p w14:paraId="2A9AA3F9" w14:textId="7E9532DD" w:rsidR="00BC2309" w:rsidRPr="009D4DE2" w:rsidRDefault="00BC2309" w:rsidP="00BC2309">
            <w:pPr>
              <w:rPr>
                <w:rFonts w:ascii="Times New Roman" w:hAnsi="Times New Roman" w:cs="Times New Roman"/>
                <w:sz w:val="20"/>
                <w:szCs w:val="20"/>
                <w:highlight w:val="yellow"/>
              </w:rPr>
            </w:pPr>
            <w:r w:rsidRPr="00BE5807">
              <w:rPr>
                <w:rFonts w:ascii="Times New Roman" w:hAnsi="Times New Roman" w:cs="Times New Roman"/>
                <w:sz w:val="20"/>
                <w:szCs w:val="20"/>
              </w:rPr>
              <w:t>113 (8.3)</w:t>
            </w:r>
          </w:p>
        </w:tc>
        <w:tc>
          <w:tcPr>
            <w:tcW w:w="900" w:type="dxa"/>
            <w:tcBorders>
              <w:top w:val="single" w:sz="4" w:space="0" w:color="auto"/>
              <w:left w:val="single" w:sz="4" w:space="0" w:color="auto"/>
              <w:bottom w:val="single" w:sz="4" w:space="0" w:color="auto"/>
              <w:right w:val="single" w:sz="4" w:space="0" w:color="auto"/>
            </w:tcBorders>
          </w:tcPr>
          <w:p w14:paraId="099146ED" w14:textId="1B2FBAE4" w:rsidR="00BC2309" w:rsidRPr="00CF4303" w:rsidRDefault="00BC2309" w:rsidP="00BC2309">
            <w:pPr>
              <w:rPr>
                <w:rFonts w:ascii="Times New Roman" w:hAnsi="Times New Roman" w:cs="Times New Roman"/>
                <w:sz w:val="20"/>
                <w:szCs w:val="20"/>
              </w:rPr>
            </w:pPr>
            <w:r>
              <w:rPr>
                <w:rFonts w:ascii="Times New Roman" w:hAnsi="Times New Roman" w:cs="Times New Roman"/>
                <w:sz w:val="20"/>
                <w:szCs w:val="20"/>
              </w:rPr>
              <w:t>1.389</w:t>
            </w:r>
          </w:p>
        </w:tc>
        <w:tc>
          <w:tcPr>
            <w:tcW w:w="900" w:type="dxa"/>
            <w:tcBorders>
              <w:top w:val="single" w:sz="4" w:space="0" w:color="auto"/>
              <w:left w:val="single" w:sz="4" w:space="0" w:color="auto"/>
              <w:bottom w:val="single" w:sz="4" w:space="0" w:color="auto"/>
              <w:right w:val="single" w:sz="4" w:space="0" w:color="auto"/>
            </w:tcBorders>
          </w:tcPr>
          <w:p w14:paraId="255A9FCE" w14:textId="4D8A533A" w:rsidR="00BC2309" w:rsidRPr="00CF4303" w:rsidRDefault="00BC2309" w:rsidP="00BC2309">
            <w:pPr>
              <w:rPr>
                <w:rFonts w:ascii="Times New Roman" w:hAnsi="Times New Roman" w:cs="Times New Roman"/>
                <w:sz w:val="20"/>
                <w:szCs w:val="20"/>
              </w:rPr>
            </w:pPr>
            <w:r>
              <w:rPr>
                <w:rFonts w:ascii="Times New Roman" w:hAnsi="Times New Roman" w:cs="Times New Roman"/>
                <w:sz w:val="20"/>
                <w:szCs w:val="20"/>
              </w:rPr>
              <w:t>0.0180</w:t>
            </w:r>
          </w:p>
        </w:tc>
        <w:tc>
          <w:tcPr>
            <w:tcW w:w="810" w:type="dxa"/>
            <w:tcBorders>
              <w:top w:val="single" w:sz="4" w:space="0" w:color="auto"/>
              <w:left w:val="single" w:sz="4" w:space="0" w:color="auto"/>
              <w:bottom w:val="single" w:sz="4" w:space="0" w:color="auto"/>
              <w:right w:val="single" w:sz="4" w:space="0" w:color="auto"/>
            </w:tcBorders>
          </w:tcPr>
          <w:p w14:paraId="4872AA51" w14:textId="14CDED63"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1.749</w:t>
            </w:r>
          </w:p>
        </w:tc>
        <w:tc>
          <w:tcPr>
            <w:tcW w:w="900" w:type="dxa"/>
            <w:tcBorders>
              <w:top w:val="single" w:sz="4" w:space="0" w:color="auto"/>
              <w:left w:val="single" w:sz="4" w:space="0" w:color="auto"/>
              <w:bottom w:val="single" w:sz="4" w:space="0" w:color="auto"/>
              <w:right w:val="single" w:sz="4" w:space="0" w:color="auto"/>
            </w:tcBorders>
          </w:tcPr>
          <w:p w14:paraId="5E1C0718" w14:textId="39E068F3"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0.0037</w:t>
            </w:r>
          </w:p>
        </w:tc>
        <w:tc>
          <w:tcPr>
            <w:tcW w:w="1080" w:type="dxa"/>
            <w:tcBorders>
              <w:top w:val="single" w:sz="4" w:space="0" w:color="auto"/>
              <w:left w:val="single" w:sz="4" w:space="0" w:color="auto"/>
              <w:bottom w:val="single" w:sz="4" w:space="0" w:color="auto"/>
              <w:right w:val="single" w:sz="4" w:space="0" w:color="auto"/>
            </w:tcBorders>
          </w:tcPr>
          <w:p w14:paraId="20B17409" w14:textId="6F16F0AD" w:rsidR="00BC2309" w:rsidRPr="00BE5807" w:rsidRDefault="00BC2309" w:rsidP="00BC2309">
            <w:pPr>
              <w:rPr>
                <w:rFonts w:ascii="Times New Roman" w:hAnsi="Times New Roman" w:cs="Times New Roman"/>
                <w:sz w:val="20"/>
                <w:szCs w:val="20"/>
              </w:rPr>
            </w:pPr>
            <w:r w:rsidRPr="00BE5807">
              <w:rPr>
                <w:rFonts w:ascii="Times New Roman" w:hAnsi="Times New Roman" w:cs="Times New Roman"/>
                <w:sz w:val="20"/>
                <w:szCs w:val="20"/>
              </w:rPr>
              <w:t>117 (7.0)</w:t>
            </w:r>
          </w:p>
        </w:tc>
        <w:tc>
          <w:tcPr>
            <w:tcW w:w="816" w:type="dxa"/>
            <w:tcBorders>
              <w:top w:val="single" w:sz="4" w:space="0" w:color="auto"/>
              <w:left w:val="single" w:sz="4" w:space="0" w:color="auto"/>
              <w:bottom w:val="single" w:sz="4" w:space="0" w:color="auto"/>
              <w:right w:val="single" w:sz="4" w:space="0" w:color="auto"/>
            </w:tcBorders>
          </w:tcPr>
          <w:p w14:paraId="52BD3AB6" w14:textId="7BE1B4E2"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1.471</w:t>
            </w:r>
          </w:p>
        </w:tc>
        <w:tc>
          <w:tcPr>
            <w:tcW w:w="914" w:type="dxa"/>
            <w:tcBorders>
              <w:top w:val="single" w:sz="4" w:space="0" w:color="auto"/>
              <w:left w:val="single" w:sz="4" w:space="0" w:color="auto"/>
              <w:bottom w:val="single" w:sz="4" w:space="0" w:color="auto"/>
              <w:right w:val="single" w:sz="4" w:space="0" w:color="auto"/>
            </w:tcBorders>
          </w:tcPr>
          <w:p w14:paraId="40822FDC" w14:textId="1FF455B1"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0.0020</w:t>
            </w:r>
          </w:p>
        </w:tc>
        <w:tc>
          <w:tcPr>
            <w:tcW w:w="790" w:type="dxa"/>
            <w:tcBorders>
              <w:top w:val="single" w:sz="4" w:space="0" w:color="auto"/>
              <w:left w:val="single" w:sz="4" w:space="0" w:color="auto"/>
              <w:bottom w:val="single" w:sz="4" w:space="0" w:color="auto"/>
              <w:right w:val="single" w:sz="4" w:space="0" w:color="auto"/>
            </w:tcBorders>
          </w:tcPr>
          <w:p w14:paraId="4CDEF6DF" w14:textId="31FED8DE"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2.296</w:t>
            </w:r>
          </w:p>
        </w:tc>
        <w:tc>
          <w:tcPr>
            <w:tcW w:w="900" w:type="dxa"/>
            <w:tcBorders>
              <w:top w:val="single" w:sz="4" w:space="0" w:color="auto"/>
              <w:left w:val="single" w:sz="4" w:space="0" w:color="auto"/>
              <w:bottom w:val="single" w:sz="4" w:space="0" w:color="auto"/>
              <w:right w:val="single" w:sz="4" w:space="0" w:color="auto"/>
            </w:tcBorders>
          </w:tcPr>
          <w:p w14:paraId="5C8C6F4D" w14:textId="60DB96FA"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5D72D94C" w14:textId="324A041C" w:rsidR="00BC2309" w:rsidRPr="00D64DF3" w:rsidRDefault="00BC2309" w:rsidP="00BC2309">
            <w:pPr>
              <w:rPr>
                <w:rFonts w:ascii="Times New Roman" w:hAnsi="Times New Roman" w:cs="Times New Roman"/>
                <w:sz w:val="20"/>
                <w:szCs w:val="20"/>
              </w:rPr>
            </w:pPr>
            <w:r w:rsidRPr="00D64DF3">
              <w:rPr>
                <w:rFonts w:ascii="Times New Roman" w:hAnsi="Times New Roman" w:cs="Times New Roman"/>
                <w:sz w:val="20"/>
                <w:szCs w:val="20"/>
              </w:rPr>
              <w:t>230 (7.6)</w:t>
            </w:r>
          </w:p>
        </w:tc>
        <w:tc>
          <w:tcPr>
            <w:tcW w:w="914" w:type="dxa"/>
            <w:tcBorders>
              <w:top w:val="single" w:sz="4" w:space="0" w:color="auto"/>
              <w:left w:val="single" w:sz="4" w:space="0" w:color="auto"/>
              <w:bottom w:val="single" w:sz="4" w:space="0" w:color="auto"/>
              <w:right w:val="single" w:sz="4" w:space="0" w:color="auto"/>
            </w:tcBorders>
          </w:tcPr>
          <w:p w14:paraId="1A07124D" w14:textId="1D34DA4A"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2.062</w:t>
            </w:r>
          </w:p>
        </w:tc>
        <w:tc>
          <w:tcPr>
            <w:tcW w:w="914" w:type="dxa"/>
            <w:tcBorders>
              <w:top w:val="single" w:sz="4" w:space="0" w:color="auto"/>
              <w:left w:val="single" w:sz="4" w:space="0" w:color="auto"/>
              <w:bottom w:val="single" w:sz="4" w:space="0" w:color="auto"/>
              <w:right w:val="single" w:sz="4" w:space="0" w:color="auto"/>
            </w:tcBorders>
          </w:tcPr>
          <w:p w14:paraId="1C55D7B6" w14:textId="1784C08F"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r>
      <w:tr w:rsidR="00BC2309" w:rsidRPr="00082F20" w14:paraId="04151B35" w14:textId="514789AF"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50B8B8DA" w14:textId="54DDA6D0" w:rsidR="00BC2309" w:rsidRPr="00BE5807" w:rsidRDefault="00BC2309" w:rsidP="00BC2309">
            <w:pPr>
              <w:rPr>
                <w:rFonts w:ascii="Times New Roman" w:hAnsi="Times New Roman" w:cs="Times New Roman"/>
                <w:sz w:val="20"/>
                <w:szCs w:val="20"/>
              </w:rPr>
            </w:pPr>
            <w:r w:rsidRPr="00BE5807">
              <w:rPr>
                <w:rFonts w:ascii="Times New Roman" w:hAnsi="Times New Roman" w:cs="Times New Roman"/>
                <w:sz w:val="20"/>
                <w:szCs w:val="20"/>
              </w:rPr>
              <w:t>Other</w:t>
            </w:r>
          </w:p>
        </w:tc>
        <w:tc>
          <w:tcPr>
            <w:tcW w:w="1080" w:type="dxa"/>
            <w:tcBorders>
              <w:top w:val="single" w:sz="4" w:space="0" w:color="auto"/>
              <w:left w:val="single" w:sz="4" w:space="0" w:color="auto"/>
              <w:bottom w:val="single" w:sz="4" w:space="0" w:color="auto"/>
              <w:right w:val="single" w:sz="4" w:space="0" w:color="auto"/>
            </w:tcBorders>
          </w:tcPr>
          <w:p w14:paraId="5F19C2A7" w14:textId="7B9DD4A0" w:rsidR="00BC2309" w:rsidRPr="00BE5807" w:rsidRDefault="00BC2309" w:rsidP="00BC2309">
            <w:pPr>
              <w:rPr>
                <w:rFonts w:ascii="Times New Roman" w:hAnsi="Times New Roman" w:cs="Times New Roman"/>
                <w:sz w:val="20"/>
                <w:szCs w:val="20"/>
              </w:rPr>
            </w:pPr>
            <w:r w:rsidRPr="00BE5807">
              <w:rPr>
                <w:rFonts w:ascii="Times New Roman" w:hAnsi="Times New Roman" w:cs="Times New Roman"/>
                <w:sz w:val="20"/>
                <w:szCs w:val="20"/>
              </w:rPr>
              <w:t>136 (10.0)</w:t>
            </w:r>
          </w:p>
        </w:tc>
        <w:tc>
          <w:tcPr>
            <w:tcW w:w="900" w:type="dxa"/>
            <w:tcBorders>
              <w:top w:val="single" w:sz="4" w:space="0" w:color="auto"/>
              <w:left w:val="single" w:sz="4" w:space="0" w:color="auto"/>
              <w:bottom w:val="single" w:sz="4" w:space="0" w:color="auto"/>
              <w:right w:val="single" w:sz="4" w:space="0" w:color="auto"/>
            </w:tcBorders>
          </w:tcPr>
          <w:p w14:paraId="59985923" w14:textId="00E93982" w:rsidR="00BC2309" w:rsidRPr="00EF7AD3" w:rsidRDefault="00BC2309" w:rsidP="00BC2309">
            <w:pPr>
              <w:rPr>
                <w:rFonts w:ascii="Times New Roman" w:hAnsi="Times New Roman" w:cs="Times New Roman"/>
                <w:sz w:val="20"/>
                <w:szCs w:val="20"/>
              </w:rPr>
            </w:pPr>
            <w:r>
              <w:rPr>
                <w:rFonts w:ascii="Times New Roman" w:hAnsi="Times New Roman" w:cs="Times New Roman"/>
                <w:sz w:val="20"/>
                <w:szCs w:val="20"/>
              </w:rPr>
              <w:t>1.595</w:t>
            </w:r>
          </w:p>
        </w:tc>
        <w:tc>
          <w:tcPr>
            <w:tcW w:w="900" w:type="dxa"/>
            <w:tcBorders>
              <w:top w:val="single" w:sz="4" w:space="0" w:color="auto"/>
              <w:left w:val="single" w:sz="4" w:space="0" w:color="auto"/>
              <w:bottom w:val="single" w:sz="4" w:space="0" w:color="auto"/>
              <w:right w:val="single" w:sz="4" w:space="0" w:color="auto"/>
            </w:tcBorders>
          </w:tcPr>
          <w:p w14:paraId="44A07AAB" w14:textId="285853A7" w:rsidR="00BC2309" w:rsidRPr="00EF7AD3"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c>
          <w:tcPr>
            <w:tcW w:w="810" w:type="dxa"/>
            <w:tcBorders>
              <w:top w:val="single" w:sz="4" w:space="0" w:color="auto"/>
              <w:left w:val="single" w:sz="4" w:space="0" w:color="auto"/>
              <w:bottom w:val="single" w:sz="4" w:space="0" w:color="auto"/>
              <w:right w:val="single" w:sz="4" w:space="0" w:color="auto"/>
            </w:tcBorders>
          </w:tcPr>
          <w:p w14:paraId="089001E3" w14:textId="662BEEB0"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1.796</w:t>
            </w:r>
          </w:p>
        </w:tc>
        <w:tc>
          <w:tcPr>
            <w:tcW w:w="900" w:type="dxa"/>
            <w:tcBorders>
              <w:top w:val="single" w:sz="4" w:space="0" w:color="auto"/>
              <w:left w:val="single" w:sz="4" w:space="0" w:color="auto"/>
              <w:bottom w:val="single" w:sz="4" w:space="0" w:color="auto"/>
              <w:right w:val="single" w:sz="4" w:space="0" w:color="auto"/>
            </w:tcBorders>
          </w:tcPr>
          <w:p w14:paraId="327B82DC" w14:textId="04CF0E90"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0.0009</w:t>
            </w:r>
          </w:p>
        </w:tc>
        <w:tc>
          <w:tcPr>
            <w:tcW w:w="1080" w:type="dxa"/>
            <w:tcBorders>
              <w:top w:val="single" w:sz="4" w:space="0" w:color="auto"/>
              <w:left w:val="single" w:sz="4" w:space="0" w:color="auto"/>
              <w:bottom w:val="single" w:sz="4" w:space="0" w:color="auto"/>
              <w:right w:val="single" w:sz="4" w:space="0" w:color="auto"/>
            </w:tcBorders>
          </w:tcPr>
          <w:p w14:paraId="076B462A" w14:textId="7449136F" w:rsidR="00BC2309" w:rsidRPr="009D4DE2" w:rsidRDefault="00BC2309" w:rsidP="00BC2309">
            <w:pPr>
              <w:rPr>
                <w:rFonts w:ascii="Times New Roman" w:hAnsi="Times New Roman" w:cs="Times New Roman"/>
                <w:sz w:val="20"/>
                <w:szCs w:val="20"/>
                <w:highlight w:val="yellow"/>
              </w:rPr>
            </w:pPr>
            <w:r w:rsidRPr="00BE5807">
              <w:rPr>
                <w:rFonts w:ascii="Times New Roman" w:hAnsi="Times New Roman" w:cs="Times New Roman"/>
                <w:sz w:val="20"/>
                <w:szCs w:val="20"/>
              </w:rPr>
              <w:t>125 (7.4)</w:t>
            </w:r>
          </w:p>
        </w:tc>
        <w:tc>
          <w:tcPr>
            <w:tcW w:w="816" w:type="dxa"/>
            <w:tcBorders>
              <w:top w:val="single" w:sz="4" w:space="0" w:color="auto"/>
              <w:left w:val="single" w:sz="4" w:space="0" w:color="auto"/>
              <w:bottom w:val="single" w:sz="4" w:space="0" w:color="auto"/>
              <w:right w:val="single" w:sz="4" w:space="0" w:color="auto"/>
            </w:tcBorders>
          </w:tcPr>
          <w:p w14:paraId="5B8EBBA0" w14:textId="0D760164"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1.770</w:t>
            </w:r>
          </w:p>
        </w:tc>
        <w:tc>
          <w:tcPr>
            <w:tcW w:w="914" w:type="dxa"/>
            <w:tcBorders>
              <w:top w:val="single" w:sz="4" w:space="0" w:color="auto"/>
              <w:left w:val="single" w:sz="4" w:space="0" w:color="auto"/>
              <w:bottom w:val="single" w:sz="4" w:space="0" w:color="auto"/>
              <w:right w:val="single" w:sz="4" w:space="0" w:color="auto"/>
            </w:tcBorders>
          </w:tcPr>
          <w:p w14:paraId="0DC0CA3C" w14:textId="000B0757"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c>
          <w:tcPr>
            <w:tcW w:w="790" w:type="dxa"/>
            <w:tcBorders>
              <w:top w:val="single" w:sz="4" w:space="0" w:color="auto"/>
              <w:left w:val="single" w:sz="4" w:space="0" w:color="auto"/>
              <w:bottom w:val="single" w:sz="4" w:space="0" w:color="auto"/>
              <w:right w:val="single" w:sz="4" w:space="0" w:color="auto"/>
            </w:tcBorders>
          </w:tcPr>
          <w:p w14:paraId="5959DB86" w14:textId="29850ABC"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2.254</w:t>
            </w:r>
          </w:p>
        </w:tc>
        <w:tc>
          <w:tcPr>
            <w:tcW w:w="900" w:type="dxa"/>
            <w:tcBorders>
              <w:top w:val="single" w:sz="4" w:space="0" w:color="auto"/>
              <w:left w:val="single" w:sz="4" w:space="0" w:color="auto"/>
              <w:bottom w:val="single" w:sz="4" w:space="0" w:color="auto"/>
              <w:right w:val="single" w:sz="4" w:space="0" w:color="auto"/>
            </w:tcBorders>
          </w:tcPr>
          <w:p w14:paraId="3C8E089D" w14:textId="539527D9" w:rsidR="00BC2309" w:rsidRPr="00BE5807"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c>
          <w:tcPr>
            <w:tcW w:w="1052" w:type="dxa"/>
            <w:tcBorders>
              <w:top w:val="single" w:sz="4" w:space="0" w:color="auto"/>
              <w:left w:val="single" w:sz="4" w:space="0" w:color="auto"/>
              <w:bottom w:val="single" w:sz="4" w:space="0" w:color="auto"/>
              <w:right w:val="single" w:sz="4" w:space="0" w:color="auto"/>
            </w:tcBorders>
          </w:tcPr>
          <w:p w14:paraId="4DAC2B38" w14:textId="1296C19B" w:rsidR="00BC2309" w:rsidRPr="00D64DF3" w:rsidRDefault="00BC2309" w:rsidP="00BC2309">
            <w:pPr>
              <w:rPr>
                <w:rFonts w:ascii="Times New Roman" w:hAnsi="Times New Roman" w:cs="Times New Roman"/>
                <w:sz w:val="20"/>
                <w:szCs w:val="20"/>
              </w:rPr>
            </w:pPr>
            <w:r w:rsidRPr="00D64DF3">
              <w:rPr>
                <w:rFonts w:ascii="Times New Roman" w:hAnsi="Times New Roman" w:cs="Times New Roman"/>
                <w:sz w:val="20"/>
                <w:szCs w:val="20"/>
              </w:rPr>
              <w:t>261 (8.6)</w:t>
            </w:r>
          </w:p>
        </w:tc>
        <w:tc>
          <w:tcPr>
            <w:tcW w:w="914" w:type="dxa"/>
            <w:tcBorders>
              <w:top w:val="single" w:sz="4" w:space="0" w:color="auto"/>
              <w:left w:val="single" w:sz="4" w:space="0" w:color="auto"/>
              <w:bottom w:val="single" w:sz="4" w:space="0" w:color="auto"/>
              <w:right w:val="single" w:sz="4" w:space="0" w:color="auto"/>
            </w:tcBorders>
          </w:tcPr>
          <w:p w14:paraId="55CEC093" w14:textId="404165D2"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2.117</w:t>
            </w:r>
          </w:p>
        </w:tc>
        <w:tc>
          <w:tcPr>
            <w:tcW w:w="914" w:type="dxa"/>
            <w:tcBorders>
              <w:top w:val="single" w:sz="4" w:space="0" w:color="auto"/>
              <w:left w:val="single" w:sz="4" w:space="0" w:color="auto"/>
              <w:bottom w:val="single" w:sz="4" w:space="0" w:color="auto"/>
              <w:right w:val="single" w:sz="4" w:space="0" w:color="auto"/>
            </w:tcBorders>
          </w:tcPr>
          <w:p w14:paraId="4079D74A" w14:textId="25D9084C"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&lt;0.0001</w:t>
            </w:r>
          </w:p>
        </w:tc>
      </w:tr>
      <w:tr w:rsidR="00BC2309" w:rsidRPr="00082F20" w14:paraId="6A2DBA8C" w14:textId="1D450E1F" w:rsidTr="00BC2309">
        <w:trPr>
          <w:trHeight w:val="440"/>
        </w:trPr>
        <w:tc>
          <w:tcPr>
            <w:tcW w:w="1530" w:type="dxa"/>
            <w:tcBorders>
              <w:top w:val="single" w:sz="4" w:space="0" w:color="auto"/>
              <w:left w:val="single" w:sz="4" w:space="0" w:color="auto"/>
              <w:bottom w:val="single" w:sz="4" w:space="0" w:color="auto"/>
              <w:right w:val="single" w:sz="4" w:space="0" w:color="auto"/>
            </w:tcBorders>
          </w:tcPr>
          <w:p w14:paraId="0B71F9AD" w14:textId="087B7BE4" w:rsidR="00BC2309" w:rsidRPr="00082F20" w:rsidRDefault="00BC2309" w:rsidP="00BC2309">
            <w:pPr>
              <w:rPr>
                <w:rFonts w:ascii="Times New Roman" w:hAnsi="Times New Roman" w:cs="Times New Roman"/>
                <w:sz w:val="20"/>
                <w:szCs w:val="20"/>
              </w:rPr>
            </w:pPr>
            <w:r w:rsidRPr="00082F20">
              <w:rPr>
                <w:rFonts w:ascii="Times New Roman" w:hAnsi="Times New Roman" w:cs="Times New Roman"/>
                <w:sz w:val="20"/>
                <w:szCs w:val="20"/>
              </w:rPr>
              <w:t>Unknown</w:t>
            </w:r>
          </w:p>
        </w:tc>
        <w:tc>
          <w:tcPr>
            <w:tcW w:w="1080" w:type="dxa"/>
            <w:tcBorders>
              <w:top w:val="single" w:sz="4" w:space="0" w:color="auto"/>
              <w:left w:val="single" w:sz="4" w:space="0" w:color="auto"/>
              <w:bottom w:val="single" w:sz="4" w:space="0" w:color="auto"/>
              <w:right w:val="single" w:sz="4" w:space="0" w:color="auto"/>
            </w:tcBorders>
          </w:tcPr>
          <w:p w14:paraId="058D33C8" w14:textId="63D46907" w:rsidR="00BC2309" w:rsidRPr="009D4DE2" w:rsidRDefault="00BC2309" w:rsidP="00BC2309">
            <w:pPr>
              <w:rPr>
                <w:rFonts w:ascii="Times New Roman" w:hAnsi="Times New Roman" w:cs="Times New Roman"/>
                <w:sz w:val="20"/>
                <w:szCs w:val="20"/>
                <w:highlight w:val="yellow"/>
              </w:rPr>
            </w:pPr>
            <w:r w:rsidRPr="002C4A82">
              <w:rPr>
                <w:rFonts w:ascii="Times New Roman" w:hAnsi="Times New Roman" w:cs="Times New Roman"/>
                <w:sz w:val="20"/>
                <w:szCs w:val="20"/>
              </w:rPr>
              <w:t>30 (2.2)</w:t>
            </w:r>
          </w:p>
        </w:tc>
        <w:tc>
          <w:tcPr>
            <w:tcW w:w="900" w:type="dxa"/>
            <w:tcBorders>
              <w:top w:val="single" w:sz="4" w:space="0" w:color="auto"/>
              <w:left w:val="single" w:sz="4" w:space="0" w:color="auto"/>
              <w:bottom w:val="single" w:sz="4" w:space="0" w:color="auto"/>
              <w:right w:val="single" w:sz="4" w:space="0" w:color="auto"/>
            </w:tcBorders>
          </w:tcPr>
          <w:p w14:paraId="2E8427FB" w14:textId="23197FAB" w:rsidR="00BC2309" w:rsidRPr="00175C8A" w:rsidRDefault="00BC2309" w:rsidP="00BC2309">
            <w:pPr>
              <w:rPr>
                <w:rFonts w:ascii="Times New Roman" w:hAnsi="Times New Roman" w:cs="Times New Roman"/>
                <w:sz w:val="20"/>
                <w:szCs w:val="20"/>
              </w:rPr>
            </w:pPr>
            <w:r>
              <w:rPr>
                <w:rFonts w:ascii="Times New Roman" w:hAnsi="Times New Roman" w:cs="Times New Roman"/>
                <w:sz w:val="20"/>
                <w:szCs w:val="20"/>
              </w:rPr>
              <w:t>2.207</w:t>
            </w:r>
          </w:p>
        </w:tc>
        <w:tc>
          <w:tcPr>
            <w:tcW w:w="900" w:type="dxa"/>
            <w:tcBorders>
              <w:top w:val="single" w:sz="4" w:space="0" w:color="auto"/>
              <w:left w:val="single" w:sz="4" w:space="0" w:color="auto"/>
              <w:bottom w:val="single" w:sz="4" w:space="0" w:color="auto"/>
              <w:right w:val="single" w:sz="4" w:space="0" w:color="auto"/>
            </w:tcBorders>
          </w:tcPr>
          <w:p w14:paraId="1EFEA2A0" w14:textId="4EFDD127" w:rsidR="00BC2309" w:rsidRPr="00175C8A" w:rsidRDefault="00BC2309" w:rsidP="00BC2309">
            <w:pPr>
              <w:rPr>
                <w:rFonts w:ascii="Times New Roman" w:hAnsi="Times New Roman" w:cs="Times New Roman"/>
                <w:sz w:val="20"/>
                <w:szCs w:val="20"/>
              </w:rPr>
            </w:pPr>
            <w:r>
              <w:rPr>
                <w:rFonts w:ascii="Times New Roman" w:hAnsi="Times New Roman" w:cs="Times New Roman"/>
                <w:sz w:val="20"/>
                <w:szCs w:val="20"/>
              </w:rPr>
              <w:t>0.0004</w:t>
            </w:r>
          </w:p>
        </w:tc>
        <w:tc>
          <w:tcPr>
            <w:tcW w:w="810" w:type="dxa"/>
            <w:tcBorders>
              <w:top w:val="single" w:sz="4" w:space="0" w:color="auto"/>
              <w:left w:val="single" w:sz="4" w:space="0" w:color="auto"/>
              <w:bottom w:val="single" w:sz="4" w:space="0" w:color="auto"/>
              <w:right w:val="single" w:sz="4" w:space="0" w:color="auto"/>
            </w:tcBorders>
          </w:tcPr>
          <w:p w14:paraId="33A56D46" w14:textId="10E7E9BC" w:rsidR="00BC2309" w:rsidRPr="002C4A82" w:rsidRDefault="00BC2309" w:rsidP="00BC2309">
            <w:pPr>
              <w:rPr>
                <w:rFonts w:ascii="Times New Roman" w:hAnsi="Times New Roman" w:cs="Times New Roman"/>
                <w:sz w:val="20"/>
                <w:szCs w:val="20"/>
              </w:rPr>
            </w:pPr>
            <w:r>
              <w:rPr>
                <w:rFonts w:ascii="Times New Roman" w:hAnsi="Times New Roman" w:cs="Times New Roman"/>
                <w:sz w:val="20"/>
                <w:szCs w:val="20"/>
              </w:rPr>
              <w:t>2.793</w:t>
            </w:r>
          </w:p>
        </w:tc>
        <w:tc>
          <w:tcPr>
            <w:tcW w:w="900" w:type="dxa"/>
            <w:tcBorders>
              <w:top w:val="single" w:sz="4" w:space="0" w:color="auto"/>
              <w:left w:val="single" w:sz="4" w:space="0" w:color="auto"/>
              <w:bottom w:val="single" w:sz="4" w:space="0" w:color="auto"/>
              <w:right w:val="single" w:sz="4" w:space="0" w:color="auto"/>
            </w:tcBorders>
          </w:tcPr>
          <w:p w14:paraId="15A02258" w14:textId="60211B9D" w:rsidR="00BC2309" w:rsidRPr="002C4A82" w:rsidRDefault="00BC2309" w:rsidP="00BC2309">
            <w:pPr>
              <w:rPr>
                <w:rFonts w:ascii="Times New Roman" w:hAnsi="Times New Roman" w:cs="Times New Roman"/>
                <w:sz w:val="20"/>
                <w:szCs w:val="20"/>
              </w:rPr>
            </w:pPr>
            <w:r>
              <w:rPr>
                <w:rFonts w:ascii="Times New Roman" w:hAnsi="Times New Roman" w:cs="Times New Roman"/>
                <w:sz w:val="20"/>
                <w:szCs w:val="20"/>
              </w:rPr>
              <w:t>0.0099</w:t>
            </w:r>
          </w:p>
        </w:tc>
        <w:tc>
          <w:tcPr>
            <w:tcW w:w="1080" w:type="dxa"/>
            <w:tcBorders>
              <w:top w:val="single" w:sz="4" w:space="0" w:color="auto"/>
              <w:left w:val="single" w:sz="4" w:space="0" w:color="auto"/>
              <w:bottom w:val="single" w:sz="4" w:space="0" w:color="auto"/>
              <w:right w:val="single" w:sz="4" w:space="0" w:color="auto"/>
            </w:tcBorders>
          </w:tcPr>
          <w:p w14:paraId="0340B33F" w14:textId="4757FD60" w:rsidR="00BC2309" w:rsidRPr="009D4DE2" w:rsidRDefault="00BC2309" w:rsidP="00BC2309">
            <w:pPr>
              <w:rPr>
                <w:rFonts w:ascii="Times New Roman" w:hAnsi="Times New Roman" w:cs="Times New Roman"/>
                <w:sz w:val="20"/>
                <w:szCs w:val="20"/>
                <w:highlight w:val="yellow"/>
              </w:rPr>
            </w:pPr>
            <w:r w:rsidRPr="00BE5807">
              <w:rPr>
                <w:rFonts w:ascii="Times New Roman" w:hAnsi="Times New Roman" w:cs="Times New Roman"/>
                <w:sz w:val="20"/>
                <w:szCs w:val="20"/>
              </w:rPr>
              <w:t>18 (1.1)</w:t>
            </w:r>
          </w:p>
        </w:tc>
        <w:tc>
          <w:tcPr>
            <w:tcW w:w="816" w:type="dxa"/>
            <w:tcBorders>
              <w:top w:val="single" w:sz="4" w:space="0" w:color="auto"/>
              <w:left w:val="single" w:sz="4" w:space="0" w:color="auto"/>
              <w:bottom w:val="single" w:sz="4" w:space="0" w:color="auto"/>
              <w:right w:val="single" w:sz="4" w:space="0" w:color="auto"/>
            </w:tcBorders>
          </w:tcPr>
          <w:p w14:paraId="29B190D2" w14:textId="0FDDC1BE"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1.661</w:t>
            </w:r>
          </w:p>
        </w:tc>
        <w:tc>
          <w:tcPr>
            <w:tcW w:w="914" w:type="dxa"/>
            <w:tcBorders>
              <w:top w:val="single" w:sz="4" w:space="0" w:color="auto"/>
              <w:left w:val="single" w:sz="4" w:space="0" w:color="auto"/>
              <w:bottom w:val="single" w:sz="4" w:space="0" w:color="auto"/>
              <w:right w:val="single" w:sz="4" w:space="0" w:color="auto"/>
            </w:tcBorders>
          </w:tcPr>
          <w:p w14:paraId="1C0D80B6" w14:textId="4272B6F2" w:rsidR="00BC2309" w:rsidRPr="00773946" w:rsidRDefault="00BC2309" w:rsidP="00BC2309">
            <w:pPr>
              <w:rPr>
                <w:rFonts w:ascii="Times New Roman" w:hAnsi="Times New Roman" w:cs="Times New Roman"/>
                <w:sz w:val="20"/>
                <w:szCs w:val="20"/>
              </w:rPr>
            </w:pPr>
            <w:r>
              <w:rPr>
                <w:rFonts w:ascii="Times New Roman" w:hAnsi="Times New Roman" w:cs="Times New Roman"/>
                <w:sz w:val="20"/>
                <w:szCs w:val="20"/>
              </w:rPr>
              <w:t>0.1188</w:t>
            </w:r>
          </w:p>
        </w:tc>
        <w:tc>
          <w:tcPr>
            <w:tcW w:w="790" w:type="dxa"/>
            <w:tcBorders>
              <w:top w:val="single" w:sz="4" w:space="0" w:color="auto"/>
              <w:left w:val="single" w:sz="4" w:space="0" w:color="auto"/>
              <w:bottom w:val="single" w:sz="4" w:space="0" w:color="auto"/>
              <w:right w:val="single" w:sz="4" w:space="0" w:color="auto"/>
            </w:tcBorders>
          </w:tcPr>
          <w:p w14:paraId="3BD2728F" w14:textId="6DBB2167" w:rsidR="00BC2309" w:rsidRPr="002C4A82" w:rsidRDefault="00BC2309" w:rsidP="00BC2309">
            <w:pPr>
              <w:rPr>
                <w:rFonts w:ascii="Times New Roman" w:hAnsi="Times New Roman" w:cs="Times New Roman"/>
                <w:sz w:val="20"/>
                <w:szCs w:val="20"/>
              </w:rPr>
            </w:pPr>
            <w:r>
              <w:rPr>
                <w:rFonts w:ascii="Times New Roman" w:hAnsi="Times New Roman" w:cs="Times New Roman"/>
                <w:sz w:val="20"/>
                <w:szCs w:val="20"/>
              </w:rPr>
              <w:t>1.423</w:t>
            </w:r>
          </w:p>
        </w:tc>
        <w:tc>
          <w:tcPr>
            <w:tcW w:w="900" w:type="dxa"/>
            <w:tcBorders>
              <w:top w:val="single" w:sz="4" w:space="0" w:color="auto"/>
              <w:left w:val="single" w:sz="4" w:space="0" w:color="auto"/>
              <w:bottom w:val="single" w:sz="4" w:space="0" w:color="auto"/>
              <w:right w:val="single" w:sz="4" w:space="0" w:color="auto"/>
            </w:tcBorders>
          </w:tcPr>
          <w:p w14:paraId="3A4E6ADD" w14:textId="1890C04A" w:rsidR="00BC2309" w:rsidRPr="002C4A82" w:rsidRDefault="00BC2309" w:rsidP="00BC2309">
            <w:pPr>
              <w:rPr>
                <w:rFonts w:ascii="Times New Roman" w:hAnsi="Times New Roman" w:cs="Times New Roman"/>
                <w:sz w:val="20"/>
                <w:szCs w:val="20"/>
              </w:rPr>
            </w:pPr>
            <w:r>
              <w:rPr>
                <w:rFonts w:ascii="Times New Roman" w:hAnsi="Times New Roman" w:cs="Times New Roman"/>
                <w:sz w:val="20"/>
                <w:szCs w:val="20"/>
              </w:rPr>
              <w:t>0.5023</w:t>
            </w:r>
          </w:p>
        </w:tc>
        <w:tc>
          <w:tcPr>
            <w:tcW w:w="1052" w:type="dxa"/>
            <w:tcBorders>
              <w:top w:val="single" w:sz="4" w:space="0" w:color="auto"/>
              <w:left w:val="single" w:sz="4" w:space="0" w:color="auto"/>
              <w:bottom w:val="single" w:sz="4" w:space="0" w:color="auto"/>
              <w:right w:val="single" w:sz="4" w:space="0" w:color="auto"/>
            </w:tcBorders>
          </w:tcPr>
          <w:p w14:paraId="4695BE1E" w14:textId="19D62BCB" w:rsidR="00BC2309" w:rsidRPr="00D64DF3" w:rsidRDefault="00BC2309" w:rsidP="00BC2309">
            <w:pPr>
              <w:rPr>
                <w:rFonts w:ascii="Times New Roman" w:hAnsi="Times New Roman" w:cs="Times New Roman"/>
                <w:sz w:val="20"/>
                <w:szCs w:val="20"/>
              </w:rPr>
            </w:pPr>
            <w:r w:rsidRPr="00D64DF3">
              <w:rPr>
                <w:rFonts w:ascii="Times New Roman" w:hAnsi="Times New Roman" w:cs="Times New Roman"/>
                <w:sz w:val="20"/>
                <w:szCs w:val="20"/>
              </w:rPr>
              <w:t>48 (1.6)</w:t>
            </w:r>
          </w:p>
        </w:tc>
        <w:tc>
          <w:tcPr>
            <w:tcW w:w="914" w:type="dxa"/>
            <w:tcBorders>
              <w:top w:val="single" w:sz="4" w:space="0" w:color="auto"/>
              <w:left w:val="single" w:sz="4" w:space="0" w:color="auto"/>
              <w:bottom w:val="single" w:sz="4" w:space="0" w:color="auto"/>
              <w:right w:val="single" w:sz="4" w:space="0" w:color="auto"/>
            </w:tcBorders>
          </w:tcPr>
          <w:p w14:paraId="665C6348" w14:textId="74C29009"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2.575</w:t>
            </w:r>
          </w:p>
        </w:tc>
        <w:tc>
          <w:tcPr>
            <w:tcW w:w="914" w:type="dxa"/>
            <w:tcBorders>
              <w:top w:val="single" w:sz="4" w:space="0" w:color="auto"/>
              <w:left w:val="single" w:sz="4" w:space="0" w:color="auto"/>
              <w:bottom w:val="single" w:sz="4" w:space="0" w:color="auto"/>
              <w:right w:val="single" w:sz="4" w:space="0" w:color="auto"/>
            </w:tcBorders>
          </w:tcPr>
          <w:p w14:paraId="7D3B85BD" w14:textId="4F4E3358" w:rsidR="00BC2309" w:rsidRPr="00D64DF3" w:rsidRDefault="00BC2309" w:rsidP="00BC2309">
            <w:pPr>
              <w:rPr>
                <w:rFonts w:ascii="Times New Roman" w:hAnsi="Times New Roman" w:cs="Times New Roman"/>
                <w:sz w:val="20"/>
                <w:szCs w:val="20"/>
              </w:rPr>
            </w:pPr>
            <w:r>
              <w:rPr>
                <w:rFonts w:ascii="Times New Roman" w:hAnsi="Times New Roman" w:cs="Times New Roman"/>
                <w:sz w:val="20"/>
                <w:szCs w:val="20"/>
              </w:rPr>
              <w:t>0.0011</w:t>
            </w:r>
          </w:p>
        </w:tc>
      </w:tr>
      <w:tr w:rsidR="00E24878" w:rsidRPr="00082F20" w14:paraId="62BBC568" w14:textId="77777777" w:rsidTr="00607DFA">
        <w:trPr>
          <w:trHeight w:val="440"/>
        </w:trPr>
        <w:tc>
          <w:tcPr>
            <w:tcW w:w="13500" w:type="dxa"/>
            <w:gridSpan w:val="14"/>
            <w:tcBorders>
              <w:top w:val="single" w:sz="4" w:space="0" w:color="auto"/>
              <w:left w:val="nil"/>
              <w:bottom w:val="nil"/>
              <w:right w:val="nil"/>
            </w:tcBorders>
          </w:tcPr>
          <w:p w14:paraId="61952C64" w14:textId="6A2C93C0" w:rsidR="00E24878" w:rsidRDefault="00E24878" w:rsidP="00E24878">
            <w:pPr>
              <w:rPr>
                <w:rFonts w:ascii="Times New Roman" w:hAnsi="Times New Roman" w:cs="Times New Roman"/>
                <w:sz w:val="20"/>
                <w:szCs w:val="20"/>
              </w:rPr>
            </w:pPr>
            <w:r>
              <w:rPr>
                <w:rFonts w:ascii="Times New Roman" w:hAnsi="Times New Roman" w:cs="Times New Roman"/>
                <w:sz w:val="20"/>
                <w:szCs w:val="20"/>
              </w:rPr>
              <w:t>Abbreviations: HR, hazard ratio; CVD, cardiovascular disease.</w:t>
            </w:r>
          </w:p>
          <w:p w14:paraId="78DFA5E0" w14:textId="02484D2D" w:rsidR="00E24878" w:rsidRDefault="00E24878" w:rsidP="00E24878">
            <w:pPr>
              <w:rPr>
                <w:rFonts w:ascii="Times New Roman" w:hAnsi="Times New Roman" w:cs="Times New Roman"/>
                <w:sz w:val="20"/>
                <w:szCs w:val="20"/>
              </w:rPr>
            </w:pPr>
            <w:r>
              <w:rPr>
                <w:rFonts w:ascii="Times New Roman" w:hAnsi="Times New Roman" w:cs="Times New Roman"/>
                <w:sz w:val="20"/>
                <w:szCs w:val="20"/>
              </w:rPr>
              <w:t xml:space="preserve">*Ln </w:t>
            </w:r>
            <w:proofErr w:type="spellStart"/>
            <w:r>
              <w:rPr>
                <w:rFonts w:ascii="Times New Roman" w:hAnsi="Times New Roman" w:cs="Times New Roman"/>
                <w:sz w:val="20"/>
                <w:szCs w:val="20"/>
              </w:rPr>
              <w:t>pg</w:t>
            </w:r>
            <w:proofErr w:type="spellEnd"/>
            <w:r>
              <w:rPr>
                <w:rFonts w:ascii="Times New Roman" w:hAnsi="Times New Roman" w:cs="Times New Roman"/>
                <w:sz w:val="20"/>
                <w:szCs w:val="20"/>
              </w:rPr>
              <w:t>/mg creatinine.</w:t>
            </w:r>
          </w:p>
          <w:p w14:paraId="5151A6FF" w14:textId="650B0428" w:rsidR="00E24878" w:rsidRDefault="0043531F" w:rsidP="00E24878">
            <w:pPr>
              <w:rPr>
                <w:rFonts w:ascii="Times New Roman" w:hAnsi="Times New Roman" w:cs="Times New Roman"/>
                <w:sz w:val="20"/>
                <w:szCs w:val="20"/>
              </w:rPr>
            </w:pPr>
            <w:r>
              <w:rPr>
                <w:rFonts w:ascii="Times New Roman" w:hAnsi="Times New Roman" w:cs="Times New Roman"/>
                <w:sz w:val="20"/>
                <w:szCs w:val="20"/>
              </w:rPr>
              <w:t>†</w:t>
            </w:r>
            <w:r w:rsidR="00E24878">
              <w:rPr>
                <w:rFonts w:ascii="Times New Roman" w:hAnsi="Times New Roman" w:cs="Times New Roman"/>
                <w:sz w:val="20"/>
                <w:szCs w:val="20"/>
              </w:rPr>
              <w:t xml:space="preserve">Quartiles 3-4 versus 1-2 for ASA users and quartile 4 versus 1-3 for ASA </w:t>
            </w:r>
            <w:r w:rsidR="002E5807">
              <w:rPr>
                <w:rFonts w:ascii="Times New Roman" w:hAnsi="Times New Roman" w:cs="Times New Roman"/>
                <w:sz w:val="20"/>
                <w:szCs w:val="20"/>
              </w:rPr>
              <w:t>non-</w:t>
            </w:r>
            <w:r w:rsidR="00E24878">
              <w:rPr>
                <w:rFonts w:ascii="Times New Roman" w:hAnsi="Times New Roman" w:cs="Times New Roman"/>
                <w:sz w:val="20"/>
                <w:szCs w:val="20"/>
              </w:rPr>
              <w:t xml:space="preserve">users. </w:t>
            </w:r>
          </w:p>
          <w:p w14:paraId="54808D5B" w14:textId="517CFD17" w:rsidR="00E24878" w:rsidRPr="00082F20" w:rsidRDefault="00E24878" w:rsidP="00E24878">
            <w:pPr>
              <w:rPr>
                <w:rFonts w:ascii="Times New Roman" w:hAnsi="Times New Roman" w:cs="Times New Roman"/>
                <w:sz w:val="20"/>
                <w:szCs w:val="20"/>
              </w:rPr>
            </w:pPr>
          </w:p>
        </w:tc>
      </w:tr>
    </w:tbl>
    <w:p w14:paraId="1B30F492" w14:textId="40233DD6" w:rsidR="00DD490E" w:rsidRPr="00082F20" w:rsidRDefault="00DD490E">
      <w:pPr>
        <w:rPr>
          <w:rFonts w:ascii="Times New Roman" w:hAnsi="Times New Roman" w:cs="Times New Roman"/>
          <w:sz w:val="20"/>
          <w:szCs w:val="20"/>
        </w:rPr>
      </w:pPr>
    </w:p>
    <w:p w14:paraId="7403D357" w14:textId="28824570" w:rsidR="00C44390" w:rsidRDefault="00C44390">
      <w:pPr>
        <w:rPr>
          <w:rFonts w:ascii="Times New Roman" w:hAnsi="Times New Roman" w:cs="Times New Roman"/>
        </w:rPr>
      </w:pPr>
      <w:r>
        <w:rPr>
          <w:rFonts w:ascii="Times New Roman" w:hAnsi="Times New Roman" w:cs="Times New Roman"/>
        </w:rPr>
        <w:br w:type="page"/>
      </w:r>
    </w:p>
    <w:tbl>
      <w:tblPr>
        <w:tblStyle w:val="TableGrid"/>
        <w:tblW w:w="13500" w:type="dxa"/>
        <w:tblInd w:w="-630" w:type="dxa"/>
        <w:tblLayout w:type="fixed"/>
        <w:tblLook w:val="04A0" w:firstRow="1" w:lastRow="0" w:firstColumn="1" w:lastColumn="0" w:noHBand="0" w:noVBand="1"/>
      </w:tblPr>
      <w:tblGrid>
        <w:gridCol w:w="2160"/>
        <w:gridCol w:w="990"/>
        <w:gridCol w:w="1530"/>
        <w:gridCol w:w="1260"/>
        <w:gridCol w:w="1260"/>
        <w:gridCol w:w="1440"/>
        <w:gridCol w:w="1260"/>
        <w:gridCol w:w="1260"/>
        <w:gridCol w:w="1260"/>
        <w:gridCol w:w="1080"/>
      </w:tblGrid>
      <w:tr w:rsidR="00A64510" w14:paraId="0BA2EC15" w14:textId="77777777" w:rsidTr="00B349FA">
        <w:trPr>
          <w:trHeight w:val="440"/>
        </w:trPr>
        <w:tc>
          <w:tcPr>
            <w:tcW w:w="13500" w:type="dxa"/>
            <w:gridSpan w:val="10"/>
            <w:tcBorders>
              <w:top w:val="nil"/>
              <w:left w:val="nil"/>
              <w:bottom w:val="single" w:sz="4" w:space="0" w:color="auto"/>
              <w:right w:val="nil"/>
            </w:tcBorders>
          </w:tcPr>
          <w:p w14:paraId="1D100BD7" w14:textId="184864AD" w:rsidR="00A64510" w:rsidRDefault="00A64510" w:rsidP="00B349FA">
            <w:pPr>
              <w:jc w:val="both"/>
              <w:rPr>
                <w:rFonts w:ascii="Times New Roman" w:hAnsi="Times New Roman" w:cs="Times New Roman"/>
              </w:rPr>
            </w:pPr>
            <w:r w:rsidRPr="00433F61">
              <w:rPr>
                <w:rFonts w:ascii="Times New Roman" w:hAnsi="Times New Roman" w:cs="Times New Roman"/>
                <w:b/>
                <w:bCs/>
              </w:rPr>
              <w:lastRenderedPageBreak/>
              <w:t xml:space="preserve">Table </w:t>
            </w:r>
            <w:r w:rsidR="00122F6A">
              <w:rPr>
                <w:rFonts w:ascii="Times New Roman" w:hAnsi="Times New Roman" w:cs="Times New Roman"/>
                <w:b/>
                <w:bCs/>
              </w:rPr>
              <w:t>3.</w:t>
            </w:r>
            <w:r w:rsidR="00051CF5">
              <w:rPr>
                <w:rFonts w:ascii="Times New Roman" w:hAnsi="Times New Roman" w:cs="Times New Roman"/>
              </w:rPr>
              <w:t xml:space="preserve"> Association </w:t>
            </w:r>
            <w:r>
              <w:rPr>
                <w:rFonts w:ascii="Times New Roman" w:hAnsi="Times New Roman" w:cs="Times New Roman"/>
              </w:rPr>
              <w:t>of TXB</w:t>
            </w:r>
            <w:r w:rsidRPr="003F61C5">
              <w:rPr>
                <w:rFonts w:ascii="Times New Roman" w:hAnsi="Times New Roman" w:cs="Times New Roman"/>
                <w:vertAlign w:val="subscript"/>
              </w:rPr>
              <w:t>2</w:t>
            </w:r>
            <w:r>
              <w:rPr>
                <w:rFonts w:ascii="Times New Roman" w:hAnsi="Times New Roman" w:cs="Times New Roman"/>
              </w:rPr>
              <w:t>-M</w:t>
            </w:r>
            <w:r w:rsidR="00102905">
              <w:rPr>
                <w:rFonts w:ascii="Times New Roman" w:hAnsi="Times New Roman" w:cs="Times New Roman"/>
              </w:rPr>
              <w:t xml:space="preserve">* </w:t>
            </w:r>
            <w:r w:rsidR="00051CF5">
              <w:rPr>
                <w:rFonts w:ascii="Times New Roman" w:hAnsi="Times New Roman" w:cs="Times New Roman"/>
              </w:rPr>
              <w:t>with</w:t>
            </w:r>
            <w:r>
              <w:rPr>
                <w:rFonts w:ascii="Times New Roman" w:hAnsi="Times New Roman" w:cs="Times New Roman"/>
              </w:rPr>
              <w:t xml:space="preserve"> </w:t>
            </w:r>
            <w:r w:rsidR="00743640">
              <w:rPr>
                <w:rFonts w:ascii="Times New Roman" w:hAnsi="Times New Roman" w:cs="Times New Roman"/>
              </w:rPr>
              <w:t xml:space="preserve">all-cause </w:t>
            </w:r>
            <w:r>
              <w:rPr>
                <w:rFonts w:ascii="Times New Roman" w:hAnsi="Times New Roman" w:cs="Times New Roman"/>
              </w:rPr>
              <w:t xml:space="preserve">mortality </w:t>
            </w:r>
            <w:r w:rsidR="008B3A8C">
              <w:rPr>
                <w:rFonts w:ascii="Times New Roman" w:hAnsi="Times New Roman" w:cs="Times New Roman"/>
              </w:rPr>
              <w:t>when adjust</w:t>
            </w:r>
            <w:r w:rsidR="00051CF5">
              <w:rPr>
                <w:rFonts w:ascii="Times New Roman" w:hAnsi="Times New Roman" w:cs="Times New Roman"/>
              </w:rPr>
              <w:t>ed</w:t>
            </w:r>
            <w:r w:rsidR="008B3A8C">
              <w:rPr>
                <w:rFonts w:ascii="Times New Roman" w:hAnsi="Times New Roman" w:cs="Times New Roman"/>
              </w:rPr>
              <w:t xml:space="preserve"> for </w:t>
            </w:r>
            <w:r w:rsidR="009E0478">
              <w:rPr>
                <w:rFonts w:ascii="Times New Roman" w:hAnsi="Times New Roman" w:cs="Times New Roman"/>
              </w:rPr>
              <w:t xml:space="preserve">relevant </w:t>
            </w:r>
            <w:r w:rsidR="008B3A8C">
              <w:rPr>
                <w:rFonts w:ascii="Times New Roman" w:hAnsi="Times New Roman" w:cs="Times New Roman"/>
              </w:rPr>
              <w:t>risk factors</w:t>
            </w:r>
            <w:r w:rsidR="009E0478">
              <w:rPr>
                <w:rFonts w:ascii="Times New Roman" w:hAnsi="Times New Roman" w:cs="Times New Roman"/>
              </w:rPr>
              <w:t xml:space="preserve"> predictive of survival</w:t>
            </w:r>
            <w:r w:rsidR="008B3A8C">
              <w:rPr>
                <w:rFonts w:ascii="Times New Roman" w:hAnsi="Times New Roman" w:cs="Times New Roman"/>
              </w:rPr>
              <w:t>.</w:t>
            </w:r>
          </w:p>
        </w:tc>
      </w:tr>
      <w:tr w:rsidR="00A64510" w:rsidRPr="00082F20" w14:paraId="35B7C727" w14:textId="77777777" w:rsidTr="00051CF5">
        <w:trPr>
          <w:trHeight w:val="377"/>
        </w:trPr>
        <w:tc>
          <w:tcPr>
            <w:tcW w:w="2160" w:type="dxa"/>
            <w:tcBorders>
              <w:top w:val="single" w:sz="4" w:space="0" w:color="auto"/>
              <w:left w:val="single" w:sz="4" w:space="0" w:color="auto"/>
              <w:bottom w:val="single" w:sz="4" w:space="0" w:color="auto"/>
              <w:right w:val="single" w:sz="4" w:space="0" w:color="auto"/>
            </w:tcBorders>
          </w:tcPr>
          <w:p w14:paraId="0447A538" w14:textId="739EC4F8" w:rsidR="00A64510" w:rsidRPr="00082F20" w:rsidRDefault="008B3A8C" w:rsidP="00B349FA">
            <w:pPr>
              <w:rPr>
                <w:rFonts w:ascii="Times New Roman" w:hAnsi="Times New Roman" w:cs="Times New Roman"/>
                <w:b/>
                <w:bCs/>
                <w:sz w:val="20"/>
                <w:szCs w:val="20"/>
              </w:rPr>
            </w:pPr>
            <w:r>
              <w:rPr>
                <w:rFonts w:ascii="Times New Roman" w:hAnsi="Times New Roman" w:cs="Times New Roman"/>
                <w:b/>
                <w:bCs/>
                <w:sz w:val="20"/>
                <w:szCs w:val="20"/>
              </w:rPr>
              <w:t>Model</w:t>
            </w:r>
          </w:p>
        </w:tc>
        <w:tc>
          <w:tcPr>
            <w:tcW w:w="3780" w:type="dxa"/>
            <w:gridSpan w:val="3"/>
            <w:tcBorders>
              <w:top w:val="single" w:sz="4" w:space="0" w:color="auto"/>
              <w:left w:val="single" w:sz="4" w:space="0" w:color="auto"/>
              <w:bottom w:val="single" w:sz="4" w:space="0" w:color="auto"/>
              <w:right w:val="single" w:sz="4" w:space="0" w:color="auto"/>
            </w:tcBorders>
          </w:tcPr>
          <w:p w14:paraId="4B9A02AD" w14:textId="75C4A61D"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ASA User (N=1</w:t>
            </w:r>
            <w:r w:rsidR="00F02D88">
              <w:rPr>
                <w:rFonts w:ascii="Times New Roman" w:hAnsi="Times New Roman" w:cs="Times New Roman"/>
                <w:b/>
                <w:bCs/>
                <w:sz w:val="20"/>
                <w:szCs w:val="20"/>
              </w:rPr>
              <w:t>363</w:t>
            </w:r>
            <w:r w:rsidRPr="00082F20">
              <w:rPr>
                <w:rFonts w:ascii="Times New Roman" w:hAnsi="Times New Roman" w:cs="Times New Roman"/>
                <w:b/>
                <w:bCs/>
                <w:sz w:val="20"/>
                <w:szCs w:val="20"/>
              </w:rPr>
              <w:t>)</w:t>
            </w:r>
          </w:p>
        </w:tc>
        <w:tc>
          <w:tcPr>
            <w:tcW w:w="3960" w:type="dxa"/>
            <w:gridSpan w:val="3"/>
            <w:tcBorders>
              <w:top w:val="single" w:sz="4" w:space="0" w:color="auto"/>
              <w:left w:val="single" w:sz="4" w:space="0" w:color="auto"/>
              <w:bottom w:val="single" w:sz="4" w:space="0" w:color="auto"/>
              <w:right w:val="single" w:sz="4" w:space="0" w:color="auto"/>
            </w:tcBorders>
          </w:tcPr>
          <w:p w14:paraId="6E657C90" w14:textId="0B2895BC"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ASA Non-user (N=</w:t>
            </w:r>
            <w:r w:rsidR="00F02D88">
              <w:rPr>
                <w:rFonts w:ascii="Times New Roman" w:hAnsi="Times New Roman" w:cs="Times New Roman"/>
                <w:b/>
                <w:bCs/>
                <w:sz w:val="20"/>
                <w:szCs w:val="20"/>
              </w:rPr>
              <w:t>168</w:t>
            </w:r>
            <w:r w:rsidR="00116310">
              <w:rPr>
                <w:rFonts w:ascii="Times New Roman" w:hAnsi="Times New Roman" w:cs="Times New Roman"/>
                <w:b/>
                <w:bCs/>
                <w:sz w:val="20"/>
                <w:szCs w:val="20"/>
              </w:rPr>
              <w:t>0</w:t>
            </w:r>
            <w:r w:rsidRPr="00082F20">
              <w:rPr>
                <w:rFonts w:ascii="Times New Roman" w:hAnsi="Times New Roman" w:cs="Times New Roman"/>
                <w:b/>
                <w:bCs/>
                <w:sz w:val="20"/>
                <w:szCs w:val="20"/>
              </w:rPr>
              <w:t>)</w:t>
            </w:r>
          </w:p>
        </w:tc>
        <w:tc>
          <w:tcPr>
            <w:tcW w:w="3600" w:type="dxa"/>
            <w:gridSpan w:val="3"/>
            <w:tcBorders>
              <w:top w:val="single" w:sz="4" w:space="0" w:color="auto"/>
              <w:left w:val="single" w:sz="4" w:space="0" w:color="auto"/>
              <w:bottom w:val="single" w:sz="4" w:space="0" w:color="auto"/>
              <w:right w:val="single" w:sz="4" w:space="0" w:color="auto"/>
            </w:tcBorders>
          </w:tcPr>
          <w:p w14:paraId="466898B9" w14:textId="1466BA1A" w:rsidR="00A64510" w:rsidRPr="00082F20" w:rsidRDefault="00A64510" w:rsidP="00B349FA">
            <w:pPr>
              <w:jc w:val="center"/>
              <w:rPr>
                <w:rFonts w:ascii="Times New Roman" w:hAnsi="Times New Roman" w:cs="Times New Roman"/>
                <w:b/>
                <w:bCs/>
                <w:sz w:val="20"/>
                <w:szCs w:val="20"/>
              </w:rPr>
            </w:pPr>
            <w:r w:rsidRPr="00082F20">
              <w:rPr>
                <w:rFonts w:ascii="Times New Roman" w:hAnsi="Times New Roman" w:cs="Times New Roman"/>
                <w:b/>
                <w:bCs/>
                <w:sz w:val="20"/>
                <w:szCs w:val="20"/>
              </w:rPr>
              <w:t>All (N=304</w:t>
            </w:r>
            <w:r w:rsidR="00116310">
              <w:rPr>
                <w:rFonts w:ascii="Times New Roman" w:hAnsi="Times New Roman" w:cs="Times New Roman"/>
                <w:b/>
                <w:bCs/>
                <w:sz w:val="20"/>
                <w:szCs w:val="20"/>
              </w:rPr>
              <w:t>3</w:t>
            </w:r>
            <w:r w:rsidRPr="00082F20">
              <w:rPr>
                <w:rFonts w:ascii="Times New Roman" w:hAnsi="Times New Roman" w:cs="Times New Roman"/>
                <w:b/>
                <w:bCs/>
                <w:sz w:val="20"/>
                <w:szCs w:val="20"/>
              </w:rPr>
              <w:t>)</w:t>
            </w:r>
          </w:p>
        </w:tc>
      </w:tr>
      <w:tr w:rsidR="00051CF5" w:rsidRPr="00082F20" w14:paraId="55308907" w14:textId="77777777" w:rsidTr="00051CF5">
        <w:trPr>
          <w:trHeight w:val="359"/>
        </w:trPr>
        <w:tc>
          <w:tcPr>
            <w:tcW w:w="2160" w:type="dxa"/>
            <w:tcBorders>
              <w:top w:val="single" w:sz="4" w:space="0" w:color="auto"/>
              <w:left w:val="single" w:sz="4" w:space="0" w:color="auto"/>
              <w:bottom w:val="single" w:sz="4" w:space="0" w:color="auto"/>
              <w:right w:val="single" w:sz="4" w:space="0" w:color="auto"/>
            </w:tcBorders>
          </w:tcPr>
          <w:p w14:paraId="665FE3C1" w14:textId="77777777" w:rsidR="00051CF5" w:rsidRPr="00082F20" w:rsidRDefault="00051CF5" w:rsidP="00051CF5">
            <w:pPr>
              <w:rPr>
                <w:rFonts w:ascii="Times New Roman" w:hAnsi="Times New Roman" w:cs="Times New Roman"/>
                <w:sz w:val="20"/>
                <w:szCs w:val="20"/>
              </w:rPr>
            </w:pPr>
          </w:p>
        </w:tc>
        <w:tc>
          <w:tcPr>
            <w:tcW w:w="990" w:type="dxa"/>
            <w:tcBorders>
              <w:top w:val="single" w:sz="4" w:space="0" w:color="auto"/>
              <w:left w:val="single" w:sz="4" w:space="0" w:color="auto"/>
              <w:bottom w:val="single" w:sz="4" w:space="0" w:color="auto"/>
              <w:right w:val="single" w:sz="4" w:space="0" w:color="auto"/>
            </w:tcBorders>
          </w:tcPr>
          <w:p w14:paraId="07B152FC" w14:textId="2E0A3B5C"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OR</w:t>
            </w:r>
          </w:p>
        </w:tc>
        <w:tc>
          <w:tcPr>
            <w:tcW w:w="1530" w:type="dxa"/>
            <w:tcBorders>
              <w:top w:val="single" w:sz="4" w:space="0" w:color="auto"/>
              <w:left w:val="single" w:sz="4" w:space="0" w:color="auto"/>
              <w:bottom w:val="single" w:sz="4" w:space="0" w:color="auto"/>
              <w:right w:val="single" w:sz="4" w:space="0" w:color="auto"/>
            </w:tcBorders>
          </w:tcPr>
          <w:p w14:paraId="38C9484B" w14:textId="7A507A5C"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260" w:type="dxa"/>
            <w:tcBorders>
              <w:top w:val="single" w:sz="4" w:space="0" w:color="auto"/>
              <w:left w:val="single" w:sz="4" w:space="0" w:color="auto"/>
              <w:bottom w:val="single" w:sz="4" w:space="0" w:color="auto"/>
              <w:right w:val="single" w:sz="4" w:space="0" w:color="auto"/>
            </w:tcBorders>
          </w:tcPr>
          <w:p w14:paraId="4CC49463" w14:textId="3F4081C9"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260" w:type="dxa"/>
            <w:tcBorders>
              <w:top w:val="single" w:sz="4" w:space="0" w:color="auto"/>
              <w:left w:val="single" w:sz="4" w:space="0" w:color="auto"/>
              <w:bottom w:val="single" w:sz="4" w:space="0" w:color="auto"/>
              <w:right w:val="single" w:sz="4" w:space="0" w:color="auto"/>
            </w:tcBorders>
          </w:tcPr>
          <w:p w14:paraId="6243C95A" w14:textId="54CC389B"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w:t>
            </w:r>
            <w:r w:rsidRPr="00CF4303">
              <w:rPr>
                <w:rFonts w:ascii="Times New Roman" w:hAnsi="Times New Roman" w:cs="Times New Roman"/>
                <w:b/>
                <w:bCs/>
                <w:sz w:val="20"/>
                <w:szCs w:val="20"/>
              </w:rPr>
              <w:t>R</w:t>
            </w:r>
          </w:p>
        </w:tc>
        <w:tc>
          <w:tcPr>
            <w:tcW w:w="1440" w:type="dxa"/>
            <w:tcBorders>
              <w:top w:val="single" w:sz="4" w:space="0" w:color="auto"/>
              <w:left w:val="single" w:sz="4" w:space="0" w:color="auto"/>
              <w:bottom w:val="single" w:sz="4" w:space="0" w:color="auto"/>
              <w:right w:val="single" w:sz="4" w:space="0" w:color="auto"/>
            </w:tcBorders>
          </w:tcPr>
          <w:p w14:paraId="5D907AB4" w14:textId="757F39FA"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260" w:type="dxa"/>
            <w:tcBorders>
              <w:top w:val="single" w:sz="4" w:space="0" w:color="auto"/>
              <w:left w:val="single" w:sz="4" w:space="0" w:color="auto"/>
              <w:bottom w:val="single" w:sz="4" w:space="0" w:color="auto"/>
              <w:right w:val="single" w:sz="4" w:space="0" w:color="auto"/>
            </w:tcBorders>
          </w:tcPr>
          <w:p w14:paraId="0A63A2F6" w14:textId="77777777"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c>
          <w:tcPr>
            <w:tcW w:w="1260" w:type="dxa"/>
            <w:tcBorders>
              <w:top w:val="single" w:sz="4" w:space="0" w:color="auto"/>
              <w:left w:val="single" w:sz="4" w:space="0" w:color="auto"/>
              <w:bottom w:val="single" w:sz="4" w:space="0" w:color="auto"/>
              <w:right w:val="single" w:sz="4" w:space="0" w:color="auto"/>
            </w:tcBorders>
          </w:tcPr>
          <w:p w14:paraId="2B6F61A1" w14:textId="0DA5C15B"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OR</w:t>
            </w:r>
          </w:p>
        </w:tc>
        <w:tc>
          <w:tcPr>
            <w:tcW w:w="1260" w:type="dxa"/>
            <w:tcBorders>
              <w:top w:val="single" w:sz="4" w:space="0" w:color="auto"/>
              <w:left w:val="single" w:sz="4" w:space="0" w:color="auto"/>
              <w:bottom w:val="single" w:sz="4" w:space="0" w:color="auto"/>
              <w:right w:val="single" w:sz="4" w:space="0" w:color="auto"/>
            </w:tcBorders>
          </w:tcPr>
          <w:p w14:paraId="6B01220C" w14:textId="733D533F" w:rsidR="00051CF5" w:rsidRPr="00CF4303" w:rsidRDefault="00051CF5" w:rsidP="00051CF5">
            <w:pPr>
              <w:rPr>
                <w:rFonts w:ascii="Times New Roman" w:hAnsi="Times New Roman" w:cs="Times New Roman"/>
                <w:b/>
                <w:bCs/>
                <w:sz w:val="20"/>
                <w:szCs w:val="20"/>
              </w:rPr>
            </w:pPr>
            <w:r>
              <w:rPr>
                <w:rFonts w:ascii="Times New Roman" w:hAnsi="Times New Roman" w:cs="Times New Roman"/>
                <w:b/>
                <w:bCs/>
                <w:sz w:val="20"/>
                <w:szCs w:val="20"/>
              </w:rPr>
              <w:t>95% CI</w:t>
            </w:r>
          </w:p>
        </w:tc>
        <w:tc>
          <w:tcPr>
            <w:tcW w:w="1080" w:type="dxa"/>
            <w:tcBorders>
              <w:top w:val="single" w:sz="4" w:space="0" w:color="auto"/>
              <w:left w:val="single" w:sz="4" w:space="0" w:color="auto"/>
              <w:bottom w:val="single" w:sz="4" w:space="0" w:color="auto"/>
              <w:right w:val="single" w:sz="4" w:space="0" w:color="auto"/>
            </w:tcBorders>
          </w:tcPr>
          <w:p w14:paraId="258407EB" w14:textId="75987A08" w:rsidR="00051CF5" w:rsidRPr="00CF4303" w:rsidRDefault="00051CF5" w:rsidP="00051CF5">
            <w:pPr>
              <w:rPr>
                <w:rFonts w:ascii="Times New Roman" w:hAnsi="Times New Roman" w:cs="Times New Roman"/>
                <w:b/>
                <w:bCs/>
                <w:sz w:val="20"/>
                <w:szCs w:val="20"/>
              </w:rPr>
            </w:pPr>
            <w:r w:rsidRPr="00CF4303">
              <w:rPr>
                <w:rFonts w:ascii="Times New Roman" w:hAnsi="Times New Roman" w:cs="Times New Roman"/>
                <w:b/>
                <w:bCs/>
                <w:sz w:val="20"/>
                <w:szCs w:val="20"/>
              </w:rPr>
              <w:t>P-value</w:t>
            </w:r>
          </w:p>
        </w:tc>
      </w:tr>
      <w:tr w:rsidR="00102905" w:rsidRPr="00082F20" w14:paraId="4B0BDD2F"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4205B666" w14:textId="6A81554F" w:rsidR="00102905" w:rsidRPr="00082F20" w:rsidRDefault="006C528B" w:rsidP="00B349FA">
            <w:pPr>
              <w:rPr>
                <w:rFonts w:ascii="Times New Roman" w:hAnsi="Times New Roman" w:cs="Times New Roman"/>
                <w:sz w:val="20"/>
                <w:szCs w:val="20"/>
              </w:rPr>
            </w:pPr>
            <w:r>
              <w:rPr>
                <w:rFonts w:ascii="Times New Roman" w:hAnsi="Times New Roman" w:cs="Times New Roman"/>
                <w:sz w:val="20"/>
                <w:szCs w:val="20"/>
              </w:rPr>
              <w:t>Model 1</w:t>
            </w:r>
            <w:r w:rsidR="0043531F">
              <w:rPr>
                <w:rFonts w:ascii="Times New Roman" w:hAnsi="Times New Roman" w:cs="Times New Roman"/>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70332D43" w14:textId="78062223" w:rsidR="00102905" w:rsidRPr="00D84C88" w:rsidRDefault="00102905" w:rsidP="00B349FA">
            <w:pPr>
              <w:rPr>
                <w:rFonts w:ascii="Times New Roman" w:hAnsi="Times New Roman" w:cs="Times New Roman"/>
                <w:sz w:val="20"/>
                <w:szCs w:val="20"/>
              </w:rPr>
            </w:pPr>
            <w:r>
              <w:rPr>
                <w:rFonts w:ascii="Times New Roman" w:hAnsi="Times New Roman" w:cs="Times New Roman"/>
                <w:sz w:val="20"/>
                <w:szCs w:val="20"/>
              </w:rPr>
              <w:t>1.917</w:t>
            </w:r>
          </w:p>
        </w:tc>
        <w:tc>
          <w:tcPr>
            <w:tcW w:w="1530" w:type="dxa"/>
            <w:tcBorders>
              <w:top w:val="single" w:sz="4" w:space="0" w:color="auto"/>
              <w:left w:val="single" w:sz="4" w:space="0" w:color="auto"/>
              <w:bottom w:val="single" w:sz="4" w:space="0" w:color="auto"/>
              <w:right w:val="single" w:sz="4" w:space="0" w:color="auto"/>
            </w:tcBorders>
          </w:tcPr>
          <w:p w14:paraId="765C44BE" w14:textId="4F83378D" w:rsidR="00102905" w:rsidRPr="00607DFA" w:rsidRDefault="00102905" w:rsidP="00B349FA">
            <w:pPr>
              <w:rPr>
                <w:rFonts w:ascii="Times New Roman" w:hAnsi="Times New Roman" w:cs="Times New Roman"/>
                <w:sz w:val="20"/>
                <w:szCs w:val="20"/>
              </w:rPr>
            </w:pPr>
            <w:r>
              <w:rPr>
                <w:rFonts w:ascii="Times New Roman" w:hAnsi="Times New Roman" w:cs="Times New Roman"/>
                <w:sz w:val="20"/>
                <w:szCs w:val="20"/>
              </w:rPr>
              <w:t>1.508, 2.438</w:t>
            </w:r>
          </w:p>
        </w:tc>
        <w:tc>
          <w:tcPr>
            <w:tcW w:w="1260" w:type="dxa"/>
            <w:tcBorders>
              <w:top w:val="single" w:sz="4" w:space="0" w:color="auto"/>
              <w:left w:val="single" w:sz="4" w:space="0" w:color="auto"/>
              <w:bottom w:val="single" w:sz="4" w:space="0" w:color="auto"/>
              <w:right w:val="single" w:sz="4" w:space="0" w:color="auto"/>
            </w:tcBorders>
          </w:tcPr>
          <w:p w14:paraId="17CEE1DA" w14:textId="36AF0A9A" w:rsidR="00102905" w:rsidRPr="00D84C88" w:rsidRDefault="00102905" w:rsidP="00B349FA">
            <w:pPr>
              <w:rPr>
                <w:rFonts w:ascii="Times New Roman" w:hAnsi="Times New Roman" w:cs="Times New Roman"/>
                <w:sz w:val="20"/>
                <w:szCs w:val="20"/>
              </w:rPr>
            </w:pPr>
            <w:r>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04971659" w14:textId="2A91F60E" w:rsidR="00102905" w:rsidRPr="00773946" w:rsidRDefault="00102905" w:rsidP="00B349FA">
            <w:pPr>
              <w:rPr>
                <w:rFonts w:ascii="Times New Roman" w:hAnsi="Times New Roman" w:cs="Times New Roman"/>
                <w:sz w:val="20"/>
                <w:szCs w:val="20"/>
              </w:rPr>
            </w:pPr>
            <w:r>
              <w:rPr>
                <w:rFonts w:ascii="Times New Roman" w:hAnsi="Times New Roman" w:cs="Times New Roman"/>
                <w:sz w:val="20"/>
                <w:szCs w:val="20"/>
              </w:rPr>
              <w:t>2.46</w:t>
            </w:r>
            <w:r w:rsidR="009C4847">
              <w:rPr>
                <w:rFonts w:ascii="Times New Roman" w:hAnsi="Times New Roman" w:cs="Times New Roman"/>
                <w:sz w:val="20"/>
                <w:szCs w:val="20"/>
              </w:rPr>
              <w:t>4</w:t>
            </w:r>
          </w:p>
        </w:tc>
        <w:tc>
          <w:tcPr>
            <w:tcW w:w="1440" w:type="dxa"/>
            <w:tcBorders>
              <w:top w:val="single" w:sz="4" w:space="0" w:color="auto"/>
              <w:left w:val="single" w:sz="4" w:space="0" w:color="auto"/>
              <w:bottom w:val="single" w:sz="4" w:space="0" w:color="auto"/>
              <w:right w:val="single" w:sz="4" w:space="0" w:color="auto"/>
            </w:tcBorders>
          </w:tcPr>
          <w:p w14:paraId="334108B5" w14:textId="16D7B826" w:rsidR="00102905" w:rsidRPr="00773946" w:rsidRDefault="00102905" w:rsidP="00B349FA">
            <w:pPr>
              <w:rPr>
                <w:rFonts w:ascii="Times New Roman" w:hAnsi="Times New Roman" w:cs="Times New Roman"/>
                <w:sz w:val="20"/>
                <w:szCs w:val="20"/>
              </w:rPr>
            </w:pPr>
            <w:r>
              <w:rPr>
                <w:rFonts w:ascii="Times New Roman" w:hAnsi="Times New Roman" w:cs="Times New Roman"/>
                <w:sz w:val="20"/>
                <w:szCs w:val="20"/>
              </w:rPr>
              <w:t>1.</w:t>
            </w:r>
            <w:r w:rsidR="009C4847">
              <w:rPr>
                <w:rFonts w:ascii="Times New Roman" w:hAnsi="Times New Roman" w:cs="Times New Roman"/>
                <w:sz w:val="20"/>
                <w:szCs w:val="20"/>
              </w:rPr>
              <w:t>899</w:t>
            </w:r>
            <w:r>
              <w:rPr>
                <w:rFonts w:ascii="Times New Roman" w:hAnsi="Times New Roman" w:cs="Times New Roman"/>
                <w:sz w:val="20"/>
                <w:szCs w:val="20"/>
              </w:rPr>
              <w:t>, 3.19</w:t>
            </w:r>
            <w:r w:rsidR="009C4847">
              <w:rPr>
                <w:rFonts w:ascii="Times New Roman" w:hAnsi="Times New Roman" w:cs="Times New Roman"/>
                <w:sz w:val="20"/>
                <w:szCs w:val="20"/>
              </w:rPr>
              <w:t>6</w:t>
            </w:r>
          </w:p>
        </w:tc>
        <w:tc>
          <w:tcPr>
            <w:tcW w:w="1260" w:type="dxa"/>
            <w:tcBorders>
              <w:top w:val="single" w:sz="4" w:space="0" w:color="auto"/>
              <w:left w:val="single" w:sz="4" w:space="0" w:color="auto"/>
              <w:bottom w:val="single" w:sz="4" w:space="0" w:color="auto"/>
              <w:right w:val="single" w:sz="4" w:space="0" w:color="auto"/>
            </w:tcBorders>
          </w:tcPr>
          <w:p w14:paraId="20657817" w14:textId="77777777" w:rsidR="00102905" w:rsidRPr="00D84C88" w:rsidRDefault="0010290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6FBCDD13" w14:textId="776A520C" w:rsidR="00102905" w:rsidRPr="00773946" w:rsidRDefault="00434916" w:rsidP="00B349FA">
            <w:pPr>
              <w:rPr>
                <w:rFonts w:ascii="Times New Roman" w:hAnsi="Times New Roman" w:cs="Times New Roman"/>
                <w:sz w:val="20"/>
                <w:szCs w:val="20"/>
              </w:rPr>
            </w:pPr>
            <w:r>
              <w:rPr>
                <w:rFonts w:ascii="Times New Roman" w:hAnsi="Times New Roman" w:cs="Times New Roman"/>
                <w:sz w:val="20"/>
                <w:szCs w:val="20"/>
              </w:rPr>
              <w:t>2.36</w:t>
            </w:r>
            <w:r w:rsidR="00503BA5">
              <w:rPr>
                <w:rFonts w:ascii="Times New Roman" w:hAnsi="Times New Roman" w:cs="Times New Roman"/>
                <w:sz w:val="20"/>
                <w:szCs w:val="20"/>
              </w:rPr>
              <w:t>6</w:t>
            </w:r>
          </w:p>
        </w:tc>
        <w:tc>
          <w:tcPr>
            <w:tcW w:w="1260" w:type="dxa"/>
            <w:tcBorders>
              <w:top w:val="single" w:sz="4" w:space="0" w:color="auto"/>
              <w:left w:val="single" w:sz="4" w:space="0" w:color="auto"/>
              <w:bottom w:val="single" w:sz="4" w:space="0" w:color="auto"/>
              <w:right w:val="single" w:sz="4" w:space="0" w:color="auto"/>
            </w:tcBorders>
          </w:tcPr>
          <w:p w14:paraId="3B7A101F" w14:textId="64088137"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1.99</w:t>
            </w:r>
            <w:r w:rsidR="00503BA5">
              <w:rPr>
                <w:rFonts w:ascii="Times New Roman" w:hAnsi="Times New Roman" w:cs="Times New Roman"/>
                <w:sz w:val="20"/>
                <w:szCs w:val="20"/>
              </w:rPr>
              <w:t>2</w:t>
            </w:r>
            <w:r>
              <w:rPr>
                <w:rFonts w:ascii="Times New Roman" w:hAnsi="Times New Roman" w:cs="Times New Roman"/>
                <w:sz w:val="20"/>
                <w:szCs w:val="20"/>
              </w:rPr>
              <w:t>, 2.81</w:t>
            </w:r>
            <w:r w:rsidR="00503BA5">
              <w:rPr>
                <w:rFonts w:ascii="Times New Roman" w:hAnsi="Times New Roman" w:cs="Times New Roman"/>
                <w:sz w:val="20"/>
                <w:szCs w:val="20"/>
              </w:rPr>
              <w:t>0</w:t>
            </w:r>
          </w:p>
        </w:tc>
        <w:tc>
          <w:tcPr>
            <w:tcW w:w="1080" w:type="dxa"/>
            <w:tcBorders>
              <w:top w:val="single" w:sz="4" w:space="0" w:color="auto"/>
              <w:left w:val="single" w:sz="4" w:space="0" w:color="auto"/>
              <w:bottom w:val="single" w:sz="4" w:space="0" w:color="auto"/>
              <w:right w:val="single" w:sz="4" w:space="0" w:color="auto"/>
            </w:tcBorders>
          </w:tcPr>
          <w:p w14:paraId="54C95698" w14:textId="3F4C770C"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102905" w:rsidRPr="00082F20" w14:paraId="3751B124"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2131375B" w14:textId="694B7C40" w:rsidR="00102905" w:rsidRPr="00082F20" w:rsidRDefault="00102905" w:rsidP="00B349FA">
            <w:pPr>
              <w:rPr>
                <w:rFonts w:ascii="Times New Roman" w:hAnsi="Times New Roman" w:cs="Times New Roman"/>
                <w:sz w:val="20"/>
                <w:szCs w:val="20"/>
              </w:rPr>
            </w:pPr>
            <w:r>
              <w:rPr>
                <w:rFonts w:ascii="Times New Roman" w:hAnsi="Times New Roman" w:cs="Times New Roman"/>
                <w:sz w:val="20"/>
                <w:szCs w:val="20"/>
              </w:rPr>
              <w:t xml:space="preserve">Model </w:t>
            </w:r>
            <w:r w:rsidR="006C528B">
              <w:rPr>
                <w:rFonts w:ascii="Times New Roman" w:hAnsi="Times New Roman" w:cs="Times New Roman"/>
                <w:sz w:val="20"/>
                <w:szCs w:val="20"/>
              </w:rPr>
              <w:t>2</w:t>
            </w:r>
            <w:r w:rsidR="0043531F">
              <w:rPr>
                <w:rFonts w:ascii="Times New Roman" w:hAnsi="Times New Roman" w:cs="Times New Roman"/>
                <w:sz w:val="20"/>
                <w:szCs w:val="20"/>
                <w:vertAlign w:val="superscript"/>
              </w:rPr>
              <w:t>‡</w:t>
            </w:r>
          </w:p>
        </w:tc>
        <w:tc>
          <w:tcPr>
            <w:tcW w:w="990" w:type="dxa"/>
            <w:tcBorders>
              <w:top w:val="single" w:sz="4" w:space="0" w:color="auto"/>
              <w:left w:val="single" w:sz="4" w:space="0" w:color="auto"/>
              <w:bottom w:val="single" w:sz="4" w:space="0" w:color="auto"/>
              <w:right w:val="single" w:sz="4" w:space="0" w:color="auto"/>
            </w:tcBorders>
          </w:tcPr>
          <w:p w14:paraId="78256B62" w14:textId="37E7E12A" w:rsidR="00102905" w:rsidRPr="00102905" w:rsidRDefault="00102905" w:rsidP="00B349FA">
            <w:pPr>
              <w:rPr>
                <w:rFonts w:ascii="Times New Roman" w:hAnsi="Times New Roman" w:cs="Times New Roman"/>
                <w:sz w:val="20"/>
                <w:szCs w:val="20"/>
              </w:rPr>
            </w:pPr>
            <w:r w:rsidRPr="00102905">
              <w:rPr>
                <w:rFonts w:ascii="Times New Roman" w:hAnsi="Times New Roman" w:cs="Times New Roman"/>
                <w:sz w:val="20"/>
                <w:szCs w:val="20"/>
              </w:rPr>
              <w:t>1.771</w:t>
            </w:r>
          </w:p>
        </w:tc>
        <w:tc>
          <w:tcPr>
            <w:tcW w:w="1530" w:type="dxa"/>
            <w:tcBorders>
              <w:top w:val="single" w:sz="4" w:space="0" w:color="auto"/>
              <w:left w:val="single" w:sz="4" w:space="0" w:color="auto"/>
              <w:bottom w:val="single" w:sz="4" w:space="0" w:color="auto"/>
              <w:right w:val="single" w:sz="4" w:space="0" w:color="auto"/>
            </w:tcBorders>
          </w:tcPr>
          <w:p w14:paraId="4E9579D3" w14:textId="02956CC3"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1.349, 2.326</w:t>
            </w:r>
          </w:p>
        </w:tc>
        <w:tc>
          <w:tcPr>
            <w:tcW w:w="1260" w:type="dxa"/>
            <w:tcBorders>
              <w:top w:val="single" w:sz="4" w:space="0" w:color="auto"/>
              <w:left w:val="single" w:sz="4" w:space="0" w:color="auto"/>
              <w:bottom w:val="single" w:sz="4" w:space="0" w:color="auto"/>
              <w:right w:val="single" w:sz="4" w:space="0" w:color="auto"/>
            </w:tcBorders>
          </w:tcPr>
          <w:p w14:paraId="6542A6BD" w14:textId="1CEDDDB8" w:rsidR="00102905" w:rsidRPr="00102905" w:rsidRDefault="00102905" w:rsidP="00B349FA">
            <w:pPr>
              <w:rPr>
                <w:rFonts w:ascii="Times New Roman" w:hAnsi="Times New Roman" w:cs="Times New Roman"/>
                <w:sz w:val="20"/>
                <w:szCs w:val="20"/>
              </w:rPr>
            </w:pPr>
            <w:r w:rsidRPr="00102905">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277C1B48" w14:textId="287CC7FD" w:rsidR="00102905" w:rsidRPr="004B0F3B" w:rsidRDefault="00102905" w:rsidP="00B349FA">
            <w:pPr>
              <w:rPr>
                <w:rFonts w:ascii="Times New Roman" w:hAnsi="Times New Roman" w:cs="Times New Roman"/>
                <w:sz w:val="20"/>
                <w:szCs w:val="20"/>
              </w:rPr>
            </w:pPr>
            <w:r w:rsidRPr="004B0F3B">
              <w:rPr>
                <w:rFonts w:ascii="Times New Roman" w:hAnsi="Times New Roman" w:cs="Times New Roman"/>
                <w:sz w:val="20"/>
                <w:szCs w:val="20"/>
              </w:rPr>
              <w:t>1.86</w:t>
            </w:r>
            <w:r w:rsidR="009C4847">
              <w:rPr>
                <w:rFonts w:ascii="Times New Roman" w:hAnsi="Times New Roman" w:cs="Times New Roman"/>
                <w:sz w:val="20"/>
                <w:szCs w:val="20"/>
              </w:rPr>
              <w:t>6</w:t>
            </w:r>
          </w:p>
        </w:tc>
        <w:tc>
          <w:tcPr>
            <w:tcW w:w="1440" w:type="dxa"/>
            <w:tcBorders>
              <w:top w:val="single" w:sz="4" w:space="0" w:color="auto"/>
              <w:left w:val="single" w:sz="4" w:space="0" w:color="auto"/>
              <w:bottom w:val="single" w:sz="4" w:space="0" w:color="auto"/>
              <w:right w:val="single" w:sz="4" w:space="0" w:color="auto"/>
            </w:tcBorders>
          </w:tcPr>
          <w:p w14:paraId="5F2F7205" w14:textId="315DE95C" w:rsidR="00102905" w:rsidRPr="004B0F3B" w:rsidRDefault="00102905" w:rsidP="00B349FA">
            <w:pPr>
              <w:rPr>
                <w:rFonts w:ascii="Times New Roman" w:hAnsi="Times New Roman" w:cs="Times New Roman"/>
                <w:sz w:val="20"/>
                <w:szCs w:val="20"/>
              </w:rPr>
            </w:pPr>
            <w:r w:rsidRPr="004B0F3B">
              <w:rPr>
                <w:rFonts w:ascii="Times New Roman" w:hAnsi="Times New Roman" w:cs="Times New Roman"/>
                <w:sz w:val="20"/>
                <w:szCs w:val="20"/>
              </w:rPr>
              <w:t>1.3</w:t>
            </w:r>
            <w:r w:rsidR="00503BA5">
              <w:rPr>
                <w:rFonts w:ascii="Times New Roman" w:hAnsi="Times New Roman" w:cs="Times New Roman"/>
                <w:sz w:val="20"/>
                <w:szCs w:val="20"/>
              </w:rPr>
              <w:t>79</w:t>
            </w:r>
            <w:r w:rsidRPr="004B0F3B">
              <w:rPr>
                <w:rFonts w:ascii="Times New Roman" w:hAnsi="Times New Roman" w:cs="Times New Roman"/>
                <w:sz w:val="20"/>
                <w:szCs w:val="20"/>
              </w:rPr>
              <w:t>, 2.52</w:t>
            </w:r>
            <w:r w:rsidR="00503BA5">
              <w:rPr>
                <w:rFonts w:ascii="Times New Roman" w:hAnsi="Times New Roman" w:cs="Times New Roman"/>
                <w:sz w:val="20"/>
                <w:szCs w:val="20"/>
              </w:rPr>
              <w:t>5</w:t>
            </w:r>
          </w:p>
        </w:tc>
        <w:tc>
          <w:tcPr>
            <w:tcW w:w="1260" w:type="dxa"/>
            <w:tcBorders>
              <w:top w:val="single" w:sz="4" w:space="0" w:color="auto"/>
              <w:left w:val="single" w:sz="4" w:space="0" w:color="auto"/>
              <w:bottom w:val="single" w:sz="4" w:space="0" w:color="auto"/>
              <w:right w:val="single" w:sz="4" w:space="0" w:color="auto"/>
            </w:tcBorders>
          </w:tcPr>
          <w:p w14:paraId="47A9B983" w14:textId="5210C929" w:rsidR="00102905" w:rsidRPr="00D84C88" w:rsidRDefault="0010290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553E9FF2" w14:textId="490B775F"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1.7</w:t>
            </w:r>
            <w:r w:rsidR="00503BA5">
              <w:rPr>
                <w:rFonts w:ascii="Times New Roman" w:hAnsi="Times New Roman" w:cs="Times New Roman"/>
                <w:sz w:val="20"/>
                <w:szCs w:val="20"/>
              </w:rPr>
              <w:t>89</w:t>
            </w:r>
          </w:p>
        </w:tc>
        <w:tc>
          <w:tcPr>
            <w:tcW w:w="1260" w:type="dxa"/>
            <w:tcBorders>
              <w:top w:val="single" w:sz="4" w:space="0" w:color="auto"/>
              <w:left w:val="single" w:sz="4" w:space="0" w:color="auto"/>
              <w:bottom w:val="single" w:sz="4" w:space="0" w:color="auto"/>
              <w:right w:val="single" w:sz="4" w:space="0" w:color="auto"/>
            </w:tcBorders>
          </w:tcPr>
          <w:p w14:paraId="5E8ADA15" w14:textId="4251A2A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1.4</w:t>
            </w:r>
            <w:r w:rsidR="00503BA5">
              <w:rPr>
                <w:rFonts w:ascii="Times New Roman" w:hAnsi="Times New Roman" w:cs="Times New Roman"/>
                <w:sz w:val="20"/>
                <w:szCs w:val="20"/>
              </w:rPr>
              <w:t>69</w:t>
            </w:r>
            <w:r>
              <w:rPr>
                <w:rFonts w:ascii="Times New Roman" w:hAnsi="Times New Roman" w:cs="Times New Roman"/>
                <w:sz w:val="20"/>
                <w:szCs w:val="20"/>
              </w:rPr>
              <w:t>, 2.1</w:t>
            </w:r>
            <w:r w:rsidR="00503BA5">
              <w:rPr>
                <w:rFonts w:ascii="Times New Roman" w:hAnsi="Times New Roman" w:cs="Times New Roman"/>
                <w:sz w:val="20"/>
                <w:szCs w:val="20"/>
              </w:rPr>
              <w:t>79</w:t>
            </w:r>
          </w:p>
        </w:tc>
        <w:tc>
          <w:tcPr>
            <w:tcW w:w="1080" w:type="dxa"/>
            <w:tcBorders>
              <w:top w:val="single" w:sz="4" w:space="0" w:color="auto"/>
              <w:left w:val="single" w:sz="4" w:space="0" w:color="auto"/>
              <w:bottom w:val="single" w:sz="4" w:space="0" w:color="auto"/>
              <w:right w:val="single" w:sz="4" w:space="0" w:color="auto"/>
            </w:tcBorders>
          </w:tcPr>
          <w:p w14:paraId="0FDD494C" w14:textId="6968224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102905" w:rsidRPr="00082F20" w14:paraId="6C040658" w14:textId="77777777" w:rsidTr="00051CF5">
        <w:trPr>
          <w:trHeight w:val="440"/>
        </w:trPr>
        <w:tc>
          <w:tcPr>
            <w:tcW w:w="2160" w:type="dxa"/>
            <w:tcBorders>
              <w:top w:val="single" w:sz="4" w:space="0" w:color="auto"/>
              <w:left w:val="single" w:sz="4" w:space="0" w:color="auto"/>
              <w:bottom w:val="single" w:sz="4" w:space="0" w:color="auto"/>
              <w:right w:val="single" w:sz="4" w:space="0" w:color="auto"/>
            </w:tcBorders>
          </w:tcPr>
          <w:p w14:paraId="54058553" w14:textId="6857B616" w:rsidR="00102905" w:rsidRPr="00082F20" w:rsidRDefault="00102905" w:rsidP="00B349FA">
            <w:pPr>
              <w:rPr>
                <w:rFonts w:ascii="Times New Roman" w:hAnsi="Times New Roman" w:cs="Times New Roman"/>
                <w:sz w:val="20"/>
                <w:szCs w:val="20"/>
              </w:rPr>
            </w:pPr>
            <w:r>
              <w:rPr>
                <w:rFonts w:ascii="Times New Roman" w:hAnsi="Times New Roman" w:cs="Times New Roman"/>
                <w:sz w:val="20"/>
                <w:szCs w:val="20"/>
              </w:rPr>
              <w:t xml:space="preserve">Model </w:t>
            </w:r>
            <w:r w:rsidR="006C528B">
              <w:rPr>
                <w:rFonts w:ascii="Times New Roman" w:hAnsi="Times New Roman" w:cs="Times New Roman"/>
                <w:sz w:val="20"/>
                <w:szCs w:val="20"/>
              </w:rPr>
              <w:t>3</w:t>
            </w:r>
            <w:r w:rsidR="0043531F">
              <w:rPr>
                <w:rFonts w:ascii="Times New Roman" w:hAnsi="Times New Roman" w:cs="Times New Roman"/>
                <w:sz w:val="20"/>
                <w:szCs w:val="20"/>
                <w:vertAlign w:val="superscript"/>
              </w:rPr>
              <w:t>§</w:t>
            </w:r>
          </w:p>
        </w:tc>
        <w:tc>
          <w:tcPr>
            <w:tcW w:w="990" w:type="dxa"/>
            <w:tcBorders>
              <w:top w:val="single" w:sz="4" w:space="0" w:color="auto"/>
              <w:left w:val="single" w:sz="4" w:space="0" w:color="auto"/>
              <w:bottom w:val="single" w:sz="4" w:space="0" w:color="auto"/>
              <w:right w:val="single" w:sz="4" w:space="0" w:color="auto"/>
            </w:tcBorders>
          </w:tcPr>
          <w:p w14:paraId="72D8936C" w14:textId="660C72F1"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1.613</w:t>
            </w:r>
          </w:p>
        </w:tc>
        <w:tc>
          <w:tcPr>
            <w:tcW w:w="1530" w:type="dxa"/>
            <w:tcBorders>
              <w:top w:val="single" w:sz="4" w:space="0" w:color="auto"/>
              <w:left w:val="single" w:sz="4" w:space="0" w:color="auto"/>
              <w:bottom w:val="single" w:sz="4" w:space="0" w:color="auto"/>
              <w:right w:val="single" w:sz="4" w:space="0" w:color="auto"/>
            </w:tcBorders>
          </w:tcPr>
          <w:p w14:paraId="799C8101" w14:textId="707E3F9A"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1.188, 2.190</w:t>
            </w:r>
          </w:p>
        </w:tc>
        <w:tc>
          <w:tcPr>
            <w:tcW w:w="1260" w:type="dxa"/>
            <w:tcBorders>
              <w:top w:val="single" w:sz="4" w:space="0" w:color="auto"/>
              <w:left w:val="single" w:sz="4" w:space="0" w:color="auto"/>
              <w:bottom w:val="single" w:sz="4" w:space="0" w:color="auto"/>
              <w:right w:val="single" w:sz="4" w:space="0" w:color="auto"/>
            </w:tcBorders>
          </w:tcPr>
          <w:p w14:paraId="091B5B90" w14:textId="374A424B" w:rsidR="00102905" w:rsidRPr="00102905" w:rsidRDefault="00102905" w:rsidP="00B349FA">
            <w:pPr>
              <w:rPr>
                <w:rFonts w:ascii="Times New Roman" w:hAnsi="Times New Roman" w:cs="Times New Roman"/>
                <w:sz w:val="20"/>
                <w:szCs w:val="20"/>
              </w:rPr>
            </w:pPr>
            <w:r>
              <w:rPr>
                <w:rFonts w:ascii="Times New Roman" w:hAnsi="Times New Roman" w:cs="Times New Roman"/>
                <w:sz w:val="20"/>
                <w:szCs w:val="20"/>
              </w:rPr>
              <w:t>0.0022</w:t>
            </w:r>
          </w:p>
        </w:tc>
        <w:tc>
          <w:tcPr>
            <w:tcW w:w="1260" w:type="dxa"/>
            <w:tcBorders>
              <w:top w:val="single" w:sz="4" w:space="0" w:color="auto"/>
              <w:left w:val="single" w:sz="4" w:space="0" w:color="auto"/>
              <w:bottom w:val="single" w:sz="4" w:space="0" w:color="auto"/>
              <w:right w:val="single" w:sz="4" w:space="0" w:color="auto"/>
            </w:tcBorders>
          </w:tcPr>
          <w:p w14:paraId="499BE306" w14:textId="438D801E" w:rsidR="00102905" w:rsidRPr="00773946" w:rsidRDefault="00051CF5" w:rsidP="00B349FA">
            <w:pPr>
              <w:rPr>
                <w:rFonts w:ascii="Times New Roman" w:hAnsi="Times New Roman" w:cs="Times New Roman"/>
                <w:sz w:val="20"/>
                <w:szCs w:val="20"/>
              </w:rPr>
            </w:pPr>
            <w:r>
              <w:rPr>
                <w:rFonts w:ascii="Times New Roman" w:hAnsi="Times New Roman" w:cs="Times New Roman"/>
                <w:sz w:val="20"/>
                <w:szCs w:val="20"/>
              </w:rPr>
              <w:t>1.9</w:t>
            </w:r>
            <w:r w:rsidR="00503BA5">
              <w:rPr>
                <w:rFonts w:ascii="Times New Roman" w:hAnsi="Times New Roman" w:cs="Times New Roman"/>
                <w:sz w:val="20"/>
                <w:szCs w:val="20"/>
              </w:rPr>
              <w:t>89</w:t>
            </w:r>
          </w:p>
        </w:tc>
        <w:tc>
          <w:tcPr>
            <w:tcW w:w="1440" w:type="dxa"/>
            <w:tcBorders>
              <w:top w:val="single" w:sz="4" w:space="0" w:color="auto"/>
              <w:left w:val="single" w:sz="4" w:space="0" w:color="auto"/>
              <w:bottom w:val="single" w:sz="4" w:space="0" w:color="auto"/>
              <w:right w:val="single" w:sz="4" w:space="0" w:color="auto"/>
            </w:tcBorders>
          </w:tcPr>
          <w:p w14:paraId="7C61276E" w14:textId="4EF6DCD3" w:rsidR="00102905" w:rsidRPr="00773946" w:rsidRDefault="00051CF5" w:rsidP="00B349FA">
            <w:pPr>
              <w:rPr>
                <w:rFonts w:ascii="Times New Roman" w:hAnsi="Times New Roman" w:cs="Times New Roman"/>
                <w:sz w:val="20"/>
                <w:szCs w:val="20"/>
              </w:rPr>
            </w:pPr>
            <w:r>
              <w:rPr>
                <w:rFonts w:ascii="Times New Roman" w:hAnsi="Times New Roman" w:cs="Times New Roman"/>
                <w:sz w:val="20"/>
                <w:szCs w:val="20"/>
              </w:rPr>
              <w:t>1.42</w:t>
            </w:r>
            <w:r w:rsidR="00503BA5">
              <w:rPr>
                <w:rFonts w:ascii="Times New Roman" w:hAnsi="Times New Roman" w:cs="Times New Roman"/>
                <w:sz w:val="20"/>
                <w:szCs w:val="20"/>
              </w:rPr>
              <w:t>5</w:t>
            </w:r>
            <w:r>
              <w:rPr>
                <w:rFonts w:ascii="Times New Roman" w:hAnsi="Times New Roman" w:cs="Times New Roman"/>
                <w:sz w:val="20"/>
                <w:szCs w:val="20"/>
              </w:rPr>
              <w:t>, 2.77</w:t>
            </w:r>
            <w:r w:rsidR="00503BA5">
              <w:rPr>
                <w:rFonts w:ascii="Times New Roman" w:hAnsi="Times New Roman" w:cs="Times New Roman"/>
                <w:sz w:val="20"/>
                <w:szCs w:val="20"/>
              </w:rPr>
              <w:t>7</w:t>
            </w:r>
          </w:p>
        </w:tc>
        <w:tc>
          <w:tcPr>
            <w:tcW w:w="1260" w:type="dxa"/>
            <w:tcBorders>
              <w:top w:val="single" w:sz="4" w:space="0" w:color="auto"/>
              <w:left w:val="single" w:sz="4" w:space="0" w:color="auto"/>
              <w:bottom w:val="single" w:sz="4" w:space="0" w:color="auto"/>
              <w:right w:val="single" w:sz="4" w:space="0" w:color="auto"/>
            </w:tcBorders>
          </w:tcPr>
          <w:p w14:paraId="504C67B1" w14:textId="74B81E4E" w:rsidR="00102905" w:rsidRPr="00BE5807" w:rsidRDefault="00051CF5" w:rsidP="00B349FA">
            <w:pPr>
              <w:rPr>
                <w:rFonts w:ascii="Times New Roman" w:hAnsi="Times New Roman" w:cs="Times New Roman"/>
                <w:sz w:val="20"/>
                <w:szCs w:val="20"/>
              </w:rPr>
            </w:pPr>
            <w:r w:rsidRPr="00D84C88">
              <w:rPr>
                <w:rFonts w:ascii="Times New Roman" w:hAnsi="Times New Roman" w:cs="Times New Roman"/>
                <w:sz w:val="20"/>
                <w:szCs w:val="20"/>
              </w:rPr>
              <w:t>&lt;0.0001</w:t>
            </w:r>
          </w:p>
        </w:tc>
        <w:tc>
          <w:tcPr>
            <w:tcW w:w="1260" w:type="dxa"/>
            <w:tcBorders>
              <w:top w:val="single" w:sz="4" w:space="0" w:color="auto"/>
              <w:left w:val="single" w:sz="4" w:space="0" w:color="auto"/>
              <w:bottom w:val="single" w:sz="4" w:space="0" w:color="auto"/>
              <w:right w:val="single" w:sz="4" w:space="0" w:color="auto"/>
            </w:tcBorders>
          </w:tcPr>
          <w:p w14:paraId="1E32CC44" w14:textId="1BD8FD66"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1.729</w:t>
            </w:r>
          </w:p>
        </w:tc>
        <w:tc>
          <w:tcPr>
            <w:tcW w:w="1260" w:type="dxa"/>
            <w:tcBorders>
              <w:top w:val="single" w:sz="4" w:space="0" w:color="auto"/>
              <w:left w:val="single" w:sz="4" w:space="0" w:color="auto"/>
              <w:bottom w:val="single" w:sz="4" w:space="0" w:color="auto"/>
              <w:right w:val="single" w:sz="4" w:space="0" w:color="auto"/>
            </w:tcBorders>
          </w:tcPr>
          <w:p w14:paraId="1DD313D0" w14:textId="43889E78"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1.389, 2.15</w:t>
            </w:r>
            <w:r w:rsidR="00503BA5">
              <w:rPr>
                <w:rFonts w:ascii="Times New Roman" w:hAnsi="Times New Roman" w:cs="Times New Roman"/>
                <w:sz w:val="20"/>
                <w:szCs w:val="20"/>
              </w:rPr>
              <w:t>2</w:t>
            </w:r>
          </w:p>
        </w:tc>
        <w:tc>
          <w:tcPr>
            <w:tcW w:w="1080" w:type="dxa"/>
            <w:tcBorders>
              <w:top w:val="single" w:sz="4" w:space="0" w:color="auto"/>
              <w:left w:val="single" w:sz="4" w:space="0" w:color="auto"/>
              <w:bottom w:val="single" w:sz="4" w:space="0" w:color="auto"/>
              <w:right w:val="single" w:sz="4" w:space="0" w:color="auto"/>
            </w:tcBorders>
          </w:tcPr>
          <w:p w14:paraId="45ABD480" w14:textId="18B0731A" w:rsidR="00102905" w:rsidRPr="00D64DF3" w:rsidRDefault="00434916" w:rsidP="00B349FA">
            <w:pPr>
              <w:rPr>
                <w:rFonts w:ascii="Times New Roman" w:hAnsi="Times New Roman" w:cs="Times New Roman"/>
                <w:sz w:val="20"/>
                <w:szCs w:val="20"/>
              </w:rPr>
            </w:pPr>
            <w:r>
              <w:rPr>
                <w:rFonts w:ascii="Times New Roman" w:hAnsi="Times New Roman" w:cs="Times New Roman"/>
                <w:sz w:val="20"/>
                <w:szCs w:val="20"/>
              </w:rPr>
              <w:t>&lt;0.0001</w:t>
            </w:r>
          </w:p>
        </w:tc>
      </w:tr>
      <w:tr w:rsidR="00A64510" w:rsidRPr="00082F20" w14:paraId="0924A8C4" w14:textId="77777777" w:rsidTr="00B349FA">
        <w:trPr>
          <w:trHeight w:val="440"/>
        </w:trPr>
        <w:tc>
          <w:tcPr>
            <w:tcW w:w="13500" w:type="dxa"/>
            <w:gridSpan w:val="10"/>
            <w:tcBorders>
              <w:top w:val="single" w:sz="4" w:space="0" w:color="auto"/>
              <w:left w:val="nil"/>
              <w:bottom w:val="nil"/>
              <w:right w:val="nil"/>
            </w:tcBorders>
          </w:tcPr>
          <w:p w14:paraId="0572ECDE" w14:textId="4395E2D8" w:rsidR="00A64510" w:rsidRPr="00102905" w:rsidRDefault="00A64510" w:rsidP="00B349FA">
            <w:pPr>
              <w:rPr>
                <w:rFonts w:ascii="Times New Roman" w:hAnsi="Times New Roman" w:cs="Times New Roman"/>
                <w:sz w:val="20"/>
                <w:szCs w:val="20"/>
              </w:rPr>
            </w:pPr>
            <w:r w:rsidRPr="00102905">
              <w:rPr>
                <w:rFonts w:ascii="Times New Roman" w:hAnsi="Times New Roman" w:cs="Times New Roman"/>
                <w:sz w:val="20"/>
                <w:szCs w:val="20"/>
              </w:rPr>
              <w:t xml:space="preserve">Abbreviations: </w:t>
            </w:r>
            <w:proofErr w:type="gramStart"/>
            <w:r w:rsidR="00102905" w:rsidRPr="00102905">
              <w:rPr>
                <w:rFonts w:ascii="Times New Roman" w:hAnsi="Times New Roman" w:cs="Times New Roman"/>
                <w:sz w:val="20"/>
                <w:szCs w:val="20"/>
              </w:rPr>
              <w:t>O</w:t>
            </w:r>
            <w:r w:rsidRPr="00102905">
              <w:rPr>
                <w:rFonts w:ascii="Times New Roman" w:hAnsi="Times New Roman" w:cs="Times New Roman"/>
                <w:sz w:val="20"/>
                <w:szCs w:val="20"/>
              </w:rPr>
              <w:t>R,</w:t>
            </w:r>
            <w:proofErr w:type="gramEnd"/>
            <w:r w:rsidRPr="00102905">
              <w:rPr>
                <w:rFonts w:ascii="Times New Roman" w:hAnsi="Times New Roman" w:cs="Times New Roman"/>
                <w:sz w:val="20"/>
                <w:szCs w:val="20"/>
              </w:rPr>
              <w:t xml:space="preserve"> </w:t>
            </w:r>
            <w:r w:rsidR="00102905" w:rsidRPr="00102905">
              <w:rPr>
                <w:rFonts w:ascii="Times New Roman" w:hAnsi="Times New Roman" w:cs="Times New Roman"/>
                <w:sz w:val="20"/>
                <w:szCs w:val="20"/>
              </w:rPr>
              <w:t>odds</w:t>
            </w:r>
            <w:r w:rsidRPr="00102905">
              <w:rPr>
                <w:rFonts w:ascii="Times New Roman" w:hAnsi="Times New Roman" w:cs="Times New Roman"/>
                <w:sz w:val="20"/>
                <w:szCs w:val="20"/>
              </w:rPr>
              <w:t xml:space="preserve"> ratio; C</w:t>
            </w:r>
            <w:r w:rsidR="00102905" w:rsidRPr="00102905">
              <w:rPr>
                <w:rFonts w:ascii="Times New Roman" w:hAnsi="Times New Roman" w:cs="Times New Roman"/>
                <w:sz w:val="20"/>
                <w:szCs w:val="20"/>
              </w:rPr>
              <w:t>I, confidence interval</w:t>
            </w:r>
            <w:r w:rsidR="009E0478">
              <w:rPr>
                <w:rFonts w:ascii="Times New Roman" w:hAnsi="Times New Roman" w:cs="Times New Roman"/>
                <w:sz w:val="20"/>
                <w:szCs w:val="20"/>
              </w:rPr>
              <w:t>; LVEF, left ventricular ejection fraction, eGFR, estimated glomerular filtration rate.</w:t>
            </w:r>
          </w:p>
          <w:p w14:paraId="24F5BD31" w14:textId="51DD88D4" w:rsidR="00A64510" w:rsidRPr="00102905" w:rsidRDefault="00A64510" w:rsidP="00B349FA">
            <w:pPr>
              <w:rPr>
                <w:rFonts w:ascii="Times New Roman" w:hAnsi="Times New Roman" w:cs="Times New Roman"/>
                <w:sz w:val="20"/>
                <w:szCs w:val="20"/>
              </w:rPr>
            </w:pPr>
            <w:r w:rsidRPr="00434916">
              <w:rPr>
                <w:rFonts w:ascii="Times New Roman" w:hAnsi="Times New Roman" w:cs="Times New Roman"/>
                <w:sz w:val="20"/>
                <w:szCs w:val="20"/>
              </w:rPr>
              <w:t>*</w:t>
            </w:r>
            <w:r w:rsidRPr="00102905">
              <w:rPr>
                <w:rFonts w:ascii="Times New Roman" w:hAnsi="Times New Roman" w:cs="Times New Roman"/>
                <w:sz w:val="20"/>
                <w:szCs w:val="20"/>
              </w:rPr>
              <w:t xml:space="preserve">Quartiles 3-4 versus 1-2 for ASA users and quartile 4 versus 1-3 for </w:t>
            </w:r>
            <w:r w:rsidR="00102905" w:rsidRPr="00102905">
              <w:rPr>
                <w:rFonts w:ascii="Times New Roman" w:hAnsi="Times New Roman" w:cs="Times New Roman"/>
                <w:sz w:val="20"/>
                <w:szCs w:val="20"/>
              </w:rPr>
              <w:t>non-</w:t>
            </w:r>
            <w:r w:rsidRPr="00102905">
              <w:rPr>
                <w:rFonts w:ascii="Times New Roman" w:hAnsi="Times New Roman" w:cs="Times New Roman"/>
                <w:sz w:val="20"/>
                <w:szCs w:val="20"/>
              </w:rPr>
              <w:t xml:space="preserve">ASA users. </w:t>
            </w:r>
          </w:p>
          <w:p w14:paraId="2126D9E2" w14:textId="6218DA45" w:rsidR="006C528B" w:rsidRDefault="0043531F" w:rsidP="00B349FA">
            <w:pPr>
              <w:rPr>
                <w:rFonts w:ascii="Times New Roman" w:hAnsi="Times New Roman" w:cs="Times New Roman"/>
                <w:sz w:val="20"/>
                <w:szCs w:val="20"/>
              </w:rPr>
            </w:pPr>
            <w:r>
              <w:rPr>
                <w:rFonts w:ascii="Times New Roman" w:hAnsi="Times New Roman" w:cs="Times New Roman"/>
                <w:sz w:val="20"/>
                <w:szCs w:val="20"/>
              </w:rPr>
              <w:t>†</w:t>
            </w:r>
            <w:r w:rsidR="006C528B">
              <w:rPr>
                <w:rFonts w:ascii="Times New Roman" w:hAnsi="Times New Roman" w:cs="Times New Roman"/>
                <w:sz w:val="20"/>
                <w:szCs w:val="20"/>
              </w:rPr>
              <w:t>Unadjusted</w:t>
            </w:r>
          </w:p>
          <w:p w14:paraId="0267D1A7" w14:textId="37BB68BE" w:rsidR="00A64510" w:rsidRDefault="0043531F" w:rsidP="00B349FA">
            <w:pPr>
              <w:rPr>
                <w:rFonts w:ascii="Times New Roman" w:hAnsi="Times New Roman" w:cs="Times New Roman"/>
                <w:sz w:val="20"/>
                <w:szCs w:val="20"/>
              </w:rPr>
            </w:pPr>
            <w:r>
              <w:rPr>
                <w:rFonts w:ascii="Times New Roman" w:hAnsi="Times New Roman" w:cs="Times New Roman"/>
                <w:sz w:val="20"/>
                <w:szCs w:val="20"/>
                <w:vertAlign w:val="superscript"/>
              </w:rPr>
              <w:t>‡</w:t>
            </w:r>
            <w:r w:rsidR="00102905" w:rsidRPr="00102905">
              <w:rPr>
                <w:rFonts w:ascii="Times New Roman" w:hAnsi="Times New Roman" w:cs="Times New Roman"/>
                <w:sz w:val="20"/>
                <w:szCs w:val="20"/>
              </w:rPr>
              <w:t>Adjusted for age and gender.</w:t>
            </w:r>
          </w:p>
          <w:p w14:paraId="1E0EFB15" w14:textId="0FA0F083" w:rsidR="00434916" w:rsidRPr="00434916" w:rsidRDefault="0043531F" w:rsidP="00B349FA">
            <w:pPr>
              <w:rPr>
                <w:rFonts w:ascii="Times New Roman" w:hAnsi="Times New Roman" w:cs="Times New Roman"/>
                <w:sz w:val="20"/>
                <w:szCs w:val="20"/>
              </w:rPr>
            </w:pPr>
            <w:r>
              <w:rPr>
                <w:rFonts w:ascii="Times New Roman" w:hAnsi="Times New Roman" w:cs="Times New Roman"/>
                <w:sz w:val="20"/>
                <w:szCs w:val="20"/>
                <w:vertAlign w:val="superscript"/>
              </w:rPr>
              <w:t>§</w:t>
            </w:r>
            <w:r w:rsidR="00434916" w:rsidRPr="00434916">
              <w:rPr>
                <w:rFonts w:ascii="Times New Roman" w:hAnsi="Times New Roman" w:cs="Times New Roman"/>
                <w:sz w:val="20"/>
                <w:szCs w:val="20"/>
              </w:rPr>
              <w:t>Adjusted for age, gender</w:t>
            </w:r>
            <w:r w:rsidR="00434916">
              <w:rPr>
                <w:rFonts w:ascii="Times New Roman" w:hAnsi="Times New Roman" w:cs="Times New Roman"/>
                <w:sz w:val="20"/>
                <w:szCs w:val="20"/>
              </w:rPr>
              <w:t xml:space="preserve">, mean arterial blood pressure, atrial fibrillation, </w:t>
            </w:r>
            <w:r w:rsidR="009E0478">
              <w:rPr>
                <w:rFonts w:ascii="Times New Roman" w:hAnsi="Times New Roman" w:cs="Times New Roman"/>
                <w:sz w:val="20"/>
                <w:szCs w:val="20"/>
              </w:rPr>
              <w:t xml:space="preserve">LVEF, </w:t>
            </w:r>
            <w:r w:rsidR="00434916">
              <w:rPr>
                <w:rFonts w:ascii="Times New Roman" w:hAnsi="Times New Roman" w:cs="Times New Roman"/>
                <w:sz w:val="20"/>
                <w:szCs w:val="20"/>
              </w:rPr>
              <w:t>hemoglobin A</w:t>
            </w:r>
            <w:r w:rsidR="00434916" w:rsidRPr="009E0478">
              <w:rPr>
                <w:rFonts w:ascii="Times New Roman" w:hAnsi="Times New Roman" w:cs="Times New Roman"/>
                <w:sz w:val="20"/>
                <w:szCs w:val="20"/>
                <w:vertAlign w:val="subscript"/>
              </w:rPr>
              <w:t>1C</w:t>
            </w:r>
            <w:r w:rsidR="009E0478">
              <w:rPr>
                <w:rFonts w:ascii="Times New Roman" w:hAnsi="Times New Roman" w:cs="Times New Roman"/>
                <w:sz w:val="20"/>
                <w:szCs w:val="20"/>
              </w:rPr>
              <w:t xml:space="preserve">, and </w:t>
            </w:r>
            <w:r w:rsidR="00434916">
              <w:rPr>
                <w:rFonts w:ascii="Times New Roman" w:hAnsi="Times New Roman" w:cs="Times New Roman"/>
                <w:sz w:val="20"/>
                <w:szCs w:val="20"/>
              </w:rPr>
              <w:t>eGFR</w:t>
            </w:r>
            <w:r w:rsidR="009E0478">
              <w:rPr>
                <w:rFonts w:ascii="Times New Roman" w:hAnsi="Times New Roman" w:cs="Times New Roman"/>
                <w:sz w:val="20"/>
                <w:szCs w:val="20"/>
              </w:rPr>
              <w:t>.</w:t>
            </w:r>
            <w:r w:rsidR="00434916">
              <w:rPr>
                <w:rFonts w:ascii="Times New Roman" w:hAnsi="Times New Roman" w:cs="Times New Roman"/>
                <w:sz w:val="20"/>
                <w:szCs w:val="20"/>
              </w:rPr>
              <w:t xml:space="preserve"> </w:t>
            </w:r>
            <w:r w:rsidR="00F02D88">
              <w:rPr>
                <w:rFonts w:ascii="Times New Roman" w:hAnsi="Times New Roman" w:cs="Times New Roman"/>
                <w:sz w:val="20"/>
                <w:szCs w:val="20"/>
              </w:rPr>
              <w:t>(N =</w:t>
            </w:r>
            <w:r w:rsidR="00B70739">
              <w:rPr>
                <w:rFonts w:ascii="Times New Roman" w:hAnsi="Times New Roman" w:cs="Times New Roman"/>
                <w:sz w:val="20"/>
                <w:szCs w:val="20"/>
              </w:rPr>
              <w:t xml:space="preserve">1290 </w:t>
            </w:r>
            <w:r w:rsidR="00F02D88">
              <w:rPr>
                <w:rFonts w:ascii="Times New Roman" w:hAnsi="Times New Roman" w:cs="Times New Roman"/>
                <w:sz w:val="20"/>
                <w:szCs w:val="20"/>
              </w:rPr>
              <w:t>for ASA</w:t>
            </w:r>
            <w:r w:rsidR="00B70739">
              <w:rPr>
                <w:rFonts w:ascii="Times New Roman" w:hAnsi="Times New Roman" w:cs="Times New Roman"/>
                <w:sz w:val="20"/>
                <w:szCs w:val="20"/>
              </w:rPr>
              <w:t xml:space="preserve"> a</w:t>
            </w:r>
            <w:r w:rsidR="00F02D88">
              <w:rPr>
                <w:rFonts w:ascii="Times New Roman" w:hAnsi="Times New Roman" w:cs="Times New Roman"/>
                <w:sz w:val="20"/>
                <w:szCs w:val="20"/>
              </w:rPr>
              <w:t>nd N=1518 for non-ASA</w:t>
            </w:r>
            <w:r w:rsidR="00B70739">
              <w:rPr>
                <w:rFonts w:ascii="Times New Roman" w:hAnsi="Times New Roman" w:cs="Times New Roman"/>
                <w:sz w:val="20"/>
                <w:szCs w:val="20"/>
              </w:rPr>
              <w:t xml:space="preserve"> groups</w:t>
            </w:r>
            <w:r w:rsidR="00F02D88">
              <w:rPr>
                <w:rFonts w:ascii="Times New Roman" w:hAnsi="Times New Roman" w:cs="Times New Roman"/>
                <w:sz w:val="20"/>
                <w:szCs w:val="20"/>
              </w:rPr>
              <w:t>.</w:t>
            </w:r>
            <w:r w:rsidR="00B70739">
              <w:rPr>
                <w:rFonts w:ascii="Times New Roman" w:hAnsi="Times New Roman" w:cs="Times New Roman"/>
                <w:sz w:val="20"/>
                <w:szCs w:val="20"/>
              </w:rPr>
              <w:t>)</w:t>
            </w:r>
          </w:p>
          <w:p w14:paraId="1C69D41F" w14:textId="77777777" w:rsidR="00102905" w:rsidRPr="00102905" w:rsidRDefault="00102905" w:rsidP="00B349FA">
            <w:pPr>
              <w:rPr>
                <w:rFonts w:ascii="Times New Roman" w:hAnsi="Times New Roman" w:cs="Times New Roman"/>
                <w:sz w:val="20"/>
                <w:szCs w:val="20"/>
              </w:rPr>
            </w:pPr>
          </w:p>
          <w:p w14:paraId="4B07A8DC" w14:textId="77777777" w:rsidR="00102905" w:rsidRPr="00102905" w:rsidRDefault="00102905" w:rsidP="00B349FA">
            <w:pPr>
              <w:rPr>
                <w:rFonts w:ascii="Times New Roman" w:hAnsi="Times New Roman" w:cs="Times New Roman"/>
                <w:sz w:val="20"/>
                <w:szCs w:val="20"/>
              </w:rPr>
            </w:pPr>
          </w:p>
          <w:p w14:paraId="63E2A6C4" w14:textId="77777777" w:rsidR="00A64510" w:rsidRPr="00102905" w:rsidRDefault="00A64510" w:rsidP="00B349FA">
            <w:pPr>
              <w:rPr>
                <w:rFonts w:ascii="Times New Roman" w:hAnsi="Times New Roman" w:cs="Times New Roman"/>
                <w:sz w:val="20"/>
                <w:szCs w:val="20"/>
              </w:rPr>
            </w:pPr>
          </w:p>
        </w:tc>
      </w:tr>
    </w:tbl>
    <w:p w14:paraId="4982463D" w14:textId="77777777" w:rsidR="001A65A0" w:rsidRDefault="001A65A0">
      <w:pPr>
        <w:rPr>
          <w:rFonts w:ascii="Times New Roman" w:hAnsi="Times New Roman" w:cs="Times New Roman"/>
        </w:rPr>
        <w:sectPr w:rsidR="001A65A0" w:rsidSect="003B75DB">
          <w:pgSz w:w="15840" w:h="12240" w:orient="landscape"/>
          <w:pgMar w:top="1440" w:right="1440" w:bottom="1440" w:left="1440" w:header="720" w:footer="720" w:gutter="0"/>
          <w:cols w:space="720"/>
          <w:docGrid w:linePitch="360"/>
        </w:sectPr>
      </w:pPr>
    </w:p>
    <w:tbl>
      <w:tblPr>
        <w:tblStyle w:val="TableGrid"/>
        <w:tblW w:w="10710" w:type="dxa"/>
        <w:tblInd w:w="-635" w:type="dxa"/>
        <w:tblLayout w:type="fixed"/>
        <w:tblLook w:val="04A0" w:firstRow="1" w:lastRow="0" w:firstColumn="1" w:lastColumn="0" w:noHBand="0" w:noVBand="1"/>
      </w:tblPr>
      <w:tblGrid>
        <w:gridCol w:w="4590"/>
        <w:gridCol w:w="1800"/>
        <w:gridCol w:w="1260"/>
        <w:gridCol w:w="1710"/>
        <w:gridCol w:w="1350"/>
      </w:tblGrid>
      <w:tr w:rsidR="00122F6A" w:rsidRPr="00FF2D1E" w14:paraId="38AFD7A3" w14:textId="77777777" w:rsidTr="00770968">
        <w:trPr>
          <w:trHeight w:val="530"/>
        </w:trPr>
        <w:tc>
          <w:tcPr>
            <w:tcW w:w="10710" w:type="dxa"/>
            <w:gridSpan w:val="5"/>
          </w:tcPr>
          <w:p w14:paraId="71F3FFF9" w14:textId="79976139" w:rsidR="00122F6A" w:rsidRPr="00FF2D1E" w:rsidRDefault="00122F6A" w:rsidP="00770968">
            <w:pPr>
              <w:pStyle w:val="NoSpacing"/>
            </w:pPr>
            <w:r w:rsidRPr="00FF2D1E">
              <w:lastRenderedPageBreak/>
              <w:br w:type="page"/>
            </w:r>
            <w:r w:rsidRPr="00793FB0">
              <w:rPr>
                <w:b/>
                <w:bCs/>
              </w:rPr>
              <w:t>Table</w:t>
            </w:r>
            <w:r w:rsidRPr="00412A47">
              <w:rPr>
                <w:b/>
                <w:bCs/>
              </w:rPr>
              <w:t xml:space="preserve"> </w:t>
            </w:r>
            <w:r>
              <w:rPr>
                <w:b/>
                <w:bCs/>
              </w:rPr>
              <w:t>4</w:t>
            </w:r>
            <w:r w:rsidRPr="00412A47">
              <w:rPr>
                <w:b/>
                <w:bCs/>
              </w:rPr>
              <w:t>.</w:t>
            </w:r>
            <w:r w:rsidRPr="00FF2D1E">
              <w:t xml:space="preserve"> </w:t>
            </w:r>
            <w:r>
              <w:t xml:space="preserve">Variables independently associated with urine </w:t>
            </w:r>
            <w:r w:rsidRPr="00FF2D1E">
              <w:t>TXB</w:t>
            </w:r>
            <w:r w:rsidRPr="00FF2D1E">
              <w:rPr>
                <w:vertAlign w:val="subscript"/>
              </w:rPr>
              <w:t>2</w:t>
            </w:r>
            <w:r w:rsidRPr="00FF2D1E">
              <w:t>-M</w:t>
            </w:r>
            <w:r>
              <w:t>* by multivariable regression analysis</w:t>
            </w:r>
            <w:r w:rsidRPr="00FF2D1E">
              <w:t xml:space="preserve">.  </w:t>
            </w:r>
          </w:p>
        </w:tc>
      </w:tr>
      <w:tr w:rsidR="00122F6A" w:rsidRPr="003516F4" w14:paraId="65DDACE3" w14:textId="77777777" w:rsidTr="00770968">
        <w:trPr>
          <w:trHeight w:val="449"/>
        </w:trPr>
        <w:tc>
          <w:tcPr>
            <w:tcW w:w="4590" w:type="dxa"/>
            <w:vAlign w:val="center"/>
          </w:tcPr>
          <w:p w14:paraId="4CF05C82" w14:textId="77777777" w:rsidR="00122F6A" w:rsidRPr="00412A47" w:rsidRDefault="00122F6A" w:rsidP="00770968">
            <w:pPr>
              <w:pStyle w:val="NoSpacing"/>
              <w:rPr>
                <w:b/>
                <w:bCs/>
              </w:rPr>
            </w:pPr>
          </w:p>
        </w:tc>
        <w:tc>
          <w:tcPr>
            <w:tcW w:w="3060" w:type="dxa"/>
            <w:gridSpan w:val="2"/>
            <w:vAlign w:val="center"/>
          </w:tcPr>
          <w:p w14:paraId="3C19CE54" w14:textId="77777777" w:rsidR="00122F6A" w:rsidRDefault="00122F6A" w:rsidP="00770968">
            <w:pPr>
              <w:pStyle w:val="NoSpacing"/>
              <w:rPr>
                <w:b/>
                <w:bCs/>
              </w:rPr>
            </w:pPr>
            <w:r>
              <w:rPr>
                <w:b/>
                <w:bCs/>
              </w:rPr>
              <w:t>ASA Users</w:t>
            </w:r>
          </w:p>
          <w:p w14:paraId="450D43F5" w14:textId="77777777" w:rsidR="00122F6A" w:rsidRPr="003516F4" w:rsidRDefault="00122F6A" w:rsidP="00770968">
            <w:pPr>
              <w:pStyle w:val="NoSpacing"/>
            </w:pPr>
            <w:r w:rsidRPr="003516F4">
              <w:t>(N=1</w:t>
            </w:r>
            <w:r>
              <w:t>294</w:t>
            </w:r>
            <w:r w:rsidRPr="003516F4">
              <w:t>)</w:t>
            </w:r>
          </w:p>
        </w:tc>
        <w:tc>
          <w:tcPr>
            <w:tcW w:w="3060" w:type="dxa"/>
            <w:gridSpan w:val="2"/>
            <w:vAlign w:val="center"/>
          </w:tcPr>
          <w:p w14:paraId="28F4E6DF" w14:textId="77777777" w:rsidR="00122F6A" w:rsidRDefault="00122F6A" w:rsidP="00770968">
            <w:pPr>
              <w:pStyle w:val="NoSpacing"/>
              <w:rPr>
                <w:b/>
                <w:bCs/>
              </w:rPr>
            </w:pPr>
            <w:r>
              <w:rPr>
                <w:b/>
                <w:bCs/>
              </w:rPr>
              <w:t>ASA Non-users</w:t>
            </w:r>
          </w:p>
          <w:p w14:paraId="5649BCD2" w14:textId="77777777" w:rsidR="00122F6A" w:rsidRPr="003516F4" w:rsidRDefault="00122F6A" w:rsidP="00770968">
            <w:pPr>
              <w:pStyle w:val="NoSpacing"/>
            </w:pPr>
            <w:r w:rsidRPr="003516F4">
              <w:t>(N=16</w:t>
            </w:r>
            <w:r>
              <w:t>00</w:t>
            </w:r>
            <w:r w:rsidRPr="003516F4">
              <w:t>)</w:t>
            </w:r>
          </w:p>
        </w:tc>
      </w:tr>
      <w:tr w:rsidR="00122F6A" w:rsidRPr="0048709A" w14:paraId="590F27F8" w14:textId="77777777" w:rsidTr="00770968">
        <w:trPr>
          <w:trHeight w:val="431"/>
        </w:trPr>
        <w:tc>
          <w:tcPr>
            <w:tcW w:w="4590" w:type="dxa"/>
            <w:vAlign w:val="center"/>
          </w:tcPr>
          <w:p w14:paraId="043E7030" w14:textId="77777777" w:rsidR="00122F6A" w:rsidRPr="00412A47" w:rsidRDefault="00122F6A" w:rsidP="00770968">
            <w:pPr>
              <w:pStyle w:val="NoSpacing"/>
              <w:rPr>
                <w:b/>
                <w:bCs/>
              </w:rPr>
            </w:pPr>
            <w:r>
              <w:rPr>
                <w:b/>
                <w:bCs/>
              </w:rPr>
              <w:t>Variable</w:t>
            </w:r>
          </w:p>
        </w:tc>
        <w:tc>
          <w:tcPr>
            <w:tcW w:w="1800" w:type="dxa"/>
            <w:vAlign w:val="center"/>
          </w:tcPr>
          <w:p w14:paraId="6A628E3E" w14:textId="77777777" w:rsidR="00122F6A" w:rsidRPr="00412A47" w:rsidRDefault="00122F6A" w:rsidP="00770968">
            <w:pPr>
              <w:pStyle w:val="NoSpacing"/>
              <w:rPr>
                <w:b/>
                <w:bCs/>
              </w:rPr>
            </w:pPr>
            <w:r w:rsidRPr="00412A47">
              <w:rPr>
                <w:b/>
                <w:bCs/>
              </w:rPr>
              <w:t xml:space="preserve">Standardized Regression Coefficient </w:t>
            </w:r>
          </w:p>
        </w:tc>
        <w:tc>
          <w:tcPr>
            <w:tcW w:w="1260" w:type="dxa"/>
            <w:vAlign w:val="center"/>
          </w:tcPr>
          <w:p w14:paraId="61F7D230" w14:textId="77777777" w:rsidR="00122F6A" w:rsidRPr="00412A47" w:rsidRDefault="00122F6A" w:rsidP="00770968">
            <w:pPr>
              <w:pStyle w:val="NoSpacing"/>
              <w:rPr>
                <w:b/>
                <w:bCs/>
              </w:rPr>
            </w:pPr>
            <w:r w:rsidRPr="00412A47">
              <w:rPr>
                <w:b/>
                <w:bCs/>
              </w:rPr>
              <w:t>P-value</w:t>
            </w:r>
          </w:p>
        </w:tc>
        <w:tc>
          <w:tcPr>
            <w:tcW w:w="1710" w:type="dxa"/>
            <w:vAlign w:val="center"/>
          </w:tcPr>
          <w:p w14:paraId="7B476A54" w14:textId="77777777" w:rsidR="00122F6A" w:rsidRPr="0048709A" w:rsidRDefault="00122F6A" w:rsidP="00770968">
            <w:pPr>
              <w:pStyle w:val="NoSpacing"/>
              <w:rPr>
                <w:b/>
                <w:bCs/>
              </w:rPr>
            </w:pPr>
            <w:r w:rsidRPr="0048709A">
              <w:rPr>
                <w:b/>
                <w:bCs/>
              </w:rPr>
              <w:t xml:space="preserve">Standardized Regression Coefficient </w:t>
            </w:r>
          </w:p>
        </w:tc>
        <w:tc>
          <w:tcPr>
            <w:tcW w:w="1350" w:type="dxa"/>
            <w:vAlign w:val="center"/>
          </w:tcPr>
          <w:p w14:paraId="7DC7121F" w14:textId="77777777" w:rsidR="00122F6A" w:rsidRPr="0048709A" w:rsidRDefault="00122F6A" w:rsidP="00770968">
            <w:pPr>
              <w:pStyle w:val="NoSpacing"/>
              <w:rPr>
                <w:b/>
                <w:bCs/>
              </w:rPr>
            </w:pPr>
            <w:r w:rsidRPr="0048709A">
              <w:rPr>
                <w:b/>
                <w:bCs/>
              </w:rPr>
              <w:t>P-value</w:t>
            </w:r>
          </w:p>
        </w:tc>
      </w:tr>
      <w:tr w:rsidR="00122F6A" w:rsidRPr="00B968C7" w14:paraId="65FD8E53" w14:textId="77777777" w:rsidTr="00770968">
        <w:trPr>
          <w:trHeight w:val="288"/>
        </w:trPr>
        <w:tc>
          <w:tcPr>
            <w:tcW w:w="4590" w:type="dxa"/>
            <w:vAlign w:val="center"/>
          </w:tcPr>
          <w:p w14:paraId="357D46E9" w14:textId="77777777" w:rsidR="00122F6A" w:rsidRDefault="00122F6A" w:rsidP="00770968">
            <w:pPr>
              <w:pStyle w:val="NoSpacing"/>
              <w:rPr>
                <w:iCs/>
              </w:rPr>
            </w:pPr>
            <w:r>
              <w:rPr>
                <w:iCs/>
              </w:rPr>
              <w:t>eGFR (per mL/min/1.73m</w:t>
            </w:r>
            <w:r w:rsidRPr="00D5359F">
              <w:rPr>
                <w:iCs/>
                <w:vertAlign w:val="superscript"/>
              </w:rPr>
              <w:t>2</w:t>
            </w:r>
            <w:r>
              <w:rPr>
                <w:iCs/>
              </w:rPr>
              <w:t>)</w:t>
            </w:r>
          </w:p>
        </w:tc>
        <w:tc>
          <w:tcPr>
            <w:tcW w:w="1800" w:type="dxa"/>
            <w:vAlign w:val="center"/>
          </w:tcPr>
          <w:p w14:paraId="22162F1D" w14:textId="77777777" w:rsidR="00122F6A" w:rsidRPr="00473936" w:rsidRDefault="00122F6A" w:rsidP="00770968">
            <w:pPr>
              <w:pStyle w:val="NoSpacing"/>
            </w:pPr>
            <w:r w:rsidRPr="00473936">
              <w:t>0.234936</w:t>
            </w:r>
          </w:p>
        </w:tc>
        <w:tc>
          <w:tcPr>
            <w:tcW w:w="1260" w:type="dxa"/>
            <w:vAlign w:val="center"/>
          </w:tcPr>
          <w:p w14:paraId="481A368A" w14:textId="77777777" w:rsidR="00122F6A" w:rsidRPr="00473936" w:rsidRDefault="00122F6A" w:rsidP="00770968">
            <w:pPr>
              <w:pStyle w:val="NoSpacing"/>
            </w:pPr>
            <w:r w:rsidRPr="00473936">
              <w:t>&lt;0.0001</w:t>
            </w:r>
          </w:p>
        </w:tc>
        <w:tc>
          <w:tcPr>
            <w:tcW w:w="1710" w:type="dxa"/>
            <w:vAlign w:val="center"/>
          </w:tcPr>
          <w:p w14:paraId="30AB1F28" w14:textId="77777777" w:rsidR="00122F6A" w:rsidRPr="00473936" w:rsidRDefault="00122F6A" w:rsidP="00770968">
            <w:pPr>
              <w:pStyle w:val="NoSpacing"/>
              <w:rPr>
                <w:rFonts w:eastAsiaTheme="minorEastAsia"/>
              </w:rPr>
            </w:pPr>
            <w:r w:rsidRPr="00473936">
              <w:t>0.199774</w:t>
            </w:r>
          </w:p>
        </w:tc>
        <w:tc>
          <w:tcPr>
            <w:tcW w:w="1350" w:type="dxa"/>
            <w:vAlign w:val="center"/>
          </w:tcPr>
          <w:p w14:paraId="2FD6FEE6" w14:textId="77777777" w:rsidR="00122F6A" w:rsidRPr="006D7ED4" w:rsidRDefault="00122F6A" w:rsidP="00770968">
            <w:pPr>
              <w:pStyle w:val="NoSpacing"/>
            </w:pPr>
            <w:r w:rsidRPr="006D7ED4">
              <w:t>&lt;0.0001</w:t>
            </w:r>
          </w:p>
        </w:tc>
      </w:tr>
      <w:tr w:rsidR="00122F6A" w:rsidRPr="00B968C7" w14:paraId="11897850" w14:textId="77777777" w:rsidTr="00770968">
        <w:trPr>
          <w:trHeight w:val="288"/>
        </w:trPr>
        <w:tc>
          <w:tcPr>
            <w:tcW w:w="4590" w:type="dxa"/>
            <w:vAlign w:val="center"/>
          </w:tcPr>
          <w:p w14:paraId="4B49FF03" w14:textId="77777777" w:rsidR="00122F6A" w:rsidRDefault="00122F6A" w:rsidP="00770968">
            <w:pPr>
              <w:pStyle w:val="NoSpacing"/>
            </w:pPr>
            <w:r>
              <w:rPr>
                <w:iCs/>
              </w:rPr>
              <w:t>Age (per year)</w:t>
            </w:r>
          </w:p>
        </w:tc>
        <w:tc>
          <w:tcPr>
            <w:tcW w:w="1800" w:type="dxa"/>
            <w:vAlign w:val="center"/>
          </w:tcPr>
          <w:p w14:paraId="70C8EF67" w14:textId="77777777" w:rsidR="00122F6A" w:rsidRPr="00473936" w:rsidRDefault="00122F6A" w:rsidP="00770968">
            <w:pPr>
              <w:pStyle w:val="NoSpacing"/>
            </w:pPr>
            <w:r w:rsidRPr="00473936">
              <w:t>0.179731</w:t>
            </w:r>
          </w:p>
        </w:tc>
        <w:tc>
          <w:tcPr>
            <w:tcW w:w="1260" w:type="dxa"/>
            <w:vAlign w:val="center"/>
          </w:tcPr>
          <w:p w14:paraId="67953009" w14:textId="77777777" w:rsidR="00122F6A" w:rsidRPr="00473936" w:rsidRDefault="00122F6A" w:rsidP="00770968">
            <w:pPr>
              <w:pStyle w:val="NoSpacing"/>
            </w:pPr>
            <w:r w:rsidRPr="00473936">
              <w:t>&lt;0.0001</w:t>
            </w:r>
          </w:p>
        </w:tc>
        <w:tc>
          <w:tcPr>
            <w:tcW w:w="1710" w:type="dxa"/>
            <w:vAlign w:val="center"/>
          </w:tcPr>
          <w:p w14:paraId="6160BF94" w14:textId="77777777" w:rsidR="00122F6A" w:rsidRPr="00473936" w:rsidRDefault="00122F6A" w:rsidP="00770968">
            <w:pPr>
              <w:pStyle w:val="NoSpacing"/>
              <w:rPr>
                <w:color w:val="FF0000"/>
              </w:rPr>
            </w:pPr>
            <w:r w:rsidRPr="00473936">
              <w:t>0.178413</w:t>
            </w:r>
          </w:p>
        </w:tc>
        <w:tc>
          <w:tcPr>
            <w:tcW w:w="1350" w:type="dxa"/>
            <w:vAlign w:val="center"/>
          </w:tcPr>
          <w:p w14:paraId="57A289B3" w14:textId="77777777" w:rsidR="00122F6A" w:rsidRPr="00C31D9D" w:rsidRDefault="00122F6A" w:rsidP="00770968">
            <w:pPr>
              <w:pStyle w:val="NoSpacing"/>
              <w:rPr>
                <w:color w:val="FF0000"/>
              </w:rPr>
            </w:pPr>
            <w:r w:rsidRPr="006D7ED4">
              <w:t>&lt;0.0001</w:t>
            </w:r>
          </w:p>
        </w:tc>
      </w:tr>
      <w:tr w:rsidR="00122F6A" w:rsidRPr="00B968C7" w14:paraId="7814F427" w14:textId="77777777" w:rsidTr="00770968">
        <w:trPr>
          <w:trHeight w:val="288"/>
        </w:trPr>
        <w:tc>
          <w:tcPr>
            <w:tcW w:w="4590" w:type="dxa"/>
            <w:vAlign w:val="center"/>
          </w:tcPr>
          <w:p w14:paraId="61D95832" w14:textId="77777777" w:rsidR="00122F6A" w:rsidRDefault="00122F6A" w:rsidP="00770968">
            <w:pPr>
              <w:pStyle w:val="NoSpacing"/>
            </w:pPr>
            <w:r>
              <w:rPr>
                <w:iCs/>
              </w:rPr>
              <w:t>Female gender (versus male)</w:t>
            </w:r>
          </w:p>
        </w:tc>
        <w:tc>
          <w:tcPr>
            <w:tcW w:w="1800" w:type="dxa"/>
            <w:vAlign w:val="center"/>
          </w:tcPr>
          <w:p w14:paraId="6A196CC6" w14:textId="77777777" w:rsidR="00122F6A" w:rsidRPr="00473936" w:rsidRDefault="00122F6A" w:rsidP="00770968">
            <w:pPr>
              <w:pStyle w:val="NoSpacing"/>
            </w:pPr>
            <w:r w:rsidRPr="00473936">
              <w:t>0.139340</w:t>
            </w:r>
          </w:p>
        </w:tc>
        <w:tc>
          <w:tcPr>
            <w:tcW w:w="1260" w:type="dxa"/>
            <w:vAlign w:val="center"/>
          </w:tcPr>
          <w:p w14:paraId="6C6ED65F" w14:textId="77777777" w:rsidR="00122F6A" w:rsidRPr="00473936" w:rsidRDefault="00122F6A" w:rsidP="00770968">
            <w:pPr>
              <w:pStyle w:val="NoSpacing"/>
            </w:pPr>
            <w:r w:rsidRPr="00473936">
              <w:t>&lt;0.0001</w:t>
            </w:r>
          </w:p>
        </w:tc>
        <w:tc>
          <w:tcPr>
            <w:tcW w:w="1710" w:type="dxa"/>
            <w:vAlign w:val="center"/>
          </w:tcPr>
          <w:p w14:paraId="7322F0AC" w14:textId="77777777" w:rsidR="00122F6A" w:rsidRPr="00473936" w:rsidRDefault="00122F6A" w:rsidP="00770968">
            <w:pPr>
              <w:pStyle w:val="NoSpacing"/>
              <w:rPr>
                <w:color w:val="FF0000"/>
              </w:rPr>
            </w:pPr>
            <w:r w:rsidRPr="00473936">
              <w:t>0.139287</w:t>
            </w:r>
          </w:p>
        </w:tc>
        <w:tc>
          <w:tcPr>
            <w:tcW w:w="1350" w:type="dxa"/>
            <w:vAlign w:val="center"/>
          </w:tcPr>
          <w:p w14:paraId="1E77E18F" w14:textId="77777777" w:rsidR="00122F6A" w:rsidRPr="00C31D9D" w:rsidRDefault="00122F6A" w:rsidP="00770968">
            <w:pPr>
              <w:pStyle w:val="NoSpacing"/>
              <w:rPr>
                <w:color w:val="FF0000"/>
              </w:rPr>
            </w:pPr>
            <w:r w:rsidRPr="006D7ED4">
              <w:t>&lt;0.0001</w:t>
            </w:r>
          </w:p>
        </w:tc>
      </w:tr>
      <w:tr w:rsidR="00122F6A" w:rsidRPr="00B968C7" w14:paraId="32B7FDAF" w14:textId="77777777" w:rsidTr="00770968">
        <w:trPr>
          <w:trHeight w:val="288"/>
        </w:trPr>
        <w:tc>
          <w:tcPr>
            <w:tcW w:w="4590" w:type="dxa"/>
            <w:vAlign w:val="center"/>
          </w:tcPr>
          <w:p w14:paraId="56E767C4" w14:textId="77777777" w:rsidR="00122F6A" w:rsidRDefault="00122F6A" w:rsidP="00770968">
            <w:pPr>
              <w:pStyle w:val="NoSpacing"/>
            </w:pPr>
            <w:r>
              <w:t>Cigarette use (versus never)</w:t>
            </w:r>
          </w:p>
        </w:tc>
        <w:tc>
          <w:tcPr>
            <w:tcW w:w="1800" w:type="dxa"/>
            <w:vAlign w:val="center"/>
          </w:tcPr>
          <w:p w14:paraId="06849DC1" w14:textId="77777777" w:rsidR="00122F6A" w:rsidRPr="00473936" w:rsidRDefault="00122F6A" w:rsidP="00770968">
            <w:pPr>
              <w:pStyle w:val="NoSpacing"/>
            </w:pPr>
          </w:p>
        </w:tc>
        <w:tc>
          <w:tcPr>
            <w:tcW w:w="1260" w:type="dxa"/>
            <w:vAlign w:val="center"/>
          </w:tcPr>
          <w:p w14:paraId="28A49688" w14:textId="77777777" w:rsidR="00122F6A" w:rsidRPr="00473936" w:rsidRDefault="00122F6A" w:rsidP="00770968">
            <w:pPr>
              <w:pStyle w:val="NoSpacing"/>
            </w:pPr>
          </w:p>
        </w:tc>
        <w:tc>
          <w:tcPr>
            <w:tcW w:w="1710" w:type="dxa"/>
            <w:vAlign w:val="center"/>
          </w:tcPr>
          <w:p w14:paraId="4D2FB9B2" w14:textId="77777777" w:rsidR="00122F6A" w:rsidRPr="00473936" w:rsidRDefault="00122F6A" w:rsidP="00770968">
            <w:pPr>
              <w:pStyle w:val="NoSpacing"/>
              <w:rPr>
                <w:color w:val="FF0000"/>
              </w:rPr>
            </w:pPr>
          </w:p>
        </w:tc>
        <w:tc>
          <w:tcPr>
            <w:tcW w:w="1350" w:type="dxa"/>
            <w:vAlign w:val="center"/>
          </w:tcPr>
          <w:p w14:paraId="3AF3B6C9" w14:textId="77777777" w:rsidR="00122F6A" w:rsidRPr="00C31D9D" w:rsidRDefault="00122F6A" w:rsidP="00770968">
            <w:pPr>
              <w:pStyle w:val="NoSpacing"/>
              <w:rPr>
                <w:color w:val="FF0000"/>
              </w:rPr>
            </w:pPr>
          </w:p>
        </w:tc>
      </w:tr>
      <w:tr w:rsidR="00122F6A" w:rsidRPr="00B968C7" w14:paraId="5772AFB4" w14:textId="77777777" w:rsidTr="00770968">
        <w:trPr>
          <w:trHeight w:val="288"/>
        </w:trPr>
        <w:tc>
          <w:tcPr>
            <w:tcW w:w="4590" w:type="dxa"/>
            <w:vAlign w:val="center"/>
          </w:tcPr>
          <w:p w14:paraId="578BF30C" w14:textId="77777777" w:rsidR="00122F6A" w:rsidRDefault="00122F6A" w:rsidP="00770968">
            <w:pPr>
              <w:pStyle w:val="NoSpacing"/>
            </w:pPr>
            <w:r>
              <w:t xml:space="preserve">     Current </w:t>
            </w:r>
          </w:p>
        </w:tc>
        <w:tc>
          <w:tcPr>
            <w:tcW w:w="1800" w:type="dxa"/>
            <w:vAlign w:val="center"/>
          </w:tcPr>
          <w:p w14:paraId="2EF7F059" w14:textId="77777777" w:rsidR="00122F6A" w:rsidRPr="00473936" w:rsidRDefault="00122F6A" w:rsidP="00770968">
            <w:pPr>
              <w:pStyle w:val="NoSpacing"/>
            </w:pPr>
            <w:r w:rsidRPr="00473936">
              <w:t>0.125323</w:t>
            </w:r>
          </w:p>
        </w:tc>
        <w:tc>
          <w:tcPr>
            <w:tcW w:w="1260" w:type="dxa"/>
            <w:vAlign w:val="center"/>
          </w:tcPr>
          <w:p w14:paraId="78CC49C4" w14:textId="77777777" w:rsidR="00122F6A" w:rsidRPr="00473936" w:rsidRDefault="00122F6A" w:rsidP="00770968">
            <w:pPr>
              <w:pStyle w:val="NoSpacing"/>
            </w:pPr>
            <w:r w:rsidRPr="00473936">
              <w:t>&lt;0.0001</w:t>
            </w:r>
          </w:p>
        </w:tc>
        <w:tc>
          <w:tcPr>
            <w:tcW w:w="1710" w:type="dxa"/>
            <w:vAlign w:val="center"/>
          </w:tcPr>
          <w:p w14:paraId="5036D053" w14:textId="77777777" w:rsidR="00122F6A" w:rsidRPr="00473936" w:rsidRDefault="00122F6A" w:rsidP="00770968">
            <w:pPr>
              <w:pStyle w:val="NoSpacing"/>
              <w:rPr>
                <w:color w:val="FF0000"/>
              </w:rPr>
            </w:pPr>
            <w:r w:rsidRPr="00473936">
              <w:t>0.046271</w:t>
            </w:r>
          </w:p>
        </w:tc>
        <w:tc>
          <w:tcPr>
            <w:tcW w:w="1350" w:type="dxa"/>
            <w:vAlign w:val="center"/>
          </w:tcPr>
          <w:p w14:paraId="61E2DE30" w14:textId="77777777" w:rsidR="00122F6A" w:rsidRPr="00C31D9D" w:rsidRDefault="00122F6A" w:rsidP="00770968">
            <w:pPr>
              <w:pStyle w:val="NoSpacing"/>
              <w:rPr>
                <w:color w:val="FF0000"/>
              </w:rPr>
            </w:pPr>
            <w:r w:rsidRPr="006D7ED4">
              <w:t>0.0</w:t>
            </w:r>
            <w:r>
              <w:t>542</w:t>
            </w:r>
          </w:p>
        </w:tc>
      </w:tr>
      <w:tr w:rsidR="00122F6A" w:rsidRPr="00B968C7" w14:paraId="7B3F44EF" w14:textId="77777777" w:rsidTr="00770968">
        <w:trPr>
          <w:trHeight w:val="288"/>
        </w:trPr>
        <w:tc>
          <w:tcPr>
            <w:tcW w:w="4590" w:type="dxa"/>
            <w:vAlign w:val="center"/>
          </w:tcPr>
          <w:p w14:paraId="65CB652E" w14:textId="77777777" w:rsidR="00122F6A" w:rsidRDefault="00122F6A" w:rsidP="00770968">
            <w:pPr>
              <w:pStyle w:val="NoSpacing"/>
            </w:pPr>
            <w:r>
              <w:t xml:space="preserve">     Former</w:t>
            </w:r>
          </w:p>
        </w:tc>
        <w:tc>
          <w:tcPr>
            <w:tcW w:w="1800" w:type="dxa"/>
            <w:vAlign w:val="center"/>
          </w:tcPr>
          <w:p w14:paraId="46F578EA" w14:textId="77777777" w:rsidR="00122F6A" w:rsidRPr="00473936" w:rsidRDefault="00122F6A" w:rsidP="00770968">
            <w:pPr>
              <w:pStyle w:val="NoSpacing"/>
            </w:pPr>
          </w:p>
        </w:tc>
        <w:tc>
          <w:tcPr>
            <w:tcW w:w="1260" w:type="dxa"/>
            <w:vAlign w:val="center"/>
          </w:tcPr>
          <w:p w14:paraId="522C95BA" w14:textId="77777777" w:rsidR="00122F6A" w:rsidRPr="00473936" w:rsidRDefault="00122F6A" w:rsidP="00770968">
            <w:pPr>
              <w:pStyle w:val="NoSpacing"/>
            </w:pPr>
          </w:p>
        </w:tc>
        <w:tc>
          <w:tcPr>
            <w:tcW w:w="1710" w:type="dxa"/>
            <w:vAlign w:val="center"/>
          </w:tcPr>
          <w:p w14:paraId="1378EFEB" w14:textId="77777777" w:rsidR="00122F6A" w:rsidRPr="00473936" w:rsidRDefault="00122F6A" w:rsidP="00770968">
            <w:pPr>
              <w:pStyle w:val="NoSpacing"/>
              <w:rPr>
                <w:color w:val="FF0000"/>
              </w:rPr>
            </w:pPr>
            <w:r w:rsidRPr="00473936">
              <w:t>0.061389</w:t>
            </w:r>
          </w:p>
        </w:tc>
        <w:tc>
          <w:tcPr>
            <w:tcW w:w="1350" w:type="dxa"/>
            <w:vAlign w:val="center"/>
          </w:tcPr>
          <w:p w14:paraId="2198BAB4" w14:textId="77777777" w:rsidR="00122F6A" w:rsidRPr="00C31D9D" w:rsidRDefault="00122F6A" w:rsidP="00770968">
            <w:pPr>
              <w:pStyle w:val="NoSpacing"/>
              <w:rPr>
                <w:color w:val="FF0000"/>
              </w:rPr>
            </w:pPr>
            <w:r w:rsidRPr="006D7ED4">
              <w:t>0.00</w:t>
            </w:r>
            <w:r>
              <w:t>84</w:t>
            </w:r>
          </w:p>
        </w:tc>
      </w:tr>
      <w:tr w:rsidR="00122F6A" w:rsidRPr="00B968C7" w14:paraId="7E2BE374" w14:textId="77777777" w:rsidTr="00770968">
        <w:trPr>
          <w:trHeight w:val="288"/>
        </w:trPr>
        <w:tc>
          <w:tcPr>
            <w:tcW w:w="4590" w:type="dxa"/>
            <w:vAlign w:val="center"/>
          </w:tcPr>
          <w:p w14:paraId="454471D8" w14:textId="77777777" w:rsidR="00122F6A" w:rsidRDefault="00122F6A" w:rsidP="00770968">
            <w:pPr>
              <w:pStyle w:val="NoSpacing"/>
              <w:rPr>
                <w:iCs/>
              </w:rPr>
            </w:pPr>
            <w:r>
              <w:rPr>
                <w:iCs/>
              </w:rPr>
              <w:t>Urine 8-isoPGF</w:t>
            </w:r>
            <w:r w:rsidRPr="00DC4EA3">
              <w:rPr>
                <w:iCs/>
                <w:vertAlign w:val="subscript"/>
              </w:rPr>
              <w:t>2α</w:t>
            </w:r>
            <w:r>
              <w:rPr>
                <w:iCs/>
              </w:rPr>
              <w:t xml:space="preserve"> (per </w:t>
            </w:r>
            <w:proofErr w:type="spellStart"/>
            <w:r>
              <w:rPr>
                <w:iCs/>
              </w:rPr>
              <w:t>pg</w:t>
            </w:r>
            <w:proofErr w:type="spellEnd"/>
            <w:r>
              <w:rPr>
                <w:iCs/>
              </w:rPr>
              <w:t>/mg creatinine)</w:t>
            </w:r>
          </w:p>
        </w:tc>
        <w:tc>
          <w:tcPr>
            <w:tcW w:w="1800" w:type="dxa"/>
            <w:vAlign w:val="center"/>
          </w:tcPr>
          <w:p w14:paraId="6DD05065" w14:textId="77777777" w:rsidR="00122F6A" w:rsidRPr="00473936" w:rsidRDefault="00122F6A" w:rsidP="00770968">
            <w:pPr>
              <w:pStyle w:val="NoSpacing"/>
            </w:pPr>
            <w:r w:rsidRPr="00473936">
              <w:t>0.068704</w:t>
            </w:r>
          </w:p>
        </w:tc>
        <w:tc>
          <w:tcPr>
            <w:tcW w:w="1260" w:type="dxa"/>
            <w:vAlign w:val="center"/>
          </w:tcPr>
          <w:p w14:paraId="6BA9263A" w14:textId="77777777" w:rsidR="00122F6A" w:rsidRPr="00473936" w:rsidRDefault="00122F6A" w:rsidP="00770968">
            <w:pPr>
              <w:pStyle w:val="NoSpacing"/>
            </w:pPr>
            <w:r w:rsidRPr="00473936">
              <w:t>0.0114</w:t>
            </w:r>
          </w:p>
        </w:tc>
        <w:tc>
          <w:tcPr>
            <w:tcW w:w="1710" w:type="dxa"/>
            <w:vAlign w:val="center"/>
          </w:tcPr>
          <w:p w14:paraId="532C82DE" w14:textId="77777777" w:rsidR="00122F6A" w:rsidRPr="00473936" w:rsidRDefault="00122F6A" w:rsidP="00770968">
            <w:pPr>
              <w:pStyle w:val="NoSpacing"/>
              <w:rPr>
                <w:color w:val="FF0000"/>
              </w:rPr>
            </w:pPr>
            <w:r w:rsidRPr="00473936">
              <w:t>0.096819</w:t>
            </w:r>
          </w:p>
        </w:tc>
        <w:tc>
          <w:tcPr>
            <w:tcW w:w="1350" w:type="dxa"/>
            <w:vAlign w:val="center"/>
          </w:tcPr>
          <w:p w14:paraId="6DA56BF7" w14:textId="77777777" w:rsidR="00122F6A" w:rsidRPr="00C31D9D" w:rsidRDefault="00122F6A" w:rsidP="00770968">
            <w:pPr>
              <w:pStyle w:val="NoSpacing"/>
              <w:rPr>
                <w:color w:val="FF0000"/>
              </w:rPr>
            </w:pPr>
            <w:r w:rsidRPr="006D7ED4">
              <w:t>&lt;0.0001</w:t>
            </w:r>
          </w:p>
        </w:tc>
      </w:tr>
      <w:tr w:rsidR="00122F6A" w:rsidRPr="00B968C7" w14:paraId="78F4500C" w14:textId="77777777" w:rsidTr="00770968">
        <w:trPr>
          <w:trHeight w:val="288"/>
        </w:trPr>
        <w:tc>
          <w:tcPr>
            <w:tcW w:w="4590" w:type="dxa"/>
            <w:vAlign w:val="center"/>
          </w:tcPr>
          <w:p w14:paraId="74C1DBBD" w14:textId="77777777" w:rsidR="00122F6A" w:rsidRDefault="00122F6A" w:rsidP="00770968">
            <w:pPr>
              <w:pStyle w:val="NoSpacing"/>
              <w:rPr>
                <w:iCs/>
              </w:rPr>
            </w:pPr>
            <w:r>
              <w:t xml:space="preserve">IL-6 (per </w:t>
            </w:r>
            <w:proofErr w:type="spellStart"/>
            <w:r>
              <w:t>pg</w:t>
            </w:r>
            <w:proofErr w:type="spellEnd"/>
            <w:r>
              <w:t>/mL)</w:t>
            </w:r>
          </w:p>
        </w:tc>
        <w:tc>
          <w:tcPr>
            <w:tcW w:w="1800" w:type="dxa"/>
            <w:vAlign w:val="center"/>
          </w:tcPr>
          <w:p w14:paraId="4C17D294" w14:textId="77777777" w:rsidR="00122F6A" w:rsidRPr="00473936" w:rsidRDefault="00122F6A" w:rsidP="00770968">
            <w:pPr>
              <w:pStyle w:val="NoSpacing"/>
            </w:pPr>
            <w:r w:rsidRPr="00473936">
              <w:t>0.066116</w:t>
            </w:r>
          </w:p>
        </w:tc>
        <w:tc>
          <w:tcPr>
            <w:tcW w:w="1260" w:type="dxa"/>
            <w:vAlign w:val="center"/>
          </w:tcPr>
          <w:p w14:paraId="48F6476A" w14:textId="77777777" w:rsidR="00122F6A" w:rsidRPr="00473936" w:rsidRDefault="00122F6A" w:rsidP="00770968">
            <w:pPr>
              <w:pStyle w:val="NoSpacing"/>
            </w:pPr>
            <w:r w:rsidRPr="00473936">
              <w:t>0.0128</w:t>
            </w:r>
          </w:p>
        </w:tc>
        <w:tc>
          <w:tcPr>
            <w:tcW w:w="1710" w:type="dxa"/>
            <w:vAlign w:val="center"/>
          </w:tcPr>
          <w:p w14:paraId="2B1E8A92" w14:textId="77777777" w:rsidR="00122F6A" w:rsidRPr="00473936" w:rsidRDefault="00122F6A" w:rsidP="00770968">
            <w:pPr>
              <w:pStyle w:val="NoSpacing"/>
            </w:pPr>
            <w:r w:rsidRPr="00473936">
              <w:t>0.089145</w:t>
            </w:r>
          </w:p>
        </w:tc>
        <w:tc>
          <w:tcPr>
            <w:tcW w:w="1350" w:type="dxa"/>
            <w:vAlign w:val="center"/>
          </w:tcPr>
          <w:p w14:paraId="4DB6CD71" w14:textId="77777777" w:rsidR="00122F6A" w:rsidRPr="006D7ED4" w:rsidRDefault="00122F6A" w:rsidP="00770968">
            <w:pPr>
              <w:pStyle w:val="NoSpacing"/>
            </w:pPr>
            <w:r w:rsidRPr="006D7ED4">
              <w:t>0.000</w:t>
            </w:r>
            <w:r>
              <w:t>3</w:t>
            </w:r>
          </w:p>
        </w:tc>
      </w:tr>
      <w:tr w:rsidR="00122F6A" w:rsidRPr="00B968C7" w14:paraId="41A04BF2" w14:textId="77777777" w:rsidTr="00770968">
        <w:trPr>
          <w:trHeight w:val="288"/>
        </w:trPr>
        <w:tc>
          <w:tcPr>
            <w:tcW w:w="4590" w:type="dxa"/>
            <w:vAlign w:val="center"/>
          </w:tcPr>
          <w:p w14:paraId="4FAFE10F" w14:textId="77777777" w:rsidR="00122F6A" w:rsidRDefault="00122F6A" w:rsidP="00770968">
            <w:pPr>
              <w:pStyle w:val="NoSpacing"/>
              <w:rPr>
                <w:iCs/>
              </w:rPr>
            </w:pPr>
            <w:r>
              <w:rPr>
                <w:iCs/>
              </w:rPr>
              <w:t xml:space="preserve">P-selectin (per </w:t>
            </w:r>
            <w:proofErr w:type="spellStart"/>
            <w:r>
              <w:rPr>
                <w:iCs/>
              </w:rPr>
              <w:t>pg</w:t>
            </w:r>
            <w:proofErr w:type="spellEnd"/>
            <w:r>
              <w:rPr>
                <w:iCs/>
              </w:rPr>
              <w:t>/mL)</w:t>
            </w:r>
          </w:p>
        </w:tc>
        <w:tc>
          <w:tcPr>
            <w:tcW w:w="1800" w:type="dxa"/>
            <w:vAlign w:val="center"/>
          </w:tcPr>
          <w:p w14:paraId="2959CA4D" w14:textId="77777777" w:rsidR="00122F6A" w:rsidRPr="00473936" w:rsidRDefault="00122F6A" w:rsidP="00770968">
            <w:pPr>
              <w:pStyle w:val="NoSpacing"/>
            </w:pPr>
            <w:r w:rsidRPr="00473936">
              <w:t>0.063753</w:t>
            </w:r>
          </w:p>
        </w:tc>
        <w:tc>
          <w:tcPr>
            <w:tcW w:w="1260" w:type="dxa"/>
            <w:vAlign w:val="center"/>
          </w:tcPr>
          <w:p w14:paraId="74B2BB3E" w14:textId="77777777" w:rsidR="00122F6A" w:rsidRPr="00473936" w:rsidRDefault="00122F6A" w:rsidP="00770968">
            <w:pPr>
              <w:pStyle w:val="NoSpacing"/>
            </w:pPr>
            <w:r w:rsidRPr="00473936">
              <w:t>0.0160</w:t>
            </w:r>
          </w:p>
        </w:tc>
        <w:tc>
          <w:tcPr>
            <w:tcW w:w="1710" w:type="dxa"/>
            <w:vAlign w:val="center"/>
          </w:tcPr>
          <w:p w14:paraId="07C64079" w14:textId="77777777" w:rsidR="00122F6A" w:rsidRPr="00473936" w:rsidRDefault="00122F6A" w:rsidP="00770968">
            <w:pPr>
              <w:pStyle w:val="NoSpacing"/>
              <w:rPr>
                <w:rFonts w:eastAsiaTheme="minorEastAsia"/>
                <w:color w:val="FF0000"/>
              </w:rPr>
            </w:pPr>
            <w:r w:rsidRPr="00473936">
              <w:t>0.064814</w:t>
            </w:r>
          </w:p>
        </w:tc>
        <w:tc>
          <w:tcPr>
            <w:tcW w:w="1350" w:type="dxa"/>
            <w:vAlign w:val="center"/>
          </w:tcPr>
          <w:p w14:paraId="5BA41AAD" w14:textId="77777777" w:rsidR="00122F6A" w:rsidRPr="00C31D9D" w:rsidRDefault="00122F6A" w:rsidP="00770968">
            <w:pPr>
              <w:pStyle w:val="NoSpacing"/>
              <w:rPr>
                <w:color w:val="FF0000"/>
              </w:rPr>
            </w:pPr>
            <w:r w:rsidRPr="006D7ED4">
              <w:t>0.00</w:t>
            </w:r>
            <w:r>
              <w:t>58</w:t>
            </w:r>
          </w:p>
        </w:tc>
      </w:tr>
      <w:tr w:rsidR="00122F6A" w:rsidRPr="00B968C7" w14:paraId="05CC7922" w14:textId="77777777" w:rsidTr="00770968">
        <w:trPr>
          <w:trHeight w:val="288"/>
        </w:trPr>
        <w:tc>
          <w:tcPr>
            <w:tcW w:w="4590" w:type="dxa"/>
            <w:vAlign w:val="center"/>
          </w:tcPr>
          <w:p w14:paraId="3D8E4860" w14:textId="77777777" w:rsidR="00122F6A" w:rsidRDefault="00122F6A" w:rsidP="00770968">
            <w:pPr>
              <w:pStyle w:val="NoSpacing"/>
              <w:rPr>
                <w:iCs/>
              </w:rPr>
            </w:pPr>
            <w:r>
              <w:t xml:space="preserve">ASA dose (&gt;81versus ≤81mg/day) </w:t>
            </w:r>
          </w:p>
        </w:tc>
        <w:tc>
          <w:tcPr>
            <w:tcW w:w="1800" w:type="dxa"/>
            <w:vAlign w:val="center"/>
          </w:tcPr>
          <w:p w14:paraId="167B4CF7" w14:textId="77777777" w:rsidR="00122F6A" w:rsidRPr="00473936" w:rsidRDefault="00122F6A" w:rsidP="00770968">
            <w:pPr>
              <w:pStyle w:val="NoSpacing"/>
            </w:pPr>
            <w:r w:rsidRPr="00473936">
              <w:t>0.158261</w:t>
            </w:r>
          </w:p>
        </w:tc>
        <w:tc>
          <w:tcPr>
            <w:tcW w:w="1260" w:type="dxa"/>
            <w:vAlign w:val="center"/>
          </w:tcPr>
          <w:p w14:paraId="13445B27" w14:textId="77777777" w:rsidR="00122F6A" w:rsidRPr="00473936" w:rsidRDefault="00122F6A" w:rsidP="00770968">
            <w:pPr>
              <w:pStyle w:val="NoSpacing"/>
            </w:pPr>
            <w:r w:rsidRPr="00473936">
              <w:t>&lt;0.0001</w:t>
            </w:r>
          </w:p>
        </w:tc>
        <w:tc>
          <w:tcPr>
            <w:tcW w:w="1710" w:type="dxa"/>
            <w:vAlign w:val="center"/>
          </w:tcPr>
          <w:p w14:paraId="40699C38" w14:textId="77777777" w:rsidR="00122F6A" w:rsidRPr="00473936" w:rsidRDefault="00122F6A" w:rsidP="00770968">
            <w:pPr>
              <w:pStyle w:val="NoSpacing"/>
            </w:pPr>
          </w:p>
        </w:tc>
        <w:tc>
          <w:tcPr>
            <w:tcW w:w="1350" w:type="dxa"/>
            <w:vAlign w:val="center"/>
          </w:tcPr>
          <w:p w14:paraId="2E9ADAE6" w14:textId="77777777" w:rsidR="00122F6A" w:rsidRPr="006D7ED4" w:rsidRDefault="00122F6A" w:rsidP="00770968">
            <w:pPr>
              <w:pStyle w:val="NoSpacing"/>
            </w:pPr>
          </w:p>
        </w:tc>
      </w:tr>
      <w:tr w:rsidR="00122F6A" w:rsidRPr="00B968C7" w14:paraId="48F1D7B0" w14:textId="77777777" w:rsidTr="00770968">
        <w:trPr>
          <w:trHeight w:val="288"/>
        </w:trPr>
        <w:tc>
          <w:tcPr>
            <w:tcW w:w="4590" w:type="dxa"/>
            <w:vAlign w:val="center"/>
          </w:tcPr>
          <w:p w14:paraId="104FBD16" w14:textId="77777777" w:rsidR="00122F6A" w:rsidRDefault="00122F6A" w:rsidP="00770968">
            <w:pPr>
              <w:pStyle w:val="NoSpacing"/>
              <w:rPr>
                <w:iCs/>
              </w:rPr>
            </w:pPr>
            <w:r>
              <w:rPr>
                <w:iCs/>
              </w:rPr>
              <w:t>Urine albumin-creatinine ratio (per ln mg/g)</w:t>
            </w:r>
          </w:p>
        </w:tc>
        <w:tc>
          <w:tcPr>
            <w:tcW w:w="1800" w:type="dxa"/>
            <w:vAlign w:val="center"/>
          </w:tcPr>
          <w:p w14:paraId="5E159D27" w14:textId="77777777" w:rsidR="00122F6A" w:rsidRPr="00473936" w:rsidRDefault="00122F6A" w:rsidP="00770968">
            <w:pPr>
              <w:pStyle w:val="NoSpacing"/>
              <w:rPr>
                <w:rFonts w:eastAsiaTheme="minorEastAsia"/>
              </w:rPr>
            </w:pPr>
            <w:r w:rsidRPr="00473936">
              <w:t>0.106786</w:t>
            </w:r>
          </w:p>
        </w:tc>
        <w:tc>
          <w:tcPr>
            <w:tcW w:w="1260" w:type="dxa"/>
            <w:vAlign w:val="center"/>
          </w:tcPr>
          <w:p w14:paraId="7E3AC8CA" w14:textId="77777777" w:rsidR="00122F6A" w:rsidRPr="00473936" w:rsidRDefault="00122F6A" w:rsidP="00770968">
            <w:pPr>
              <w:pStyle w:val="NoSpacing"/>
            </w:pPr>
            <w:r w:rsidRPr="00473936">
              <w:t>0.0002</w:t>
            </w:r>
          </w:p>
        </w:tc>
        <w:tc>
          <w:tcPr>
            <w:tcW w:w="1710" w:type="dxa"/>
            <w:vAlign w:val="center"/>
          </w:tcPr>
          <w:p w14:paraId="3035F59B" w14:textId="77777777" w:rsidR="00122F6A" w:rsidRPr="00473936" w:rsidRDefault="00122F6A" w:rsidP="00770968">
            <w:pPr>
              <w:pStyle w:val="NoSpacing"/>
              <w:rPr>
                <w:rFonts w:eastAsiaTheme="minorEastAsia"/>
              </w:rPr>
            </w:pPr>
          </w:p>
        </w:tc>
        <w:tc>
          <w:tcPr>
            <w:tcW w:w="1350" w:type="dxa"/>
            <w:vAlign w:val="center"/>
          </w:tcPr>
          <w:p w14:paraId="211BF77A" w14:textId="77777777" w:rsidR="00122F6A" w:rsidRPr="006D7ED4" w:rsidRDefault="00122F6A" w:rsidP="00770968">
            <w:pPr>
              <w:pStyle w:val="NoSpacing"/>
            </w:pPr>
          </w:p>
        </w:tc>
      </w:tr>
      <w:tr w:rsidR="00122F6A" w:rsidRPr="00B968C7" w14:paraId="67BF1420" w14:textId="77777777" w:rsidTr="00770968">
        <w:trPr>
          <w:trHeight w:val="288"/>
        </w:trPr>
        <w:tc>
          <w:tcPr>
            <w:tcW w:w="4590" w:type="dxa"/>
            <w:vAlign w:val="center"/>
          </w:tcPr>
          <w:p w14:paraId="00EC6903" w14:textId="77777777" w:rsidR="00122F6A" w:rsidRDefault="00122F6A" w:rsidP="00770968">
            <w:pPr>
              <w:pStyle w:val="NoSpacing"/>
              <w:rPr>
                <w:iCs/>
              </w:rPr>
            </w:pPr>
            <w:r>
              <w:rPr>
                <w:iCs/>
              </w:rPr>
              <w:t>Diabetes (versus none)</w:t>
            </w:r>
          </w:p>
        </w:tc>
        <w:tc>
          <w:tcPr>
            <w:tcW w:w="1800" w:type="dxa"/>
            <w:vAlign w:val="center"/>
          </w:tcPr>
          <w:p w14:paraId="0885450D" w14:textId="77777777" w:rsidR="00122F6A" w:rsidRPr="00473936" w:rsidRDefault="00122F6A" w:rsidP="00770968">
            <w:pPr>
              <w:pStyle w:val="NoSpacing"/>
              <w:rPr>
                <w:rFonts w:eastAsiaTheme="minorEastAsia"/>
              </w:rPr>
            </w:pPr>
            <w:r w:rsidRPr="00473936">
              <w:t>0.097258</w:t>
            </w:r>
          </w:p>
        </w:tc>
        <w:tc>
          <w:tcPr>
            <w:tcW w:w="1260" w:type="dxa"/>
            <w:vAlign w:val="center"/>
          </w:tcPr>
          <w:p w14:paraId="7BB6B699" w14:textId="77777777" w:rsidR="00122F6A" w:rsidRPr="00473936" w:rsidRDefault="00122F6A" w:rsidP="00770968">
            <w:pPr>
              <w:pStyle w:val="NoSpacing"/>
            </w:pPr>
            <w:r w:rsidRPr="00473936">
              <w:t>0.0003</w:t>
            </w:r>
          </w:p>
        </w:tc>
        <w:tc>
          <w:tcPr>
            <w:tcW w:w="1710" w:type="dxa"/>
            <w:vAlign w:val="center"/>
          </w:tcPr>
          <w:p w14:paraId="2B87FDBD" w14:textId="77777777" w:rsidR="00122F6A" w:rsidRPr="00473936" w:rsidRDefault="00122F6A" w:rsidP="00770968">
            <w:pPr>
              <w:pStyle w:val="NoSpacing"/>
              <w:rPr>
                <w:rFonts w:eastAsiaTheme="minorEastAsia"/>
              </w:rPr>
            </w:pPr>
          </w:p>
        </w:tc>
        <w:tc>
          <w:tcPr>
            <w:tcW w:w="1350" w:type="dxa"/>
            <w:vAlign w:val="center"/>
          </w:tcPr>
          <w:p w14:paraId="1B1DF7FB" w14:textId="77777777" w:rsidR="00122F6A" w:rsidRPr="006D7ED4" w:rsidRDefault="00122F6A" w:rsidP="00770968">
            <w:pPr>
              <w:pStyle w:val="NoSpacing"/>
            </w:pPr>
          </w:p>
        </w:tc>
      </w:tr>
      <w:tr w:rsidR="00122F6A" w:rsidRPr="00B968C7" w14:paraId="15EA4D35" w14:textId="77777777" w:rsidTr="00770968">
        <w:trPr>
          <w:trHeight w:val="288"/>
        </w:trPr>
        <w:tc>
          <w:tcPr>
            <w:tcW w:w="4590" w:type="dxa"/>
            <w:vAlign w:val="center"/>
          </w:tcPr>
          <w:p w14:paraId="2873F574" w14:textId="77777777" w:rsidR="00122F6A" w:rsidRDefault="00122F6A" w:rsidP="00770968">
            <w:pPr>
              <w:pStyle w:val="NoSpacing"/>
              <w:rPr>
                <w:iCs/>
              </w:rPr>
            </w:pPr>
            <w:r>
              <w:rPr>
                <w:iCs/>
              </w:rPr>
              <w:t>Lipid therapy (versus none)</w:t>
            </w:r>
          </w:p>
        </w:tc>
        <w:tc>
          <w:tcPr>
            <w:tcW w:w="1800" w:type="dxa"/>
            <w:vAlign w:val="center"/>
          </w:tcPr>
          <w:p w14:paraId="039C3737" w14:textId="77777777" w:rsidR="00122F6A" w:rsidRPr="00473936" w:rsidRDefault="00122F6A" w:rsidP="00770968">
            <w:pPr>
              <w:pStyle w:val="NoSpacing"/>
              <w:rPr>
                <w:rFonts w:eastAsiaTheme="minorEastAsia"/>
              </w:rPr>
            </w:pPr>
            <w:r w:rsidRPr="00473936">
              <w:t>-0.062817</w:t>
            </w:r>
          </w:p>
        </w:tc>
        <w:tc>
          <w:tcPr>
            <w:tcW w:w="1260" w:type="dxa"/>
            <w:vAlign w:val="center"/>
          </w:tcPr>
          <w:p w14:paraId="1AFEE4D1" w14:textId="77777777" w:rsidR="00122F6A" w:rsidRPr="00473936" w:rsidRDefault="00122F6A" w:rsidP="00770968">
            <w:pPr>
              <w:pStyle w:val="NoSpacing"/>
            </w:pPr>
            <w:r w:rsidRPr="00473936">
              <w:t>0.01</w:t>
            </w:r>
            <w:r>
              <w:t>62</w:t>
            </w:r>
          </w:p>
        </w:tc>
        <w:tc>
          <w:tcPr>
            <w:tcW w:w="1710" w:type="dxa"/>
            <w:vAlign w:val="center"/>
          </w:tcPr>
          <w:p w14:paraId="3F9CE35E" w14:textId="77777777" w:rsidR="00122F6A" w:rsidRPr="00473936" w:rsidRDefault="00122F6A" w:rsidP="00770968">
            <w:pPr>
              <w:pStyle w:val="NoSpacing"/>
              <w:rPr>
                <w:rFonts w:eastAsiaTheme="minorEastAsia"/>
              </w:rPr>
            </w:pPr>
          </w:p>
        </w:tc>
        <w:tc>
          <w:tcPr>
            <w:tcW w:w="1350" w:type="dxa"/>
            <w:vAlign w:val="center"/>
          </w:tcPr>
          <w:p w14:paraId="00CB64E5" w14:textId="77777777" w:rsidR="00122F6A" w:rsidRPr="006D7ED4" w:rsidRDefault="00122F6A" w:rsidP="00770968">
            <w:pPr>
              <w:pStyle w:val="NoSpacing"/>
            </w:pPr>
          </w:p>
        </w:tc>
      </w:tr>
      <w:tr w:rsidR="00122F6A" w:rsidRPr="00B968C7" w14:paraId="34FEA439" w14:textId="77777777" w:rsidTr="00770968">
        <w:trPr>
          <w:trHeight w:val="288"/>
        </w:trPr>
        <w:tc>
          <w:tcPr>
            <w:tcW w:w="4590" w:type="dxa"/>
            <w:vAlign w:val="center"/>
          </w:tcPr>
          <w:p w14:paraId="58A09D94" w14:textId="77777777" w:rsidR="00122F6A" w:rsidRDefault="00122F6A" w:rsidP="00770968">
            <w:pPr>
              <w:pStyle w:val="NoSpacing"/>
              <w:rPr>
                <w:iCs/>
              </w:rPr>
            </w:pPr>
            <w:r>
              <w:rPr>
                <w:iCs/>
              </w:rPr>
              <w:t>Atrial fibrillation/flutter (versus never)</w:t>
            </w:r>
          </w:p>
        </w:tc>
        <w:tc>
          <w:tcPr>
            <w:tcW w:w="1800" w:type="dxa"/>
            <w:vAlign w:val="center"/>
          </w:tcPr>
          <w:p w14:paraId="24CA2C5E" w14:textId="77777777" w:rsidR="00122F6A" w:rsidRPr="00473936" w:rsidRDefault="00122F6A" w:rsidP="00770968">
            <w:pPr>
              <w:pStyle w:val="NoSpacing"/>
              <w:rPr>
                <w:rFonts w:eastAsiaTheme="minorEastAsia"/>
              </w:rPr>
            </w:pPr>
            <w:r w:rsidRPr="00473936">
              <w:t>0.054034</w:t>
            </w:r>
          </w:p>
        </w:tc>
        <w:tc>
          <w:tcPr>
            <w:tcW w:w="1260" w:type="dxa"/>
            <w:vAlign w:val="center"/>
          </w:tcPr>
          <w:p w14:paraId="7B14DC06" w14:textId="77777777" w:rsidR="00122F6A" w:rsidRPr="00473936" w:rsidRDefault="00122F6A" w:rsidP="00770968">
            <w:pPr>
              <w:pStyle w:val="NoSpacing"/>
            </w:pPr>
            <w:r w:rsidRPr="00473936">
              <w:t>0.0</w:t>
            </w:r>
            <w:r>
              <w:t>409</w:t>
            </w:r>
          </w:p>
        </w:tc>
        <w:tc>
          <w:tcPr>
            <w:tcW w:w="1710" w:type="dxa"/>
            <w:vAlign w:val="center"/>
          </w:tcPr>
          <w:p w14:paraId="6A49D620" w14:textId="77777777" w:rsidR="00122F6A" w:rsidRPr="00473936" w:rsidRDefault="00122F6A" w:rsidP="00770968">
            <w:pPr>
              <w:pStyle w:val="NoSpacing"/>
              <w:rPr>
                <w:rFonts w:eastAsiaTheme="minorEastAsia"/>
                <w:color w:val="FF0000"/>
              </w:rPr>
            </w:pPr>
          </w:p>
        </w:tc>
        <w:tc>
          <w:tcPr>
            <w:tcW w:w="1350" w:type="dxa"/>
            <w:vAlign w:val="center"/>
          </w:tcPr>
          <w:p w14:paraId="2DA884E2" w14:textId="77777777" w:rsidR="00122F6A" w:rsidRPr="00C31D9D" w:rsidRDefault="00122F6A" w:rsidP="00770968">
            <w:pPr>
              <w:pStyle w:val="NoSpacing"/>
              <w:rPr>
                <w:color w:val="FF0000"/>
              </w:rPr>
            </w:pPr>
          </w:p>
        </w:tc>
      </w:tr>
      <w:tr w:rsidR="00122F6A" w:rsidRPr="00B968C7" w14:paraId="1F4152E0" w14:textId="77777777" w:rsidTr="00770968">
        <w:trPr>
          <w:trHeight w:val="288"/>
        </w:trPr>
        <w:tc>
          <w:tcPr>
            <w:tcW w:w="4590" w:type="dxa"/>
            <w:vAlign w:val="center"/>
          </w:tcPr>
          <w:p w14:paraId="27EEFB8C" w14:textId="77777777" w:rsidR="00122F6A" w:rsidRDefault="00122F6A" w:rsidP="00770968">
            <w:pPr>
              <w:pStyle w:val="NoSpacing"/>
              <w:rPr>
                <w:iCs/>
              </w:rPr>
            </w:pPr>
            <w:r>
              <w:rPr>
                <w:iCs/>
              </w:rPr>
              <w:t>NSAID use (versus none)</w:t>
            </w:r>
          </w:p>
        </w:tc>
        <w:tc>
          <w:tcPr>
            <w:tcW w:w="1800" w:type="dxa"/>
            <w:vAlign w:val="center"/>
          </w:tcPr>
          <w:p w14:paraId="1634DF5C" w14:textId="77777777" w:rsidR="00122F6A" w:rsidRPr="00473936" w:rsidRDefault="00122F6A" w:rsidP="00770968">
            <w:pPr>
              <w:pStyle w:val="NoSpacing"/>
              <w:rPr>
                <w:rFonts w:eastAsiaTheme="minorEastAsia"/>
              </w:rPr>
            </w:pPr>
          </w:p>
        </w:tc>
        <w:tc>
          <w:tcPr>
            <w:tcW w:w="1260" w:type="dxa"/>
            <w:vAlign w:val="center"/>
          </w:tcPr>
          <w:p w14:paraId="05699A6D" w14:textId="77777777" w:rsidR="00122F6A" w:rsidRPr="00473936" w:rsidRDefault="00122F6A" w:rsidP="00770968">
            <w:pPr>
              <w:pStyle w:val="NoSpacing"/>
            </w:pPr>
          </w:p>
        </w:tc>
        <w:tc>
          <w:tcPr>
            <w:tcW w:w="1710" w:type="dxa"/>
            <w:vAlign w:val="center"/>
          </w:tcPr>
          <w:p w14:paraId="3F55FE72" w14:textId="77777777" w:rsidR="00122F6A" w:rsidRPr="00473936" w:rsidRDefault="00122F6A" w:rsidP="00770968">
            <w:pPr>
              <w:pStyle w:val="NoSpacing"/>
              <w:rPr>
                <w:rFonts w:eastAsiaTheme="minorEastAsia"/>
              </w:rPr>
            </w:pPr>
            <w:r w:rsidRPr="00473936">
              <w:t>-0.143680</w:t>
            </w:r>
          </w:p>
        </w:tc>
        <w:tc>
          <w:tcPr>
            <w:tcW w:w="1350" w:type="dxa"/>
            <w:vAlign w:val="center"/>
          </w:tcPr>
          <w:p w14:paraId="610F33C1" w14:textId="77777777" w:rsidR="00122F6A" w:rsidRPr="006D7ED4" w:rsidRDefault="00122F6A" w:rsidP="00770968">
            <w:pPr>
              <w:pStyle w:val="NoSpacing"/>
            </w:pPr>
            <w:r w:rsidRPr="006D7ED4">
              <w:t>&lt;0.0001</w:t>
            </w:r>
          </w:p>
        </w:tc>
      </w:tr>
      <w:tr w:rsidR="00122F6A" w:rsidRPr="00B968C7" w14:paraId="2DE5185A" w14:textId="77777777" w:rsidTr="00770968">
        <w:trPr>
          <w:trHeight w:val="288"/>
        </w:trPr>
        <w:tc>
          <w:tcPr>
            <w:tcW w:w="4590" w:type="dxa"/>
            <w:vAlign w:val="center"/>
          </w:tcPr>
          <w:p w14:paraId="28151419" w14:textId="77777777" w:rsidR="00122F6A" w:rsidRDefault="00122F6A" w:rsidP="00770968">
            <w:pPr>
              <w:pStyle w:val="NoSpacing"/>
              <w:rPr>
                <w:iCs/>
              </w:rPr>
            </w:pPr>
            <w:r>
              <w:rPr>
                <w:iCs/>
              </w:rPr>
              <w:t>Oral anticoagulant use (versus none)</w:t>
            </w:r>
          </w:p>
        </w:tc>
        <w:tc>
          <w:tcPr>
            <w:tcW w:w="1800" w:type="dxa"/>
            <w:vAlign w:val="center"/>
          </w:tcPr>
          <w:p w14:paraId="4BB0C9D0" w14:textId="77777777" w:rsidR="00122F6A" w:rsidRPr="00473936" w:rsidRDefault="00122F6A" w:rsidP="00770968">
            <w:pPr>
              <w:pStyle w:val="NoSpacing"/>
              <w:rPr>
                <w:rFonts w:eastAsiaTheme="minorEastAsia"/>
              </w:rPr>
            </w:pPr>
          </w:p>
        </w:tc>
        <w:tc>
          <w:tcPr>
            <w:tcW w:w="1260" w:type="dxa"/>
            <w:vAlign w:val="center"/>
          </w:tcPr>
          <w:p w14:paraId="583B1C62" w14:textId="77777777" w:rsidR="00122F6A" w:rsidRPr="00473936" w:rsidRDefault="00122F6A" w:rsidP="00770968">
            <w:pPr>
              <w:pStyle w:val="NoSpacing"/>
            </w:pPr>
          </w:p>
        </w:tc>
        <w:tc>
          <w:tcPr>
            <w:tcW w:w="1710" w:type="dxa"/>
            <w:vAlign w:val="center"/>
          </w:tcPr>
          <w:p w14:paraId="6EBCC40D" w14:textId="77777777" w:rsidR="00122F6A" w:rsidRPr="00473936" w:rsidRDefault="00122F6A" w:rsidP="00770968">
            <w:pPr>
              <w:pStyle w:val="NoSpacing"/>
              <w:rPr>
                <w:rFonts w:eastAsiaTheme="minorEastAsia"/>
              </w:rPr>
            </w:pPr>
            <w:r w:rsidRPr="00473936">
              <w:t>0.121710</w:t>
            </w:r>
          </w:p>
        </w:tc>
        <w:tc>
          <w:tcPr>
            <w:tcW w:w="1350" w:type="dxa"/>
            <w:vAlign w:val="center"/>
          </w:tcPr>
          <w:p w14:paraId="5ABA0881" w14:textId="77777777" w:rsidR="00122F6A" w:rsidRPr="006D7ED4" w:rsidRDefault="00122F6A" w:rsidP="00770968">
            <w:pPr>
              <w:pStyle w:val="NoSpacing"/>
            </w:pPr>
            <w:r w:rsidRPr="006D7ED4">
              <w:t>&lt;0.0001</w:t>
            </w:r>
          </w:p>
        </w:tc>
      </w:tr>
      <w:tr w:rsidR="00122F6A" w:rsidRPr="00B968C7" w14:paraId="757DD700" w14:textId="77777777" w:rsidTr="00770968">
        <w:trPr>
          <w:trHeight w:val="288"/>
        </w:trPr>
        <w:tc>
          <w:tcPr>
            <w:tcW w:w="4590" w:type="dxa"/>
            <w:vAlign w:val="center"/>
          </w:tcPr>
          <w:p w14:paraId="48E40638" w14:textId="77777777" w:rsidR="00122F6A" w:rsidRDefault="00122F6A" w:rsidP="00770968">
            <w:pPr>
              <w:pStyle w:val="NoSpacing"/>
              <w:rPr>
                <w:iCs/>
              </w:rPr>
            </w:pPr>
            <w:r>
              <w:t>HDL (per mg/dL)</w:t>
            </w:r>
          </w:p>
        </w:tc>
        <w:tc>
          <w:tcPr>
            <w:tcW w:w="1800" w:type="dxa"/>
            <w:vAlign w:val="center"/>
          </w:tcPr>
          <w:p w14:paraId="6ECF5DCB" w14:textId="77777777" w:rsidR="00122F6A" w:rsidRPr="00473936" w:rsidRDefault="00122F6A" w:rsidP="00770968">
            <w:pPr>
              <w:pStyle w:val="NoSpacing"/>
            </w:pPr>
          </w:p>
        </w:tc>
        <w:tc>
          <w:tcPr>
            <w:tcW w:w="1260" w:type="dxa"/>
            <w:vAlign w:val="center"/>
          </w:tcPr>
          <w:p w14:paraId="244E3194" w14:textId="77777777" w:rsidR="00122F6A" w:rsidRPr="00473936" w:rsidRDefault="00122F6A" w:rsidP="00770968">
            <w:pPr>
              <w:pStyle w:val="NoSpacing"/>
            </w:pPr>
          </w:p>
        </w:tc>
        <w:tc>
          <w:tcPr>
            <w:tcW w:w="1710" w:type="dxa"/>
            <w:vAlign w:val="center"/>
          </w:tcPr>
          <w:p w14:paraId="66D0C5EB" w14:textId="77777777" w:rsidR="00122F6A" w:rsidRPr="00473936" w:rsidRDefault="00122F6A" w:rsidP="00770968">
            <w:pPr>
              <w:pStyle w:val="NoSpacing"/>
              <w:rPr>
                <w:rFonts w:eastAsiaTheme="minorEastAsia"/>
              </w:rPr>
            </w:pPr>
            <w:r w:rsidRPr="00473936">
              <w:t>-0.107252</w:t>
            </w:r>
          </w:p>
        </w:tc>
        <w:tc>
          <w:tcPr>
            <w:tcW w:w="1350" w:type="dxa"/>
            <w:vAlign w:val="center"/>
          </w:tcPr>
          <w:p w14:paraId="7245A953" w14:textId="77777777" w:rsidR="00122F6A" w:rsidRPr="006D7ED4" w:rsidRDefault="00122F6A" w:rsidP="00770968">
            <w:pPr>
              <w:pStyle w:val="NoSpacing"/>
            </w:pPr>
            <w:r w:rsidRPr="006D7ED4">
              <w:t>&lt;0.0001</w:t>
            </w:r>
          </w:p>
        </w:tc>
      </w:tr>
      <w:tr w:rsidR="00122F6A" w:rsidRPr="00B968C7" w14:paraId="132025E7" w14:textId="77777777" w:rsidTr="00770968">
        <w:trPr>
          <w:trHeight w:val="288"/>
        </w:trPr>
        <w:tc>
          <w:tcPr>
            <w:tcW w:w="4590" w:type="dxa"/>
            <w:tcBorders>
              <w:bottom w:val="single" w:sz="4" w:space="0" w:color="auto"/>
            </w:tcBorders>
            <w:vAlign w:val="center"/>
          </w:tcPr>
          <w:p w14:paraId="77AE12F5" w14:textId="77777777" w:rsidR="00122F6A" w:rsidRDefault="00122F6A" w:rsidP="00770968">
            <w:pPr>
              <w:pStyle w:val="NoSpacing"/>
            </w:pPr>
            <w:r>
              <w:rPr>
                <w:iCs/>
              </w:rPr>
              <w:t>Hypertension (versus none)</w:t>
            </w:r>
          </w:p>
        </w:tc>
        <w:tc>
          <w:tcPr>
            <w:tcW w:w="1800" w:type="dxa"/>
            <w:vAlign w:val="center"/>
          </w:tcPr>
          <w:p w14:paraId="6C1A39DC" w14:textId="77777777" w:rsidR="00122F6A" w:rsidRPr="00473936" w:rsidRDefault="00122F6A" w:rsidP="00770968">
            <w:pPr>
              <w:pStyle w:val="NoSpacing"/>
            </w:pPr>
          </w:p>
        </w:tc>
        <w:tc>
          <w:tcPr>
            <w:tcW w:w="1260" w:type="dxa"/>
            <w:vAlign w:val="center"/>
          </w:tcPr>
          <w:p w14:paraId="452AACAD" w14:textId="77777777" w:rsidR="00122F6A" w:rsidRPr="00473936" w:rsidRDefault="00122F6A" w:rsidP="00770968">
            <w:pPr>
              <w:pStyle w:val="NoSpacing"/>
            </w:pPr>
          </w:p>
        </w:tc>
        <w:tc>
          <w:tcPr>
            <w:tcW w:w="1710" w:type="dxa"/>
            <w:vAlign w:val="center"/>
          </w:tcPr>
          <w:p w14:paraId="112F3727" w14:textId="77777777" w:rsidR="00122F6A" w:rsidRPr="00473936" w:rsidRDefault="00122F6A" w:rsidP="00770968">
            <w:pPr>
              <w:pStyle w:val="NoSpacing"/>
            </w:pPr>
            <w:r w:rsidRPr="00473936">
              <w:t>0.075848</w:t>
            </w:r>
          </w:p>
        </w:tc>
        <w:tc>
          <w:tcPr>
            <w:tcW w:w="1350" w:type="dxa"/>
            <w:vAlign w:val="center"/>
          </w:tcPr>
          <w:p w14:paraId="5B637F86" w14:textId="77777777" w:rsidR="00122F6A" w:rsidRPr="006D7ED4" w:rsidRDefault="00122F6A" w:rsidP="00770968">
            <w:pPr>
              <w:pStyle w:val="NoSpacing"/>
            </w:pPr>
            <w:r w:rsidRPr="006D7ED4">
              <w:t>0.00</w:t>
            </w:r>
            <w:r>
              <w:t>21</w:t>
            </w:r>
          </w:p>
        </w:tc>
      </w:tr>
      <w:tr w:rsidR="00122F6A" w:rsidRPr="00B968C7" w14:paraId="7458D81D" w14:textId="77777777" w:rsidTr="00770968">
        <w:trPr>
          <w:trHeight w:val="288"/>
        </w:trPr>
        <w:tc>
          <w:tcPr>
            <w:tcW w:w="4590" w:type="dxa"/>
            <w:tcBorders>
              <w:bottom w:val="single" w:sz="4" w:space="0" w:color="auto"/>
            </w:tcBorders>
            <w:vAlign w:val="center"/>
          </w:tcPr>
          <w:p w14:paraId="535AC9D0" w14:textId="77777777" w:rsidR="00122F6A" w:rsidRDefault="00122F6A" w:rsidP="00770968">
            <w:pPr>
              <w:pStyle w:val="NoSpacing"/>
              <w:rPr>
                <w:iCs/>
              </w:rPr>
            </w:pPr>
            <w:r>
              <w:rPr>
                <w:iCs/>
              </w:rPr>
              <w:t>COPD (versus none)</w:t>
            </w:r>
          </w:p>
        </w:tc>
        <w:tc>
          <w:tcPr>
            <w:tcW w:w="1800" w:type="dxa"/>
            <w:vAlign w:val="center"/>
          </w:tcPr>
          <w:p w14:paraId="5CFD018F" w14:textId="77777777" w:rsidR="00122F6A" w:rsidRPr="00473936" w:rsidRDefault="00122F6A" w:rsidP="00770968">
            <w:pPr>
              <w:pStyle w:val="NoSpacing"/>
            </w:pPr>
          </w:p>
        </w:tc>
        <w:tc>
          <w:tcPr>
            <w:tcW w:w="1260" w:type="dxa"/>
            <w:vAlign w:val="center"/>
          </w:tcPr>
          <w:p w14:paraId="7131B259" w14:textId="77777777" w:rsidR="00122F6A" w:rsidRPr="00473936" w:rsidRDefault="00122F6A" w:rsidP="00770968">
            <w:pPr>
              <w:pStyle w:val="NoSpacing"/>
            </w:pPr>
          </w:p>
        </w:tc>
        <w:tc>
          <w:tcPr>
            <w:tcW w:w="1710" w:type="dxa"/>
            <w:vAlign w:val="center"/>
          </w:tcPr>
          <w:p w14:paraId="1A93F3A6" w14:textId="77777777" w:rsidR="00122F6A" w:rsidRPr="00473936" w:rsidRDefault="00122F6A" w:rsidP="00770968">
            <w:pPr>
              <w:pStyle w:val="NoSpacing"/>
            </w:pPr>
            <w:r w:rsidRPr="00473936">
              <w:t>0.048632</w:t>
            </w:r>
          </w:p>
        </w:tc>
        <w:tc>
          <w:tcPr>
            <w:tcW w:w="1350" w:type="dxa"/>
            <w:vAlign w:val="center"/>
          </w:tcPr>
          <w:p w14:paraId="38F6EFC3" w14:textId="77777777" w:rsidR="00122F6A" w:rsidRPr="00473936" w:rsidRDefault="00122F6A" w:rsidP="00770968">
            <w:pPr>
              <w:pStyle w:val="NoSpacing"/>
            </w:pPr>
            <w:r w:rsidRPr="00473936">
              <w:t>0.0399</w:t>
            </w:r>
          </w:p>
        </w:tc>
      </w:tr>
      <w:tr w:rsidR="00122F6A" w:rsidRPr="00412A47" w14:paraId="30D1D32B" w14:textId="77777777" w:rsidTr="00770968">
        <w:trPr>
          <w:trHeight w:val="827"/>
        </w:trPr>
        <w:tc>
          <w:tcPr>
            <w:tcW w:w="10710" w:type="dxa"/>
            <w:gridSpan w:val="5"/>
            <w:tcBorders>
              <w:top w:val="nil"/>
              <w:left w:val="nil"/>
              <w:bottom w:val="nil"/>
              <w:right w:val="nil"/>
            </w:tcBorders>
            <w:vAlign w:val="center"/>
          </w:tcPr>
          <w:p w14:paraId="73390B82" w14:textId="77777777" w:rsidR="00122F6A" w:rsidRDefault="00122F6A" w:rsidP="00770968">
            <w:pPr>
              <w:pStyle w:val="NoSpacing"/>
            </w:pPr>
            <w:r w:rsidRPr="0030341B">
              <w:t xml:space="preserve">Abbreviations: </w:t>
            </w:r>
            <w:r>
              <w:t xml:space="preserve">eGFR, estimated glomerular filtration rate; </w:t>
            </w:r>
            <w:r w:rsidRPr="0030341B">
              <w:t xml:space="preserve">IL-6, interleukin-6; ASA, aspirin; NSAID, non-steroidal anti-inflammatory drug; </w:t>
            </w:r>
            <w:r>
              <w:t>HDL, high density lipoprotein; COPD, chronic obstructive pulmonary disease.</w:t>
            </w:r>
          </w:p>
          <w:p w14:paraId="1C3B7A5C" w14:textId="6E7B77CE" w:rsidR="001A0538" w:rsidRPr="0030341B" w:rsidRDefault="001A0538" w:rsidP="00770968">
            <w:pPr>
              <w:pStyle w:val="NoSpacing"/>
            </w:pPr>
            <w:r>
              <w:t>*Ln-transformed.</w:t>
            </w:r>
          </w:p>
        </w:tc>
      </w:tr>
    </w:tbl>
    <w:p w14:paraId="2E7C4F1E" w14:textId="77777777" w:rsidR="00122F6A" w:rsidRDefault="00122F6A">
      <w:pPr>
        <w:rPr>
          <w:rFonts w:ascii="Times New Roman" w:hAnsi="Times New Roman" w:cs="Times New Roman"/>
        </w:rPr>
      </w:pPr>
      <w:r>
        <w:rPr>
          <w:rFonts w:ascii="Times New Roman" w:hAnsi="Times New Roman" w:cs="Times New Roman"/>
        </w:rPr>
        <w:br w:type="page"/>
      </w:r>
    </w:p>
    <w:p w14:paraId="514BA1CF" w14:textId="34003788" w:rsidR="00B56CE9" w:rsidRPr="0073151B" w:rsidRDefault="00B56CE9" w:rsidP="001A65A0">
      <w:pPr>
        <w:rPr>
          <w:rFonts w:ascii="Times New Roman" w:hAnsi="Times New Roman" w:cs="Times New Roman"/>
          <w:b/>
          <w:bCs/>
        </w:rPr>
      </w:pPr>
      <w:r w:rsidRPr="0073151B">
        <w:rPr>
          <w:rFonts w:ascii="Times New Roman" w:hAnsi="Times New Roman" w:cs="Times New Roman"/>
          <w:b/>
          <w:bCs/>
        </w:rPr>
        <w:lastRenderedPageBreak/>
        <w:t>F</w:t>
      </w:r>
      <w:r w:rsidR="006E775F">
        <w:rPr>
          <w:rFonts w:ascii="Times New Roman" w:hAnsi="Times New Roman" w:cs="Times New Roman"/>
          <w:b/>
          <w:bCs/>
        </w:rPr>
        <w:t>IGURE LEGENDS</w:t>
      </w:r>
    </w:p>
    <w:p w14:paraId="448AD1FF" w14:textId="77777777" w:rsidR="00B56CE9" w:rsidRDefault="00B56CE9" w:rsidP="001A65A0">
      <w:pPr>
        <w:rPr>
          <w:rFonts w:ascii="Times New Roman" w:hAnsi="Times New Roman" w:cs="Times New Roman"/>
        </w:rPr>
      </w:pPr>
    </w:p>
    <w:p w14:paraId="194EFA8A" w14:textId="16D65081" w:rsidR="00B56CE9" w:rsidRDefault="00B56CE9" w:rsidP="001A65A0">
      <w:pPr>
        <w:rPr>
          <w:rFonts w:ascii="Times New Roman" w:hAnsi="Times New Roman" w:cs="Times New Roman"/>
        </w:rPr>
      </w:pPr>
      <w:r w:rsidRPr="00DE2FF3">
        <w:rPr>
          <w:rFonts w:ascii="Times New Roman" w:hAnsi="Times New Roman" w:cs="Times New Roman"/>
          <w:b/>
          <w:bCs/>
        </w:rPr>
        <w:t>Figure 1</w:t>
      </w:r>
      <w:r w:rsidR="0073151B" w:rsidRPr="00DE2FF3">
        <w:rPr>
          <w:rFonts w:ascii="Times New Roman" w:hAnsi="Times New Roman" w:cs="Times New Roman"/>
          <w:b/>
          <w:bCs/>
        </w:rPr>
        <w:t>.</w:t>
      </w:r>
      <w:r w:rsidR="00DE2FF3" w:rsidRPr="00DE2FF3">
        <w:rPr>
          <w:rFonts w:ascii="Times New Roman" w:hAnsi="Times New Roman" w:cs="Times New Roman"/>
          <w:b/>
          <w:bCs/>
        </w:rPr>
        <w:t xml:space="preserve"> Urine TXB</w:t>
      </w:r>
      <w:r w:rsidR="00DE2FF3" w:rsidRPr="00DE2FF3">
        <w:rPr>
          <w:rFonts w:ascii="Times New Roman" w:hAnsi="Times New Roman" w:cs="Times New Roman"/>
          <w:b/>
          <w:bCs/>
          <w:vertAlign w:val="subscript"/>
        </w:rPr>
        <w:t>2</w:t>
      </w:r>
      <w:r w:rsidR="00DE2FF3" w:rsidRPr="00DE2FF3">
        <w:rPr>
          <w:rFonts w:ascii="Times New Roman" w:hAnsi="Times New Roman" w:cs="Times New Roman"/>
          <w:b/>
          <w:bCs/>
        </w:rPr>
        <w:t>-M in ASA users</w:t>
      </w:r>
      <w:r w:rsidR="00DE2FF3">
        <w:rPr>
          <w:rFonts w:ascii="Times New Roman" w:hAnsi="Times New Roman" w:cs="Times New Roman"/>
          <w:b/>
          <w:bCs/>
        </w:rPr>
        <w:t xml:space="preserve"> (N=1383)</w:t>
      </w:r>
      <w:r w:rsidR="00DE2FF3" w:rsidRPr="00DE2FF3">
        <w:rPr>
          <w:rFonts w:ascii="Times New Roman" w:hAnsi="Times New Roman" w:cs="Times New Roman"/>
          <w:b/>
          <w:bCs/>
        </w:rPr>
        <w:t xml:space="preserve"> </w:t>
      </w:r>
      <w:r w:rsidR="00DE2FF3">
        <w:rPr>
          <w:rFonts w:ascii="Times New Roman" w:hAnsi="Times New Roman" w:cs="Times New Roman"/>
          <w:b/>
          <w:bCs/>
        </w:rPr>
        <w:t>compared to</w:t>
      </w:r>
      <w:r w:rsidR="00DE2FF3" w:rsidRPr="00DE2FF3">
        <w:rPr>
          <w:rFonts w:ascii="Times New Roman" w:hAnsi="Times New Roman" w:cs="Times New Roman"/>
          <w:b/>
          <w:bCs/>
        </w:rPr>
        <w:t xml:space="preserve"> </w:t>
      </w:r>
      <w:r w:rsidR="00DE2FF3">
        <w:rPr>
          <w:rFonts w:ascii="Times New Roman" w:hAnsi="Times New Roman" w:cs="Times New Roman"/>
          <w:b/>
          <w:bCs/>
        </w:rPr>
        <w:t xml:space="preserve">ASA </w:t>
      </w:r>
      <w:r w:rsidR="00DE2FF3" w:rsidRPr="00DE2FF3">
        <w:rPr>
          <w:rFonts w:ascii="Times New Roman" w:hAnsi="Times New Roman" w:cs="Times New Roman"/>
          <w:b/>
          <w:bCs/>
        </w:rPr>
        <w:t>non-users</w:t>
      </w:r>
      <w:r w:rsidR="00DE2FF3">
        <w:rPr>
          <w:rFonts w:ascii="Times New Roman" w:hAnsi="Times New Roman" w:cs="Times New Roman"/>
          <w:b/>
          <w:bCs/>
        </w:rPr>
        <w:t xml:space="preserve"> (N=1681)</w:t>
      </w:r>
      <w:r w:rsidR="00DE2FF3" w:rsidRPr="00DE2FF3">
        <w:rPr>
          <w:rFonts w:ascii="Times New Roman" w:hAnsi="Times New Roman" w:cs="Times New Roman"/>
          <w:b/>
          <w:bCs/>
        </w:rPr>
        <w:t>.</w:t>
      </w:r>
      <w:r w:rsidR="00DE2FF3">
        <w:rPr>
          <w:rFonts w:ascii="Times New Roman" w:hAnsi="Times New Roman" w:cs="Times New Roman"/>
        </w:rPr>
        <w:t xml:space="preserve"> Median values with interquartile rages (boxes), 5% and 95% confidence intervals (bars) and individual outliers are shown. </w:t>
      </w:r>
    </w:p>
    <w:p w14:paraId="36DB248E" w14:textId="77777777" w:rsidR="00EB7795" w:rsidRDefault="00EB7795" w:rsidP="001A65A0">
      <w:pPr>
        <w:rPr>
          <w:rFonts w:ascii="Times New Roman" w:hAnsi="Times New Roman" w:cs="Times New Roman"/>
        </w:rPr>
      </w:pPr>
    </w:p>
    <w:p w14:paraId="2395D618" w14:textId="4D6811FE" w:rsidR="00A41F5C" w:rsidRPr="00EB7795" w:rsidRDefault="00B56CE9" w:rsidP="001A65A0">
      <w:pPr>
        <w:rPr>
          <w:rFonts w:ascii="Times New Roman" w:hAnsi="Times New Roman" w:cs="Times New Roman"/>
        </w:rPr>
      </w:pPr>
      <w:r w:rsidRPr="00A41F5C">
        <w:rPr>
          <w:rFonts w:ascii="Times New Roman" w:hAnsi="Times New Roman" w:cs="Times New Roman"/>
          <w:b/>
          <w:bCs/>
        </w:rPr>
        <w:t>Figure 2</w:t>
      </w:r>
      <w:r w:rsidR="00DE2FF3" w:rsidRPr="00A41F5C">
        <w:rPr>
          <w:rFonts w:ascii="Times New Roman" w:hAnsi="Times New Roman" w:cs="Times New Roman"/>
          <w:b/>
          <w:bCs/>
        </w:rPr>
        <w:t xml:space="preserve">. </w:t>
      </w:r>
      <w:r w:rsidR="00A41F5C" w:rsidRPr="00A41F5C">
        <w:rPr>
          <w:rFonts w:ascii="Times New Roman" w:hAnsi="Times New Roman" w:cs="Times New Roman"/>
          <w:b/>
          <w:bCs/>
        </w:rPr>
        <w:t>Cumulative long-term survival of ASA users (N =1361; blue) compared to non-ASA users (N=1680; red).</w:t>
      </w:r>
      <w:r w:rsidR="00EB7795">
        <w:rPr>
          <w:rFonts w:ascii="Times New Roman" w:hAnsi="Times New Roman" w:cs="Times New Roman"/>
          <w:b/>
          <w:bCs/>
        </w:rPr>
        <w:t xml:space="preserve"> </w:t>
      </w:r>
      <w:r w:rsidR="00EB7795" w:rsidRPr="00EB7795">
        <w:rPr>
          <w:rFonts w:ascii="Times New Roman" w:hAnsi="Times New Roman" w:cs="Times New Roman"/>
        </w:rPr>
        <w:t xml:space="preserve">Number at risk </w:t>
      </w:r>
      <w:r w:rsidR="00EB7795">
        <w:rPr>
          <w:rFonts w:ascii="Times New Roman" w:hAnsi="Times New Roman" w:cs="Times New Roman"/>
        </w:rPr>
        <w:t xml:space="preserve">over time </w:t>
      </w:r>
      <w:r w:rsidR="00EB7795" w:rsidRPr="00EB7795">
        <w:rPr>
          <w:rFonts w:ascii="Times New Roman" w:hAnsi="Times New Roman" w:cs="Times New Roman"/>
        </w:rPr>
        <w:t>in each group is indicated.</w:t>
      </w:r>
    </w:p>
    <w:p w14:paraId="3EA8844F" w14:textId="77777777" w:rsidR="00A41F5C" w:rsidRDefault="00A41F5C" w:rsidP="001A65A0">
      <w:pPr>
        <w:rPr>
          <w:rFonts w:ascii="Times New Roman" w:hAnsi="Times New Roman" w:cs="Times New Roman"/>
          <w:b/>
          <w:bCs/>
        </w:rPr>
      </w:pPr>
    </w:p>
    <w:p w14:paraId="5B4AEA98" w14:textId="77777777" w:rsidR="00EB7795" w:rsidRPr="00EB7795" w:rsidRDefault="00A41F5C" w:rsidP="00EB7795">
      <w:pPr>
        <w:rPr>
          <w:rFonts w:ascii="Times New Roman" w:hAnsi="Times New Roman" w:cs="Times New Roman"/>
        </w:rPr>
      </w:pPr>
      <w:r w:rsidRPr="00F95AB9">
        <w:rPr>
          <w:rFonts w:ascii="Times New Roman" w:hAnsi="Times New Roman" w:cs="Times New Roman"/>
          <w:b/>
          <w:bCs/>
        </w:rPr>
        <w:t xml:space="preserve">Figure 3.  Cumulative long-term survival </w:t>
      </w:r>
      <w:r w:rsidR="00EB7795">
        <w:rPr>
          <w:rFonts w:ascii="Times New Roman" w:hAnsi="Times New Roman" w:cs="Times New Roman"/>
          <w:b/>
          <w:bCs/>
        </w:rPr>
        <w:t xml:space="preserve">of </w:t>
      </w:r>
      <w:r w:rsidR="00F95AB9" w:rsidRPr="00F95AB9">
        <w:rPr>
          <w:rFonts w:ascii="Times New Roman" w:hAnsi="Times New Roman" w:cs="Times New Roman"/>
          <w:b/>
          <w:bCs/>
        </w:rPr>
        <w:t>A) ASA users (N =1361) and B) Non-ASA users (</w:t>
      </w:r>
      <w:r w:rsidRPr="00F95AB9">
        <w:rPr>
          <w:rFonts w:ascii="Times New Roman" w:hAnsi="Times New Roman" w:cs="Times New Roman"/>
          <w:b/>
          <w:bCs/>
        </w:rPr>
        <w:t>N</w:t>
      </w:r>
      <w:r w:rsidR="00F95AB9" w:rsidRPr="00F95AB9">
        <w:rPr>
          <w:rFonts w:ascii="Times New Roman" w:hAnsi="Times New Roman" w:cs="Times New Roman"/>
          <w:b/>
          <w:bCs/>
        </w:rPr>
        <w:t xml:space="preserve">= </w:t>
      </w:r>
      <w:r w:rsidR="00EB7795">
        <w:rPr>
          <w:rFonts w:ascii="Times New Roman" w:hAnsi="Times New Roman" w:cs="Times New Roman"/>
          <w:b/>
          <w:bCs/>
        </w:rPr>
        <w:t>1680</w:t>
      </w:r>
      <w:r w:rsidR="00F95AB9" w:rsidRPr="00F95AB9">
        <w:rPr>
          <w:rFonts w:ascii="Times New Roman" w:hAnsi="Times New Roman" w:cs="Times New Roman"/>
          <w:b/>
          <w:bCs/>
        </w:rPr>
        <w:t>)</w:t>
      </w:r>
      <w:r w:rsidR="00EB7795">
        <w:rPr>
          <w:rFonts w:ascii="Times New Roman" w:hAnsi="Times New Roman" w:cs="Times New Roman"/>
          <w:b/>
          <w:bCs/>
        </w:rPr>
        <w:t xml:space="preserve"> stratified by quartile of TXB</w:t>
      </w:r>
      <w:r w:rsidR="00EB7795" w:rsidRPr="00EB7795">
        <w:rPr>
          <w:rFonts w:ascii="Times New Roman" w:hAnsi="Times New Roman" w:cs="Times New Roman"/>
          <w:b/>
          <w:bCs/>
          <w:vertAlign w:val="subscript"/>
        </w:rPr>
        <w:t>2</w:t>
      </w:r>
      <w:r w:rsidR="00EB7795">
        <w:rPr>
          <w:rFonts w:ascii="Times New Roman" w:hAnsi="Times New Roman" w:cs="Times New Roman"/>
          <w:b/>
          <w:bCs/>
        </w:rPr>
        <w:t xml:space="preserve">-M. </w:t>
      </w:r>
      <w:r w:rsidR="00EB7795" w:rsidRPr="00EB7795">
        <w:rPr>
          <w:rFonts w:ascii="Times New Roman" w:hAnsi="Times New Roman" w:cs="Times New Roman"/>
        </w:rPr>
        <w:t xml:space="preserve">Number at risk </w:t>
      </w:r>
      <w:r w:rsidR="00EB7795">
        <w:rPr>
          <w:rFonts w:ascii="Times New Roman" w:hAnsi="Times New Roman" w:cs="Times New Roman"/>
        </w:rPr>
        <w:t xml:space="preserve">over time </w:t>
      </w:r>
      <w:r w:rsidR="00EB7795" w:rsidRPr="00EB7795">
        <w:rPr>
          <w:rFonts w:ascii="Times New Roman" w:hAnsi="Times New Roman" w:cs="Times New Roman"/>
        </w:rPr>
        <w:t>in each group is indicated.</w:t>
      </w:r>
    </w:p>
    <w:p w14:paraId="307FDEF5" w14:textId="6416AF7E" w:rsidR="00A41F5C" w:rsidRPr="00F95AB9" w:rsidRDefault="00A41F5C" w:rsidP="00A41F5C">
      <w:pPr>
        <w:rPr>
          <w:rFonts w:ascii="Times New Roman" w:hAnsi="Times New Roman" w:cs="Times New Roman"/>
          <w:b/>
          <w:bCs/>
        </w:rPr>
      </w:pPr>
    </w:p>
    <w:p w14:paraId="714D2921" w14:textId="77777777" w:rsidR="006E775F" w:rsidRDefault="006E775F">
      <w:pPr>
        <w:rPr>
          <w:rFonts w:ascii="Times New Roman" w:hAnsi="Times New Roman" w:cs="Times New Roman"/>
          <w:b/>
          <w:bCs/>
        </w:rPr>
      </w:pPr>
      <w:r>
        <w:rPr>
          <w:rFonts w:ascii="Times New Roman" w:hAnsi="Times New Roman" w:cs="Times New Roman"/>
          <w:b/>
          <w:bCs/>
        </w:rPr>
        <w:br w:type="page"/>
      </w:r>
    </w:p>
    <w:p w14:paraId="5A9A312D" w14:textId="15A31CE8" w:rsidR="006E775F" w:rsidRDefault="006E775F" w:rsidP="001A65A0">
      <w:pPr>
        <w:rPr>
          <w:rFonts w:ascii="Times New Roman" w:hAnsi="Times New Roman" w:cs="Times New Roman"/>
          <w:b/>
          <w:bCs/>
        </w:rPr>
      </w:pPr>
      <w:r>
        <w:rPr>
          <w:rFonts w:ascii="Times New Roman" w:hAnsi="Times New Roman" w:cs="Times New Roman"/>
          <w:b/>
          <w:bCs/>
        </w:rPr>
        <w:lastRenderedPageBreak/>
        <w:t>ACKNOWLEDGMENTS</w:t>
      </w:r>
    </w:p>
    <w:p w14:paraId="65B4496E" w14:textId="77777777" w:rsidR="006E775F" w:rsidRDefault="006E775F" w:rsidP="001A65A0">
      <w:pPr>
        <w:rPr>
          <w:rFonts w:ascii="Times New Roman" w:hAnsi="Times New Roman" w:cs="Times New Roman"/>
          <w:b/>
          <w:bCs/>
        </w:rPr>
      </w:pPr>
    </w:p>
    <w:p w14:paraId="3DFD1873" w14:textId="77777777" w:rsidR="006E775F" w:rsidRDefault="006E775F">
      <w:pPr>
        <w:rPr>
          <w:rFonts w:ascii="Times New Roman" w:hAnsi="Times New Roman" w:cs="Times New Roman"/>
          <w:b/>
          <w:bCs/>
        </w:rPr>
      </w:pPr>
      <w:r>
        <w:rPr>
          <w:rFonts w:ascii="Times New Roman" w:hAnsi="Times New Roman" w:cs="Times New Roman"/>
          <w:b/>
          <w:bCs/>
        </w:rPr>
        <w:br w:type="page"/>
      </w:r>
    </w:p>
    <w:p w14:paraId="17EE3904" w14:textId="1DADCA2D" w:rsidR="006E775F" w:rsidRDefault="006E775F" w:rsidP="001A65A0">
      <w:pPr>
        <w:rPr>
          <w:rFonts w:ascii="Times New Roman" w:hAnsi="Times New Roman" w:cs="Times New Roman"/>
          <w:b/>
          <w:bCs/>
        </w:rPr>
      </w:pPr>
      <w:r>
        <w:rPr>
          <w:rFonts w:ascii="Times New Roman" w:hAnsi="Times New Roman" w:cs="Times New Roman"/>
          <w:b/>
          <w:bCs/>
        </w:rPr>
        <w:lastRenderedPageBreak/>
        <w:t>SOURCES OF FUNDING</w:t>
      </w:r>
    </w:p>
    <w:p w14:paraId="0D92AF48" w14:textId="0A67C551" w:rsidR="006E775F" w:rsidRDefault="006E775F" w:rsidP="006E775F">
      <w:pPr>
        <w:rPr>
          <w:rFonts w:ascii="Times New Roman" w:hAnsi="Times New Roman" w:cs="Times New Roman"/>
        </w:rPr>
      </w:pPr>
      <w:r w:rsidRPr="005A112F">
        <w:rPr>
          <w:rFonts w:ascii="Times New Roman" w:hAnsi="Times New Roman" w:cs="Times New Roman"/>
        </w:rPr>
        <w:t>This study was supported by a grant from American Heart Association (17GRNT3360007 to JJR</w:t>
      </w:r>
      <w:r>
        <w:rPr>
          <w:rFonts w:ascii="Times New Roman" w:hAnsi="Times New Roman" w:cs="Times New Roman"/>
        </w:rPr>
        <w:t>)</w:t>
      </w:r>
      <w:r w:rsidRPr="005A112F">
        <w:rPr>
          <w:rFonts w:ascii="Times New Roman" w:hAnsi="Times New Roman" w:cs="Times New Roman"/>
        </w:rPr>
        <w:t xml:space="preserve">. </w:t>
      </w:r>
      <w:r w:rsidR="00EB7795">
        <w:rPr>
          <w:rFonts w:ascii="Times New Roman" w:hAnsi="Times New Roman" w:cs="Times New Roman"/>
        </w:rPr>
        <w:t xml:space="preserve">The parent FHS was supported by grants from </w:t>
      </w:r>
      <w:proofErr w:type="gramStart"/>
      <w:r w:rsidR="00EB7795" w:rsidRPr="00EB7795">
        <w:rPr>
          <w:rFonts w:ascii="Times New Roman" w:hAnsi="Times New Roman" w:cs="Times New Roman"/>
          <w:highlight w:val="yellow"/>
        </w:rPr>
        <w:t>X</w:t>
      </w:r>
      <w:r w:rsidR="00EB7795">
        <w:rPr>
          <w:rFonts w:ascii="Times New Roman" w:hAnsi="Times New Roman" w:cs="Times New Roman"/>
        </w:rPr>
        <w:t xml:space="preserve"> .</w:t>
      </w:r>
      <w:proofErr w:type="gramEnd"/>
      <w:r w:rsidR="00EB7795">
        <w:rPr>
          <w:rFonts w:ascii="Times New Roman" w:hAnsi="Times New Roman" w:cs="Times New Roman"/>
        </w:rPr>
        <w:t xml:space="preserve"> </w:t>
      </w:r>
      <w:r w:rsidRPr="005A112F">
        <w:rPr>
          <w:rFonts w:ascii="Times New Roman" w:hAnsi="Times New Roman" w:cs="Times New Roman"/>
        </w:rPr>
        <w:t xml:space="preserve">The authors had sole control of the design of the study, collection, </w:t>
      </w:r>
      <w:proofErr w:type="gramStart"/>
      <w:r w:rsidRPr="005A112F">
        <w:rPr>
          <w:rFonts w:ascii="Times New Roman" w:hAnsi="Times New Roman" w:cs="Times New Roman"/>
        </w:rPr>
        <w:t>analysis</w:t>
      </w:r>
      <w:proofErr w:type="gramEnd"/>
      <w:r w:rsidRPr="005A112F">
        <w:rPr>
          <w:rFonts w:ascii="Times New Roman" w:hAnsi="Times New Roman" w:cs="Times New Roman"/>
        </w:rPr>
        <w:t xml:space="preserve"> and dissemination of the data. </w:t>
      </w:r>
    </w:p>
    <w:p w14:paraId="7174E139" w14:textId="2BF134F4" w:rsidR="006E775F" w:rsidRDefault="006E775F">
      <w:pPr>
        <w:rPr>
          <w:rFonts w:ascii="Times New Roman" w:hAnsi="Times New Roman" w:cs="Times New Roman"/>
        </w:rPr>
      </w:pPr>
      <w:r>
        <w:rPr>
          <w:rFonts w:ascii="Times New Roman" w:hAnsi="Times New Roman" w:cs="Times New Roman"/>
        </w:rPr>
        <w:br w:type="page"/>
      </w:r>
    </w:p>
    <w:p w14:paraId="5F89482F" w14:textId="3F92E635" w:rsidR="006E775F" w:rsidRPr="006E775F" w:rsidRDefault="006E775F" w:rsidP="006E775F">
      <w:pPr>
        <w:rPr>
          <w:rFonts w:ascii="Times New Roman" w:hAnsi="Times New Roman" w:cs="Times New Roman"/>
          <w:b/>
          <w:bCs/>
        </w:rPr>
      </w:pPr>
      <w:r w:rsidRPr="006E775F">
        <w:rPr>
          <w:rFonts w:ascii="Times New Roman" w:hAnsi="Times New Roman" w:cs="Times New Roman"/>
          <w:b/>
          <w:bCs/>
        </w:rPr>
        <w:lastRenderedPageBreak/>
        <w:t>D</w:t>
      </w:r>
      <w:r>
        <w:rPr>
          <w:rFonts w:ascii="Times New Roman" w:hAnsi="Times New Roman" w:cs="Times New Roman"/>
          <w:b/>
          <w:bCs/>
        </w:rPr>
        <w:t>ISCLOSURES</w:t>
      </w:r>
    </w:p>
    <w:p w14:paraId="2E74A8FC" w14:textId="019663D0" w:rsidR="006E775F" w:rsidRDefault="006E775F" w:rsidP="006E775F">
      <w:pPr>
        <w:rPr>
          <w:rFonts w:ascii="Times New Roman" w:hAnsi="Times New Roman" w:cs="Times New Roman"/>
        </w:rPr>
      </w:pPr>
      <w:r w:rsidRPr="005A112F">
        <w:rPr>
          <w:rFonts w:ascii="Times New Roman" w:hAnsi="Times New Roman" w:cs="Times New Roman"/>
        </w:rPr>
        <w:t>None of the authors have any disclosures.</w:t>
      </w:r>
    </w:p>
    <w:p w14:paraId="017FCCE7" w14:textId="1EE45F16" w:rsidR="006E775F" w:rsidRDefault="006E775F" w:rsidP="006E775F">
      <w:pPr>
        <w:rPr>
          <w:rFonts w:ascii="Times New Roman" w:hAnsi="Times New Roman" w:cs="Times New Roman"/>
        </w:rPr>
      </w:pPr>
    </w:p>
    <w:p w14:paraId="3A209190" w14:textId="0E7D2635" w:rsidR="006E775F" w:rsidRDefault="006E775F">
      <w:pPr>
        <w:rPr>
          <w:rFonts w:ascii="Times New Roman" w:hAnsi="Times New Roman" w:cs="Times New Roman"/>
        </w:rPr>
      </w:pPr>
      <w:r>
        <w:rPr>
          <w:rFonts w:ascii="Times New Roman" w:hAnsi="Times New Roman" w:cs="Times New Roman"/>
        </w:rPr>
        <w:br w:type="page"/>
      </w:r>
    </w:p>
    <w:p w14:paraId="722F75CD" w14:textId="35EEFF83" w:rsidR="006E775F" w:rsidRPr="006E775F" w:rsidRDefault="006E775F" w:rsidP="006E775F">
      <w:pPr>
        <w:rPr>
          <w:rFonts w:ascii="Times New Roman" w:hAnsi="Times New Roman" w:cs="Times New Roman"/>
          <w:b/>
          <w:bCs/>
        </w:rPr>
      </w:pPr>
      <w:r w:rsidRPr="006E775F">
        <w:rPr>
          <w:rFonts w:ascii="Times New Roman" w:hAnsi="Times New Roman" w:cs="Times New Roman"/>
          <w:b/>
          <w:bCs/>
        </w:rPr>
        <w:lastRenderedPageBreak/>
        <w:t>REFERNCES</w:t>
      </w:r>
    </w:p>
    <w:p w14:paraId="1A8C4C34" w14:textId="77777777" w:rsidR="006E775F" w:rsidRDefault="006E775F" w:rsidP="001A65A0">
      <w:pPr>
        <w:rPr>
          <w:rFonts w:ascii="Times New Roman" w:hAnsi="Times New Roman" w:cs="Times New Roman"/>
          <w:b/>
          <w:bCs/>
        </w:rPr>
      </w:pPr>
    </w:p>
    <w:p w14:paraId="4E583836" w14:textId="290E096C" w:rsidR="00B56CE9" w:rsidRPr="00A41F5C" w:rsidRDefault="00B56CE9" w:rsidP="001A65A0">
      <w:pPr>
        <w:rPr>
          <w:rFonts w:ascii="Times New Roman" w:hAnsi="Times New Roman" w:cs="Times New Roman"/>
          <w:b/>
          <w:bCs/>
        </w:rPr>
      </w:pPr>
      <w:r w:rsidRPr="00A41F5C">
        <w:rPr>
          <w:rFonts w:ascii="Times New Roman" w:hAnsi="Times New Roman" w:cs="Times New Roman"/>
          <w:b/>
          <w:bCs/>
        </w:rPr>
        <w:br w:type="page"/>
      </w:r>
    </w:p>
    <w:p w14:paraId="70E9ACFD" w14:textId="4432078B" w:rsidR="001A65A0" w:rsidRPr="00B56CE9" w:rsidRDefault="001A65A0" w:rsidP="001A65A0">
      <w:pPr>
        <w:rPr>
          <w:rFonts w:ascii="Times New Roman" w:hAnsi="Times New Roman" w:cs="Times New Roman"/>
          <w:b/>
          <w:bCs/>
        </w:rPr>
      </w:pPr>
      <w:r w:rsidRPr="00B56CE9">
        <w:rPr>
          <w:rFonts w:ascii="Times New Roman" w:hAnsi="Times New Roman" w:cs="Times New Roman"/>
          <w:b/>
          <w:bCs/>
        </w:rPr>
        <w:lastRenderedPageBreak/>
        <w:t>Figure 1.</w:t>
      </w:r>
    </w:p>
    <w:p w14:paraId="4F9E5F25" w14:textId="77777777" w:rsidR="001A65A0" w:rsidRDefault="001A65A0" w:rsidP="001A65A0">
      <w:pPr>
        <w:rPr>
          <w:rFonts w:ascii="Times New Roman" w:hAnsi="Times New Roman" w:cs="Times New Roman"/>
        </w:rPr>
      </w:pPr>
    </w:p>
    <w:p w14:paraId="09B4E463" w14:textId="77777777" w:rsidR="001A65A0" w:rsidRDefault="001A65A0" w:rsidP="001A65A0">
      <w:pPr>
        <w:rPr>
          <w:rFonts w:ascii="Times New Roman" w:hAnsi="Times New Roman" w:cs="Times New Roman"/>
        </w:rPr>
      </w:pPr>
      <w:r>
        <w:rPr>
          <w:rFonts w:ascii="Times New Roman" w:hAnsi="Times New Roman" w:cs="Times New Roman"/>
          <w:noProof/>
        </w:rPr>
        <w:drawing>
          <wp:inline distT="0" distB="0" distL="0" distR="0" wp14:anchorId="53C69317" wp14:editId="1D368A29">
            <wp:extent cx="4215384"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5384" cy="4937760"/>
                    </a:xfrm>
                    <a:prstGeom prst="rect">
                      <a:avLst/>
                    </a:prstGeom>
                  </pic:spPr>
                </pic:pic>
              </a:graphicData>
            </a:graphic>
          </wp:inline>
        </w:drawing>
      </w:r>
    </w:p>
    <w:p w14:paraId="7BAA6A8D" w14:textId="77777777" w:rsidR="001A65A0" w:rsidRDefault="001A65A0" w:rsidP="001A65A0">
      <w:pPr>
        <w:rPr>
          <w:rFonts w:ascii="Times New Roman" w:hAnsi="Times New Roman" w:cs="Times New Roman"/>
        </w:rPr>
      </w:pPr>
    </w:p>
    <w:p w14:paraId="2BD17667" w14:textId="7003789D" w:rsidR="0046130A" w:rsidRPr="00F2360F" w:rsidRDefault="00C44390" w:rsidP="0046130A">
      <w:pPr>
        <w:rPr>
          <w:rFonts w:ascii="Times New Roman" w:hAnsi="Times New Roman" w:cs="Times New Roman"/>
          <w:b/>
          <w:bCs/>
        </w:rPr>
      </w:pPr>
      <w:r>
        <w:rPr>
          <w:rFonts w:ascii="Times New Roman" w:hAnsi="Times New Roman" w:cs="Times New Roman"/>
        </w:rPr>
        <w:br w:type="page"/>
      </w:r>
      <w:r w:rsidR="0046130A" w:rsidRPr="00F2360F">
        <w:rPr>
          <w:rFonts w:ascii="Times New Roman" w:hAnsi="Times New Roman" w:cs="Times New Roman"/>
          <w:b/>
          <w:bCs/>
        </w:rPr>
        <w:lastRenderedPageBreak/>
        <w:t>Figure 2</w:t>
      </w:r>
    </w:p>
    <w:p w14:paraId="1DB81F64" w14:textId="77777777"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09008F50" wp14:editId="7586B54B">
            <wp:extent cx="4668081" cy="35010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A.png"/>
                    <pic:cNvPicPr/>
                  </pic:nvPicPr>
                  <pic:blipFill>
                    <a:blip r:embed="rId13">
                      <a:extLst>
                        <a:ext uri="{28A0092B-C50C-407E-A947-70E740481C1C}">
                          <a14:useLocalDpi xmlns:a14="http://schemas.microsoft.com/office/drawing/2010/main" val="0"/>
                        </a:ext>
                      </a:extLst>
                    </a:blip>
                    <a:stretch>
                      <a:fillRect/>
                    </a:stretch>
                  </pic:blipFill>
                  <pic:spPr>
                    <a:xfrm>
                      <a:off x="0" y="0"/>
                      <a:ext cx="4668081" cy="3501061"/>
                    </a:xfrm>
                    <a:prstGeom prst="rect">
                      <a:avLst/>
                    </a:prstGeom>
                  </pic:spPr>
                </pic:pic>
              </a:graphicData>
            </a:graphic>
          </wp:inline>
        </w:drawing>
      </w:r>
    </w:p>
    <w:p w14:paraId="79C3AB2C" w14:textId="0DA552B1" w:rsidR="0046130A" w:rsidRPr="00F2360F" w:rsidRDefault="00F2360F" w:rsidP="0046130A">
      <w:pPr>
        <w:rPr>
          <w:rFonts w:ascii="Times New Roman" w:hAnsi="Times New Roman" w:cs="Times New Roman"/>
        </w:rPr>
      </w:pPr>
      <w:r>
        <w:rPr>
          <w:rFonts w:ascii="Times New Roman" w:hAnsi="Times New Roman" w:cs="Times New Roman"/>
        </w:rPr>
        <w:br w:type="page"/>
      </w:r>
      <w:r w:rsidR="0046130A" w:rsidRPr="00F2360F">
        <w:rPr>
          <w:rFonts w:ascii="Times New Roman" w:hAnsi="Times New Roman" w:cs="Times New Roman"/>
          <w:b/>
          <w:bCs/>
        </w:rPr>
        <w:lastRenderedPageBreak/>
        <w:t xml:space="preserve">Figure </w:t>
      </w:r>
      <w:r w:rsidRPr="00F2360F">
        <w:rPr>
          <w:rFonts w:ascii="Times New Roman" w:hAnsi="Times New Roman" w:cs="Times New Roman"/>
          <w:b/>
          <w:bCs/>
        </w:rPr>
        <w:t>3A</w:t>
      </w:r>
    </w:p>
    <w:p w14:paraId="628AAA99" w14:textId="77777777"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4BE5F827" wp14:editId="506DDE63">
            <wp:extent cx="4652097" cy="3489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B.png"/>
                    <pic:cNvPicPr/>
                  </pic:nvPicPr>
                  <pic:blipFill>
                    <a:blip r:embed="rId14">
                      <a:extLst>
                        <a:ext uri="{28A0092B-C50C-407E-A947-70E740481C1C}">
                          <a14:useLocalDpi xmlns:a14="http://schemas.microsoft.com/office/drawing/2010/main" val="0"/>
                        </a:ext>
                      </a:extLst>
                    </a:blip>
                    <a:stretch>
                      <a:fillRect/>
                    </a:stretch>
                  </pic:blipFill>
                  <pic:spPr>
                    <a:xfrm>
                      <a:off x="0" y="0"/>
                      <a:ext cx="4652097" cy="3489072"/>
                    </a:xfrm>
                    <a:prstGeom prst="rect">
                      <a:avLst/>
                    </a:prstGeom>
                  </pic:spPr>
                </pic:pic>
              </a:graphicData>
            </a:graphic>
          </wp:inline>
        </w:drawing>
      </w:r>
    </w:p>
    <w:p w14:paraId="4260DB60" w14:textId="77777777" w:rsidR="00F2360F" w:rsidRDefault="00F2360F" w:rsidP="0046130A">
      <w:pPr>
        <w:rPr>
          <w:rFonts w:ascii="Times New Roman" w:hAnsi="Times New Roman" w:cs="Times New Roman"/>
        </w:rPr>
      </w:pPr>
    </w:p>
    <w:p w14:paraId="7CBF93E8" w14:textId="5D95440F" w:rsidR="0046130A" w:rsidRPr="00F2360F" w:rsidRDefault="0046130A" w:rsidP="0046130A">
      <w:pPr>
        <w:rPr>
          <w:rFonts w:ascii="Times New Roman" w:hAnsi="Times New Roman" w:cs="Times New Roman"/>
          <w:b/>
          <w:bCs/>
        </w:rPr>
      </w:pPr>
      <w:r w:rsidRPr="00F2360F">
        <w:rPr>
          <w:rFonts w:ascii="Times New Roman" w:hAnsi="Times New Roman" w:cs="Times New Roman"/>
          <w:b/>
          <w:bCs/>
        </w:rPr>
        <w:t xml:space="preserve">Figure </w:t>
      </w:r>
      <w:r w:rsidR="00F2360F" w:rsidRPr="00F2360F">
        <w:rPr>
          <w:rFonts w:ascii="Times New Roman" w:hAnsi="Times New Roman" w:cs="Times New Roman"/>
          <w:b/>
          <w:bCs/>
        </w:rPr>
        <w:t>3B</w:t>
      </w:r>
    </w:p>
    <w:p w14:paraId="0B0CE6D7" w14:textId="3D466A09" w:rsidR="0046130A" w:rsidRDefault="0046130A" w:rsidP="0046130A">
      <w:pPr>
        <w:rPr>
          <w:rFonts w:ascii="Times New Roman" w:hAnsi="Times New Roman" w:cs="Times New Roman"/>
        </w:rPr>
      </w:pPr>
      <w:r>
        <w:rPr>
          <w:rFonts w:ascii="Times New Roman" w:hAnsi="Times New Roman" w:cs="Times New Roman"/>
          <w:noProof/>
        </w:rPr>
        <w:drawing>
          <wp:inline distT="0" distB="0" distL="0" distR="0" wp14:anchorId="21F95D39" wp14:editId="767A24B4">
            <wp:extent cx="4893637" cy="367022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C.png"/>
                    <pic:cNvPicPr/>
                  </pic:nvPicPr>
                  <pic:blipFill>
                    <a:blip r:embed="rId15">
                      <a:extLst>
                        <a:ext uri="{28A0092B-C50C-407E-A947-70E740481C1C}">
                          <a14:useLocalDpi xmlns:a14="http://schemas.microsoft.com/office/drawing/2010/main" val="0"/>
                        </a:ext>
                      </a:extLst>
                    </a:blip>
                    <a:stretch>
                      <a:fillRect/>
                    </a:stretch>
                  </pic:blipFill>
                  <pic:spPr>
                    <a:xfrm>
                      <a:off x="0" y="0"/>
                      <a:ext cx="4893637" cy="3670227"/>
                    </a:xfrm>
                    <a:prstGeom prst="rect">
                      <a:avLst/>
                    </a:prstGeom>
                  </pic:spPr>
                </pic:pic>
              </a:graphicData>
            </a:graphic>
          </wp:inline>
        </w:drawing>
      </w:r>
    </w:p>
    <w:p w14:paraId="2129DCDD" w14:textId="77777777" w:rsidR="00385BBD" w:rsidRDefault="00385BBD">
      <w:pPr>
        <w:rPr>
          <w:rFonts w:ascii="Times New Roman" w:hAnsi="Times New Roman" w:cs="Times New Roman"/>
        </w:rPr>
      </w:pPr>
    </w:p>
    <w:p w14:paraId="5B1A5901" w14:textId="77777777" w:rsidR="00F67F3F" w:rsidRDefault="00F67F3F" w:rsidP="00F67F3F">
      <w:pPr>
        <w:jc w:val="center"/>
        <w:rPr>
          <w:rFonts w:ascii="Times New Roman" w:hAnsi="Times New Roman" w:cs="Times New Roman"/>
          <w:b/>
          <w:bCs/>
          <w:sz w:val="28"/>
          <w:szCs w:val="28"/>
        </w:rPr>
      </w:pPr>
    </w:p>
    <w:p w14:paraId="426B7872" w14:textId="77777777" w:rsidR="00F67F3F" w:rsidRDefault="00F67F3F" w:rsidP="00F67F3F">
      <w:pPr>
        <w:jc w:val="center"/>
        <w:rPr>
          <w:rFonts w:ascii="Times New Roman" w:hAnsi="Times New Roman" w:cs="Times New Roman"/>
          <w:b/>
          <w:bCs/>
          <w:sz w:val="28"/>
          <w:szCs w:val="28"/>
        </w:rPr>
      </w:pPr>
    </w:p>
    <w:p w14:paraId="1FE506C0" w14:textId="1CD56AB6" w:rsidR="00F67F3F" w:rsidRPr="00F67F3F" w:rsidRDefault="00F67F3F" w:rsidP="00F67F3F">
      <w:pPr>
        <w:jc w:val="center"/>
        <w:rPr>
          <w:rFonts w:ascii="Times New Roman" w:hAnsi="Times New Roman" w:cs="Times New Roman"/>
          <w:b/>
          <w:bCs/>
          <w:sz w:val="28"/>
          <w:szCs w:val="28"/>
        </w:rPr>
        <w:sectPr w:rsidR="00F67F3F" w:rsidRPr="00F67F3F" w:rsidSect="001A65A0">
          <w:pgSz w:w="12240" w:h="15840"/>
          <w:pgMar w:top="1440" w:right="1440" w:bottom="1440" w:left="1440" w:header="720" w:footer="720" w:gutter="0"/>
          <w:cols w:space="720"/>
          <w:docGrid w:linePitch="360"/>
        </w:sectPr>
      </w:pPr>
      <w:r w:rsidRPr="00F67F3F">
        <w:rPr>
          <w:rFonts w:ascii="Times New Roman" w:hAnsi="Times New Roman" w:cs="Times New Roman"/>
          <w:b/>
          <w:bCs/>
          <w:sz w:val="28"/>
          <w:szCs w:val="28"/>
        </w:rPr>
        <w:t>ONLINE DATA SUPPLEMENT</w:t>
      </w:r>
    </w:p>
    <w:tbl>
      <w:tblPr>
        <w:tblStyle w:val="TableGrid"/>
        <w:tblW w:w="13320" w:type="dxa"/>
        <w:tblInd w:w="-635" w:type="dxa"/>
        <w:tblLayout w:type="fixed"/>
        <w:tblLook w:val="04A0" w:firstRow="1" w:lastRow="0" w:firstColumn="1" w:lastColumn="0" w:noHBand="0" w:noVBand="1"/>
      </w:tblPr>
      <w:tblGrid>
        <w:gridCol w:w="4770"/>
        <w:gridCol w:w="1080"/>
        <w:gridCol w:w="1890"/>
        <w:gridCol w:w="1350"/>
        <w:gridCol w:w="1080"/>
        <w:gridCol w:w="1710"/>
        <w:gridCol w:w="1440"/>
      </w:tblGrid>
      <w:tr w:rsidR="00385BBD" w:rsidRPr="00FF2D1E" w14:paraId="7813029D" w14:textId="77777777" w:rsidTr="00385BBD">
        <w:trPr>
          <w:trHeight w:val="630"/>
        </w:trPr>
        <w:tc>
          <w:tcPr>
            <w:tcW w:w="13320" w:type="dxa"/>
            <w:gridSpan w:val="7"/>
          </w:tcPr>
          <w:p w14:paraId="6247D068" w14:textId="0BA3CE3A" w:rsidR="00385BBD" w:rsidRPr="00FF2D1E" w:rsidRDefault="00385BBD" w:rsidP="00275B70">
            <w:pPr>
              <w:pStyle w:val="NoSpacing"/>
            </w:pPr>
            <w:r>
              <w:lastRenderedPageBreak/>
              <w:br w:type="page"/>
            </w:r>
            <w:r w:rsidRPr="00FF2D1E">
              <w:br w:type="page"/>
            </w:r>
            <w:r w:rsidRPr="00793FB0">
              <w:rPr>
                <w:b/>
                <w:bCs/>
              </w:rPr>
              <w:t>Supplement Table</w:t>
            </w:r>
            <w:r w:rsidRPr="00412A47">
              <w:rPr>
                <w:b/>
                <w:bCs/>
              </w:rPr>
              <w:t xml:space="preserve"> </w:t>
            </w:r>
            <w:r>
              <w:rPr>
                <w:b/>
                <w:bCs/>
              </w:rPr>
              <w:t>1</w:t>
            </w:r>
            <w:r w:rsidRPr="00412A47">
              <w:rPr>
                <w:b/>
                <w:bCs/>
              </w:rPr>
              <w:t>.</w:t>
            </w:r>
            <w:r w:rsidRPr="00FF2D1E">
              <w:t xml:space="preserve"> Univariate</w:t>
            </w:r>
            <w:r>
              <w:t xml:space="preserve"> </w:t>
            </w:r>
            <w:r w:rsidRPr="00FF2D1E">
              <w:t xml:space="preserve">linear regression analyses of the association of </w:t>
            </w:r>
            <w:r>
              <w:t>variables with urine</w:t>
            </w:r>
            <w:r w:rsidR="00A40885">
              <w:t xml:space="preserve"> </w:t>
            </w:r>
            <w:r w:rsidRPr="00FF2D1E">
              <w:t>TXB</w:t>
            </w:r>
            <w:r w:rsidRPr="00FF2D1E">
              <w:rPr>
                <w:vertAlign w:val="subscript"/>
              </w:rPr>
              <w:t>2</w:t>
            </w:r>
            <w:r w:rsidRPr="00FF2D1E">
              <w:t>-M</w:t>
            </w:r>
            <w:r w:rsidR="00A40885">
              <w:t xml:space="preserve">* </w:t>
            </w:r>
            <w:r>
              <w:t>in aspirin users and non-users</w:t>
            </w:r>
            <w:r w:rsidRPr="00FF2D1E">
              <w:t xml:space="preserve">.  </w:t>
            </w:r>
          </w:p>
        </w:tc>
      </w:tr>
      <w:tr w:rsidR="00385BBD" w:rsidRPr="003516F4" w14:paraId="1F79E3B1" w14:textId="77777777" w:rsidTr="00385BBD">
        <w:trPr>
          <w:trHeight w:val="449"/>
        </w:trPr>
        <w:tc>
          <w:tcPr>
            <w:tcW w:w="4770" w:type="dxa"/>
            <w:vAlign w:val="center"/>
          </w:tcPr>
          <w:p w14:paraId="0C584344" w14:textId="77777777" w:rsidR="00385BBD" w:rsidRPr="00412A47" w:rsidRDefault="00385BBD" w:rsidP="00275B70">
            <w:pPr>
              <w:pStyle w:val="NoSpacing"/>
              <w:rPr>
                <w:b/>
                <w:bCs/>
              </w:rPr>
            </w:pPr>
          </w:p>
        </w:tc>
        <w:tc>
          <w:tcPr>
            <w:tcW w:w="4320" w:type="dxa"/>
            <w:gridSpan w:val="3"/>
          </w:tcPr>
          <w:p w14:paraId="2E3FB98F" w14:textId="09D27456" w:rsidR="00385BBD" w:rsidRPr="00385BBD" w:rsidRDefault="00385BBD" w:rsidP="00275B70">
            <w:pPr>
              <w:pStyle w:val="NoSpacing"/>
              <w:rPr>
                <w:b/>
                <w:bCs/>
              </w:rPr>
            </w:pPr>
            <w:r>
              <w:rPr>
                <w:b/>
                <w:bCs/>
              </w:rPr>
              <w:t>ASA Users</w:t>
            </w:r>
          </w:p>
        </w:tc>
        <w:tc>
          <w:tcPr>
            <w:tcW w:w="4230" w:type="dxa"/>
            <w:gridSpan w:val="3"/>
          </w:tcPr>
          <w:p w14:paraId="6E5073DD" w14:textId="27B172FB" w:rsidR="00385BBD" w:rsidRPr="00385BBD" w:rsidRDefault="00385BBD" w:rsidP="00275B70">
            <w:pPr>
              <w:pStyle w:val="NoSpacing"/>
              <w:rPr>
                <w:b/>
                <w:bCs/>
              </w:rPr>
            </w:pPr>
            <w:r>
              <w:rPr>
                <w:b/>
                <w:bCs/>
              </w:rPr>
              <w:t>ASA Non-users</w:t>
            </w:r>
          </w:p>
        </w:tc>
      </w:tr>
      <w:tr w:rsidR="00385BBD" w:rsidRPr="0048709A" w14:paraId="5D9540A7" w14:textId="77777777" w:rsidTr="00385BBD">
        <w:trPr>
          <w:trHeight w:val="431"/>
        </w:trPr>
        <w:tc>
          <w:tcPr>
            <w:tcW w:w="4770" w:type="dxa"/>
            <w:vAlign w:val="center"/>
          </w:tcPr>
          <w:p w14:paraId="2220C143" w14:textId="77777777" w:rsidR="00385BBD" w:rsidRPr="00412A47" w:rsidRDefault="00385BBD" w:rsidP="00275B70">
            <w:pPr>
              <w:pStyle w:val="NoSpacing"/>
              <w:rPr>
                <w:b/>
                <w:bCs/>
              </w:rPr>
            </w:pPr>
            <w:r>
              <w:rPr>
                <w:b/>
                <w:bCs/>
              </w:rPr>
              <w:t>Variable</w:t>
            </w:r>
          </w:p>
        </w:tc>
        <w:tc>
          <w:tcPr>
            <w:tcW w:w="1080" w:type="dxa"/>
            <w:vAlign w:val="center"/>
          </w:tcPr>
          <w:p w14:paraId="43B98AEA" w14:textId="37528BDE" w:rsidR="00385BBD" w:rsidRPr="00412A47" w:rsidRDefault="00385BBD" w:rsidP="00385BBD">
            <w:pPr>
              <w:pStyle w:val="NoSpacing"/>
              <w:jc w:val="center"/>
              <w:rPr>
                <w:b/>
                <w:bCs/>
              </w:rPr>
            </w:pPr>
            <w:r>
              <w:rPr>
                <w:b/>
                <w:bCs/>
              </w:rPr>
              <w:t>N</w:t>
            </w:r>
          </w:p>
        </w:tc>
        <w:tc>
          <w:tcPr>
            <w:tcW w:w="1890" w:type="dxa"/>
            <w:vAlign w:val="center"/>
          </w:tcPr>
          <w:p w14:paraId="5DA2F783" w14:textId="69DF2947" w:rsidR="00385BBD" w:rsidRPr="00412A47" w:rsidRDefault="00385BBD" w:rsidP="00385BBD">
            <w:pPr>
              <w:pStyle w:val="NoSpacing"/>
              <w:jc w:val="center"/>
              <w:rPr>
                <w:b/>
                <w:bCs/>
              </w:rPr>
            </w:pPr>
            <w:r w:rsidRPr="00412A47">
              <w:rPr>
                <w:b/>
                <w:bCs/>
              </w:rPr>
              <w:t>Standardized Regression Coefficient</w:t>
            </w:r>
          </w:p>
        </w:tc>
        <w:tc>
          <w:tcPr>
            <w:tcW w:w="1350" w:type="dxa"/>
            <w:vAlign w:val="center"/>
          </w:tcPr>
          <w:p w14:paraId="4FFE4411" w14:textId="77777777" w:rsidR="00385BBD" w:rsidRPr="00412A47" w:rsidRDefault="00385BBD" w:rsidP="00385BBD">
            <w:pPr>
              <w:pStyle w:val="NoSpacing"/>
              <w:jc w:val="center"/>
              <w:rPr>
                <w:b/>
                <w:bCs/>
              </w:rPr>
            </w:pPr>
            <w:r w:rsidRPr="00412A47">
              <w:rPr>
                <w:b/>
                <w:bCs/>
              </w:rPr>
              <w:t>P-value</w:t>
            </w:r>
          </w:p>
        </w:tc>
        <w:tc>
          <w:tcPr>
            <w:tcW w:w="1080" w:type="dxa"/>
            <w:vAlign w:val="center"/>
          </w:tcPr>
          <w:p w14:paraId="72C5A64B" w14:textId="74CCA4E7" w:rsidR="00385BBD" w:rsidRPr="0048709A" w:rsidRDefault="00385BBD" w:rsidP="00385BBD">
            <w:pPr>
              <w:pStyle w:val="NoSpacing"/>
              <w:jc w:val="center"/>
              <w:rPr>
                <w:b/>
                <w:bCs/>
              </w:rPr>
            </w:pPr>
            <w:r>
              <w:rPr>
                <w:b/>
                <w:bCs/>
              </w:rPr>
              <w:t>N</w:t>
            </w:r>
          </w:p>
        </w:tc>
        <w:tc>
          <w:tcPr>
            <w:tcW w:w="1710" w:type="dxa"/>
            <w:vAlign w:val="center"/>
          </w:tcPr>
          <w:p w14:paraId="68861418" w14:textId="313F7045" w:rsidR="00385BBD" w:rsidRPr="0048709A" w:rsidRDefault="00385BBD" w:rsidP="00385BBD">
            <w:pPr>
              <w:pStyle w:val="NoSpacing"/>
              <w:jc w:val="center"/>
              <w:rPr>
                <w:b/>
                <w:bCs/>
              </w:rPr>
            </w:pPr>
            <w:r w:rsidRPr="0048709A">
              <w:rPr>
                <w:b/>
                <w:bCs/>
              </w:rPr>
              <w:t>Standardized Regression Coefficient</w:t>
            </w:r>
          </w:p>
        </w:tc>
        <w:tc>
          <w:tcPr>
            <w:tcW w:w="1440" w:type="dxa"/>
            <w:vAlign w:val="center"/>
          </w:tcPr>
          <w:p w14:paraId="7ABDC757" w14:textId="77777777" w:rsidR="00385BBD" w:rsidRPr="0048709A" w:rsidRDefault="00385BBD" w:rsidP="00385BBD">
            <w:pPr>
              <w:pStyle w:val="NoSpacing"/>
              <w:jc w:val="center"/>
              <w:rPr>
                <w:b/>
                <w:bCs/>
              </w:rPr>
            </w:pPr>
            <w:r w:rsidRPr="0048709A">
              <w:rPr>
                <w:b/>
                <w:bCs/>
              </w:rPr>
              <w:t>P-value</w:t>
            </w:r>
          </w:p>
        </w:tc>
      </w:tr>
      <w:tr w:rsidR="00385BBD" w:rsidRPr="00B968C7" w14:paraId="6591E8EF" w14:textId="77777777" w:rsidTr="00385BBD">
        <w:trPr>
          <w:trHeight w:val="288"/>
        </w:trPr>
        <w:tc>
          <w:tcPr>
            <w:tcW w:w="4770" w:type="dxa"/>
            <w:vAlign w:val="center"/>
          </w:tcPr>
          <w:p w14:paraId="41DE1DCF" w14:textId="0DAFD361" w:rsidR="00385BBD" w:rsidRPr="00FF2D1E" w:rsidRDefault="00385BBD" w:rsidP="00275B70">
            <w:pPr>
              <w:pStyle w:val="NoSpacing"/>
              <w:rPr>
                <w:iCs/>
              </w:rPr>
            </w:pPr>
            <w:r>
              <w:rPr>
                <w:iCs/>
              </w:rPr>
              <w:t>Age (per year)</w:t>
            </w:r>
          </w:p>
        </w:tc>
        <w:tc>
          <w:tcPr>
            <w:tcW w:w="1080" w:type="dxa"/>
          </w:tcPr>
          <w:p w14:paraId="373C82DB" w14:textId="5A14E50E" w:rsidR="00385BBD" w:rsidRPr="00514618" w:rsidRDefault="00385BBD" w:rsidP="00275B70">
            <w:pPr>
              <w:pStyle w:val="NoSpacing"/>
              <w:rPr>
                <w:rFonts w:eastAsiaTheme="minorEastAsia"/>
              </w:rPr>
            </w:pPr>
            <w:r>
              <w:rPr>
                <w:rFonts w:eastAsiaTheme="minorEastAsia"/>
              </w:rPr>
              <w:t>1363</w:t>
            </w:r>
          </w:p>
        </w:tc>
        <w:tc>
          <w:tcPr>
            <w:tcW w:w="1890" w:type="dxa"/>
            <w:vAlign w:val="center"/>
          </w:tcPr>
          <w:p w14:paraId="012A718F" w14:textId="401315EA" w:rsidR="00385BBD" w:rsidRPr="00514618" w:rsidRDefault="00385BBD" w:rsidP="00275B70">
            <w:pPr>
              <w:pStyle w:val="NoSpacing"/>
            </w:pPr>
            <w:r w:rsidRPr="00514618">
              <w:rPr>
                <w:rFonts w:eastAsiaTheme="minorEastAsia"/>
              </w:rPr>
              <w:t>0.084661</w:t>
            </w:r>
          </w:p>
        </w:tc>
        <w:tc>
          <w:tcPr>
            <w:tcW w:w="1350" w:type="dxa"/>
            <w:vAlign w:val="center"/>
          </w:tcPr>
          <w:p w14:paraId="545328E1" w14:textId="77777777" w:rsidR="00385BBD" w:rsidRPr="00FF2D1E" w:rsidRDefault="00385BBD" w:rsidP="00275B70">
            <w:pPr>
              <w:pStyle w:val="NoSpacing"/>
            </w:pPr>
            <w:r>
              <w:t>0.0016</w:t>
            </w:r>
          </w:p>
        </w:tc>
        <w:tc>
          <w:tcPr>
            <w:tcW w:w="1080" w:type="dxa"/>
          </w:tcPr>
          <w:p w14:paraId="6F6124F7" w14:textId="0EEEED9B" w:rsidR="00385BBD" w:rsidRPr="00B968C7" w:rsidRDefault="00385BBD" w:rsidP="00275B70">
            <w:pPr>
              <w:pStyle w:val="NoSpacing"/>
              <w:rPr>
                <w:rFonts w:eastAsiaTheme="minorEastAsia"/>
              </w:rPr>
            </w:pPr>
            <w:r>
              <w:rPr>
                <w:rFonts w:eastAsiaTheme="minorEastAsia"/>
              </w:rPr>
              <w:t>1681</w:t>
            </w:r>
          </w:p>
        </w:tc>
        <w:tc>
          <w:tcPr>
            <w:tcW w:w="1710" w:type="dxa"/>
            <w:vAlign w:val="center"/>
          </w:tcPr>
          <w:p w14:paraId="155426D8" w14:textId="23898FDF" w:rsidR="00385BBD" w:rsidRPr="00B968C7" w:rsidRDefault="00385BBD" w:rsidP="00275B70">
            <w:pPr>
              <w:pStyle w:val="NoSpacing"/>
            </w:pPr>
            <w:r w:rsidRPr="00B968C7">
              <w:rPr>
                <w:rFonts w:eastAsiaTheme="minorEastAsia"/>
              </w:rPr>
              <w:t>0.152928</w:t>
            </w:r>
          </w:p>
        </w:tc>
        <w:tc>
          <w:tcPr>
            <w:tcW w:w="1440" w:type="dxa"/>
            <w:vAlign w:val="center"/>
          </w:tcPr>
          <w:p w14:paraId="5862E902" w14:textId="77777777" w:rsidR="00385BBD" w:rsidRPr="00B968C7" w:rsidRDefault="00385BBD" w:rsidP="00275B70">
            <w:pPr>
              <w:pStyle w:val="NoSpacing"/>
            </w:pPr>
            <w:r w:rsidRPr="00B968C7">
              <w:t>&lt;0.0001</w:t>
            </w:r>
          </w:p>
        </w:tc>
      </w:tr>
      <w:tr w:rsidR="00385BBD" w:rsidRPr="00B968C7" w14:paraId="5290F5F4" w14:textId="77777777" w:rsidTr="00385BBD">
        <w:trPr>
          <w:trHeight w:val="288"/>
        </w:trPr>
        <w:tc>
          <w:tcPr>
            <w:tcW w:w="4770" w:type="dxa"/>
            <w:vAlign w:val="center"/>
          </w:tcPr>
          <w:p w14:paraId="29A218A7" w14:textId="2FCE0D7D" w:rsidR="00385BBD" w:rsidRDefault="00385BBD" w:rsidP="00385BBD">
            <w:pPr>
              <w:pStyle w:val="NoSpacing"/>
              <w:rPr>
                <w:iCs/>
              </w:rPr>
            </w:pPr>
            <w:r>
              <w:rPr>
                <w:iCs/>
              </w:rPr>
              <w:t>Female gender (versus male)</w:t>
            </w:r>
          </w:p>
        </w:tc>
        <w:tc>
          <w:tcPr>
            <w:tcW w:w="1080" w:type="dxa"/>
          </w:tcPr>
          <w:p w14:paraId="4A82EC5F" w14:textId="1233F235" w:rsidR="00385BBD" w:rsidRPr="00514618" w:rsidRDefault="00385BBD" w:rsidP="00385BBD">
            <w:pPr>
              <w:pStyle w:val="NoSpacing"/>
              <w:rPr>
                <w:rFonts w:eastAsiaTheme="minorEastAsia"/>
              </w:rPr>
            </w:pPr>
            <w:r w:rsidRPr="00BA71C2">
              <w:rPr>
                <w:rFonts w:eastAsiaTheme="minorEastAsia"/>
              </w:rPr>
              <w:t>1363</w:t>
            </w:r>
          </w:p>
        </w:tc>
        <w:tc>
          <w:tcPr>
            <w:tcW w:w="1890" w:type="dxa"/>
            <w:vAlign w:val="center"/>
          </w:tcPr>
          <w:p w14:paraId="4A9893DC" w14:textId="2774E506" w:rsidR="00385BBD" w:rsidRPr="00514618" w:rsidRDefault="00385BBD" w:rsidP="00385BBD">
            <w:pPr>
              <w:pStyle w:val="NoSpacing"/>
            </w:pPr>
            <w:r w:rsidRPr="00514618">
              <w:rPr>
                <w:rFonts w:eastAsiaTheme="minorEastAsia"/>
              </w:rPr>
              <w:t>0.143685</w:t>
            </w:r>
          </w:p>
        </w:tc>
        <w:tc>
          <w:tcPr>
            <w:tcW w:w="1350" w:type="dxa"/>
            <w:vAlign w:val="center"/>
          </w:tcPr>
          <w:p w14:paraId="5A6D4CEA" w14:textId="77777777" w:rsidR="00385BBD" w:rsidRDefault="00385BBD" w:rsidP="00385BBD">
            <w:pPr>
              <w:pStyle w:val="NoSpacing"/>
            </w:pPr>
            <w:r>
              <w:t>&lt;0.0001</w:t>
            </w:r>
          </w:p>
        </w:tc>
        <w:tc>
          <w:tcPr>
            <w:tcW w:w="1080" w:type="dxa"/>
          </w:tcPr>
          <w:p w14:paraId="6FBB1CBD" w14:textId="17CB2222"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E2C9FB9" w14:textId="7CD41874" w:rsidR="00385BBD" w:rsidRPr="00B968C7" w:rsidRDefault="00385BBD" w:rsidP="00385BBD">
            <w:pPr>
              <w:pStyle w:val="NoSpacing"/>
            </w:pPr>
            <w:r w:rsidRPr="00B968C7">
              <w:rPr>
                <w:rFonts w:eastAsiaTheme="minorEastAsia"/>
              </w:rPr>
              <w:t>0.083353</w:t>
            </w:r>
          </w:p>
        </w:tc>
        <w:tc>
          <w:tcPr>
            <w:tcW w:w="1440" w:type="dxa"/>
            <w:vAlign w:val="center"/>
          </w:tcPr>
          <w:p w14:paraId="00F85992" w14:textId="77777777" w:rsidR="00385BBD" w:rsidRPr="00B968C7" w:rsidRDefault="00385BBD" w:rsidP="00385BBD">
            <w:pPr>
              <w:pStyle w:val="NoSpacing"/>
            </w:pPr>
            <w:r w:rsidRPr="00B968C7">
              <w:t>0.0006</w:t>
            </w:r>
          </w:p>
        </w:tc>
      </w:tr>
      <w:tr w:rsidR="00385BBD" w:rsidRPr="00B968C7" w14:paraId="2F27B0FF" w14:textId="77777777" w:rsidTr="00385BBD">
        <w:trPr>
          <w:trHeight w:val="288"/>
        </w:trPr>
        <w:tc>
          <w:tcPr>
            <w:tcW w:w="4770" w:type="dxa"/>
            <w:vAlign w:val="center"/>
          </w:tcPr>
          <w:p w14:paraId="1E386929" w14:textId="2C5D0B26" w:rsidR="00385BBD" w:rsidRPr="006E775F" w:rsidRDefault="00385BBD" w:rsidP="00385BBD">
            <w:pPr>
              <w:pStyle w:val="NoSpacing"/>
              <w:rPr>
                <w:iCs/>
              </w:rPr>
            </w:pPr>
            <w:r w:rsidRPr="006E775F">
              <w:rPr>
                <w:iCs/>
              </w:rPr>
              <w:t>Non-white race (versus white)</w:t>
            </w:r>
          </w:p>
        </w:tc>
        <w:tc>
          <w:tcPr>
            <w:tcW w:w="1080" w:type="dxa"/>
          </w:tcPr>
          <w:p w14:paraId="3941D594" w14:textId="7B84149C" w:rsidR="00385BBD" w:rsidRPr="006E775F" w:rsidRDefault="00385BBD" w:rsidP="00385BBD">
            <w:pPr>
              <w:pStyle w:val="NoSpacing"/>
            </w:pPr>
            <w:r w:rsidRPr="006E775F">
              <w:rPr>
                <w:rFonts w:eastAsiaTheme="minorEastAsia"/>
              </w:rPr>
              <w:t>1352</w:t>
            </w:r>
          </w:p>
        </w:tc>
        <w:tc>
          <w:tcPr>
            <w:tcW w:w="1890" w:type="dxa"/>
            <w:vAlign w:val="center"/>
          </w:tcPr>
          <w:p w14:paraId="75270ED3" w14:textId="64847EE8" w:rsidR="00385BBD" w:rsidRPr="006E775F" w:rsidRDefault="00385BBD" w:rsidP="00385BBD">
            <w:pPr>
              <w:pStyle w:val="NoSpacing"/>
            </w:pPr>
            <w:r w:rsidRPr="006E775F">
              <w:t>0.032402</w:t>
            </w:r>
          </w:p>
        </w:tc>
        <w:tc>
          <w:tcPr>
            <w:tcW w:w="1350" w:type="dxa"/>
            <w:vAlign w:val="center"/>
          </w:tcPr>
          <w:p w14:paraId="7670B90C" w14:textId="672D36EF" w:rsidR="00385BBD" w:rsidRPr="006E775F" w:rsidRDefault="00385BBD" w:rsidP="00385BBD">
            <w:pPr>
              <w:pStyle w:val="NoSpacing"/>
            </w:pPr>
            <w:r w:rsidRPr="006E775F">
              <w:t>0.2301</w:t>
            </w:r>
          </w:p>
        </w:tc>
        <w:tc>
          <w:tcPr>
            <w:tcW w:w="1080" w:type="dxa"/>
          </w:tcPr>
          <w:p w14:paraId="5AA7506A" w14:textId="1DB9641E" w:rsidR="00385BBD" w:rsidRPr="006E775F" w:rsidRDefault="00385BBD" w:rsidP="00385BBD">
            <w:pPr>
              <w:pStyle w:val="NoSpacing"/>
            </w:pPr>
            <w:r w:rsidRPr="006E775F">
              <w:rPr>
                <w:rFonts w:eastAsiaTheme="minorEastAsia"/>
              </w:rPr>
              <w:t>16</w:t>
            </w:r>
            <w:r w:rsidR="00385C60" w:rsidRPr="006E775F">
              <w:rPr>
                <w:rFonts w:eastAsiaTheme="minorEastAsia"/>
              </w:rPr>
              <w:t>51</w:t>
            </w:r>
          </w:p>
        </w:tc>
        <w:tc>
          <w:tcPr>
            <w:tcW w:w="1710" w:type="dxa"/>
            <w:vAlign w:val="center"/>
          </w:tcPr>
          <w:p w14:paraId="5D780010" w14:textId="4A057DD2" w:rsidR="00385BBD" w:rsidRPr="006E775F" w:rsidRDefault="00A37092" w:rsidP="00385BBD">
            <w:pPr>
              <w:pStyle w:val="NoSpacing"/>
            </w:pPr>
            <w:r w:rsidRPr="006E775F">
              <w:t>-</w:t>
            </w:r>
            <w:r w:rsidR="00385BBD" w:rsidRPr="006E775F">
              <w:t>0.056623</w:t>
            </w:r>
          </w:p>
        </w:tc>
        <w:tc>
          <w:tcPr>
            <w:tcW w:w="1440" w:type="dxa"/>
            <w:vAlign w:val="center"/>
          </w:tcPr>
          <w:p w14:paraId="5FA745A5" w14:textId="5CF1B29C" w:rsidR="00385BBD" w:rsidRPr="006E775F" w:rsidRDefault="00385BBD" w:rsidP="00385BBD">
            <w:pPr>
              <w:pStyle w:val="NoSpacing"/>
            </w:pPr>
            <w:r w:rsidRPr="006E775F">
              <w:t>0.0331</w:t>
            </w:r>
          </w:p>
        </w:tc>
      </w:tr>
      <w:tr w:rsidR="00385BBD" w:rsidRPr="00B968C7" w14:paraId="3AAD7CA1" w14:textId="77777777" w:rsidTr="00385BBD">
        <w:trPr>
          <w:trHeight w:val="288"/>
        </w:trPr>
        <w:tc>
          <w:tcPr>
            <w:tcW w:w="4770" w:type="dxa"/>
            <w:vAlign w:val="center"/>
          </w:tcPr>
          <w:p w14:paraId="03DBF63F" w14:textId="696C3F56" w:rsidR="00385BBD" w:rsidRPr="00FF2D1E" w:rsidRDefault="00385BBD" w:rsidP="00385BBD">
            <w:pPr>
              <w:pStyle w:val="NoSpacing"/>
            </w:pPr>
            <w:r>
              <w:rPr>
                <w:iCs/>
              </w:rPr>
              <w:t>Hispanic ethnicity (versus non-Hispanic)</w:t>
            </w:r>
          </w:p>
        </w:tc>
        <w:tc>
          <w:tcPr>
            <w:tcW w:w="1080" w:type="dxa"/>
          </w:tcPr>
          <w:p w14:paraId="245FEDE7" w14:textId="5A0572C5" w:rsidR="00385BBD" w:rsidRPr="00514618" w:rsidRDefault="00385BBD" w:rsidP="00385BBD">
            <w:pPr>
              <w:pStyle w:val="NoSpacing"/>
              <w:rPr>
                <w:rFonts w:eastAsiaTheme="minorEastAsia"/>
              </w:rPr>
            </w:pPr>
            <w:r w:rsidRPr="00BA71C2">
              <w:rPr>
                <w:rFonts w:eastAsiaTheme="minorEastAsia"/>
              </w:rPr>
              <w:t>1</w:t>
            </w:r>
            <w:r>
              <w:rPr>
                <w:rFonts w:eastAsiaTheme="minorEastAsia"/>
              </w:rPr>
              <w:t>203</w:t>
            </w:r>
          </w:p>
        </w:tc>
        <w:tc>
          <w:tcPr>
            <w:tcW w:w="1890" w:type="dxa"/>
            <w:vAlign w:val="center"/>
          </w:tcPr>
          <w:p w14:paraId="28827C12" w14:textId="2DAB6C21" w:rsidR="00385BBD" w:rsidRPr="00514618" w:rsidRDefault="00385BBD" w:rsidP="00385BBD">
            <w:pPr>
              <w:pStyle w:val="NoSpacing"/>
            </w:pPr>
            <w:r w:rsidRPr="00514618">
              <w:rPr>
                <w:rFonts w:eastAsiaTheme="minorEastAsia"/>
              </w:rPr>
              <w:t>0.123911</w:t>
            </w:r>
          </w:p>
        </w:tc>
        <w:tc>
          <w:tcPr>
            <w:tcW w:w="1350" w:type="dxa"/>
            <w:vAlign w:val="center"/>
          </w:tcPr>
          <w:p w14:paraId="30DE8652" w14:textId="77777777" w:rsidR="00385BBD" w:rsidRDefault="00385BBD" w:rsidP="00385BBD">
            <w:pPr>
              <w:pStyle w:val="NoSpacing"/>
            </w:pPr>
            <w:r>
              <w:t>&lt;0.0001</w:t>
            </w:r>
          </w:p>
        </w:tc>
        <w:tc>
          <w:tcPr>
            <w:tcW w:w="1080" w:type="dxa"/>
          </w:tcPr>
          <w:p w14:paraId="1C5EBE51" w14:textId="659EB40B" w:rsidR="00385BBD" w:rsidRPr="00B968C7" w:rsidRDefault="00385BBD" w:rsidP="00385BBD">
            <w:pPr>
              <w:pStyle w:val="NoSpacing"/>
              <w:rPr>
                <w:rFonts w:eastAsiaTheme="minorEastAsia"/>
              </w:rPr>
            </w:pPr>
            <w:r>
              <w:rPr>
                <w:rFonts w:eastAsiaTheme="minorEastAsia"/>
              </w:rPr>
              <w:t>1</w:t>
            </w:r>
            <w:r w:rsidR="00385C60">
              <w:rPr>
                <w:rFonts w:eastAsiaTheme="minorEastAsia"/>
              </w:rPr>
              <w:t>504</w:t>
            </w:r>
          </w:p>
        </w:tc>
        <w:tc>
          <w:tcPr>
            <w:tcW w:w="1710" w:type="dxa"/>
            <w:vAlign w:val="center"/>
          </w:tcPr>
          <w:p w14:paraId="63D3D213" w14:textId="5FC4CFA4" w:rsidR="00385BBD" w:rsidRPr="00B968C7" w:rsidRDefault="00385BBD" w:rsidP="00385BBD">
            <w:pPr>
              <w:pStyle w:val="NoSpacing"/>
              <w:rPr>
                <w:rFonts w:eastAsiaTheme="minorEastAsia"/>
              </w:rPr>
            </w:pPr>
            <w:r w:rsidRPr="00B968C7">
              <w:rPr>
                <w:rFonts w:eastAsiaTheme="minorEastAsia"/>
              </w:rPr>
              <w:t>0.025428</w:t>
            </w:r>
          </w:p>
        </w:tc>
        <w:tc>
          <w:tcPr>
            <w:tcW w:w="1440" w:type="dxa"/>
            <w:vAlign w:val="center"/>
          </w:tcPr>
          <w:p w14:paraId="502F1E62" w14:textId="77777777" w:rsidR="00385BBD" w:rsidRPr="00B968C7" w:rsidRDefault="00385BBD" w:rsidP="00385BBD">
            <w:pPr>
              <w:pStyle w:val="NoSpacing"/>
            </w:pPr>
            <w:r w:rsidRPr="00B968C7">
              <w:t>0.3244</w:t>
            </w:r>
          </w:p>
        </w:tc>
      </w:tr>
      <w:tr w:rsidR="00385BBD" w:rsidRPr="00B968C7" w14:paraId="6147D577" w14:textId="77777777" w:rsidTr="00385BBD">
        <w:trPr>
          <w:trHeight w:val="288"/>
        </w:trPr>
        <w:tc>
          <w:tcPr>
            <w:tcW w:w="4770" w:type="dxa"/>
            <w:vAlign w:val="center"/>
          </w:tcPr>
          <w:p w14:paraId="2C92FCF6" w14:textId="2B1C30BC" w:rsidR="00385BBD" w:rsidRPr="00FF2D1E" w:rsidRDefault="00385BBD" w:rsidP="00385BBD">
            <w:pPr>
              <w:pStyle w:val="NoSpacing"/>
            </w:pPr>
            <w:r w:rsidRPr="00FF2D1E">
              <w:t>BMI (</w:t>
            </w:r>
            <w:r>
              <w:t xml:space="preserve">per </w:t>
            </w:r>
            <w:r w:rsidRPr="00FF2D1E">
              <w:t>kg/m</w:t>
            </w:r>
            <w:r w:rsidRPr="00FF2D1E">
              <w:rPr>
                <w:vertAlign w:val="superscript"/>
              </w:rPr>
              <w:t>2</w:t>
            </w:r>
            <w:r w:rsidRPr="00FF2D1E">
              <w:t>)</w:t>
            </w:r>
          </w:p>
        </w:tc>
        <w:tc>
          <w:tcPr>
            <w:tcW w:w="1080" w:type="dxa"/>
          </w:tcPr>
          <w:p w14:paraId="3B031828" w14:textId="115ABC7F" w:rsidR="00385BBD" w:rsidRPr="00397C8E" w:rsidRDefault="00385BBD" w:rsidP="00385BBD">
            <w:pPr>
              <w:pStyle w:val="NoSpacing"/>
            </w:pPr>
            <w:r w:rsidRPr="00BA71C2">
              <w:rPr>
                <w:rFonts w:eastAsiaTheme="minorEastAsia"/>
              </w:rPr>
              <w:t>13</w:t>
            </w:r>
            <w:r>
              <w:rPr>
                <w:rFonts w:eastAsiaTheme="minorEastAsia"/>
              </w:rPr>
              <w:t>59</w:t>
            </w:r>
          </w:p>
        </w:tc>
        <w:tc>
          <w:tcPr>
            <w:tcW w:w="1890" w:type="dxa"/>
            <w:vAlign w:val="center"/>
          </w:tcPr>
          <w:p w14:paraId="1DFF465B" w14:textId="0F368E70" w:rsidR="00385BBD" w:rsidRPr="00514618" w:rsidRDefault="00385BBD" w:rsidP="00385BBD">
            <w:pPr>
              <w:pStyle w:val="NoSpacing"/>
            </w:pPr>
            <w:r w:rsidRPr="00397C8E">
              <w:t>0.025472</w:t>
            </w:r>
          </w:p>
        </w:tc>
        <w:tc>
          <w:tcPr>
            <w:tcW w:w="1350" w:type="dxa"/>
            <w:vAlign w:val="center"/>
          </w:tcPr>
          <w:p w14:paraId="653AD47E" w14:textId="77777777" w:rsidR="00385BBD" w:rsidRDefault="00385BBD" w:rsidP="00385BBD">
            <w:pPr>
              <w:pStyle w:val="NoSpacing"/>
            </w:pPr>
            <w:r>
              <w:t>0.3449</w:t>
            </w:r>
          </w:p>
        </w:tc>
        <w:tc>
          <w:tcPr>
            <w:tcW w:w="1080" w:type="dxa"/>
          </w:tcPr>
          <w:p w14:paraId="1F238A43" w14:textId="3EB473DE" w:rsidR="00385BBD" w:rsidRPr="00B968C7" w:rsidRDefault="00385BBD" w:rsidP="00385BBD">
            <w:pPr>
              <w:pStyle w:val="NoSpacing"/>
              <w:rPr>
                <w:rFonts w:eastAsiaTheme="minorEastAsia"/>
              </w:rPr>
            </w:pPr>
            <w:r>
              <w:rPr>
                <w:rFonts w:eastAsiaTheme="minorEastAsia"/>
              </w:rPr>
              <w:t>16</w:t>
            </w:r>
            <w:r w:rsidR="00385C60">
              <w:rPr>
                <w:rFonts w:eastAsiaTheme="minorEastAsia"/>
              </w:rPr>
              <w:t>77</w:t>
            </w:r>
          </w:p>
        </w:tc>
        <w:tc>
          <w:tcPr>
            <w:tcW w:w="1710" w:type="dxa"/>
            <w:vAlign w:val="center"/>
          </w:tcPr>
          <w:p w14:paraId="1CF6D1E6" w14:textId="79B7E6F0" w:rsidR="00385BBD" w:rsidRPr="00B968C7" w:rsidRDefault="00385BBD" w:rsidP="00385BBD">
            <w:pPr>
              <w:pStyle w:val="NoSpacing"/>
              <w:rPr>
                <w:rFonts w:eastAsiaTheme="minorEastAsia"/>
              </w:rPr>
            </w:pPr>
            <w:r w:rsidRPr="00B968C7">
              <w:rPr>
                <w:rFonts w:eastAsiaTheme="minorEastAsia"/>
              </w:rPr>
              <w:t>0.045630</w:t>
            </w:r>
          </w:p>
        </w:tc>
        <w:tc>
          <w:tcPr>
            <w:tcW w:w="1440" w:type="dxa"/>
            <w:vAlign w:val="center"/>
          </w:tcPr>
          <w:p w14:paraId="43DF1C27" w14:textId="77777777" w:rsidR="00385BBD" w:rsidRPr="00B968C7" w:rsidRDefault="00385BBD" w:rsidP="00385BBD">
            <w:pPr>
              <w:pStyle w:val="NoSpacing"/>
            </w:pPr>
            <w:r w:rsidRPr="00B968C7">
              <w:t>0.0617</w:t>
            </w:r>
          </w:p>
        </w:tc>
      </w:tr>
      <w:tr w:rsidR="00385BBD" w:rsidRPr="00B968C7" w14:paraId="3C44665A" w14:textId="77777777" w:rsidTr="00385BBD">
        <w:trPr>
          <w:trHeight w:val="288"/>
        </w:trPr>
        <w:tc>
          <w:tcPr>
            <w:tcW w:w="4770" w:type="dxa"/>
            <w:vAlign w:val="center"/>
          </w:tcPr>
          <w:p w14:paraId="569A47F7" w14:textId="543A0660" w:rsidR="00385BBD" w:rsidRDefault="00385BBD" w:rsidP="00385BBD">
            <w:pPr>
              <w:pStyle w:val="NoSpacing"/>
            </w:pPr>
            <w:r>
              <w:t>eGFR (per mL/min/1.73 m</w:t>
            </w:r>
            <w:r w:rsidRPr="001B6475">
              <w:rPr>
                <w:vertAlign w:val="superscript"/>
              </w:rPr>
              <w:t>2</w:t>
            </w:r>
            <w:r>
              <w:t>)</w:t>
            </w:r>
          </w:p>
        </w:tc>
        <w:tc>
          <w:tcPr>
            <w:tcW w:w="1080" w:type="dxa"/>
          </w:tcPr>
          <w:p w14:paraId="44FDE91A" w14:textId="2708EC8F" w:rsidR="00385BBD" w:rsidRDefault="00385BBD" w:rsidP="00385BBD">
            <w:pPr>
              <w:pStyle w:val="NoSpacing"/>
              <w:rPr>
                <w:rFonts w:eastAsiaTheme="minorEastAsia"/>
              </w:rPr>
            </w:pPr>
            <w:r w:rsidRPr="00BA71C2">
              <w:rPr>
                <w:rFonts w:eastAsiaTheme="minorEastAsia"/>
              </w:rPr>
              <w:t>13</w:t>
            </w:r>
            <w:r w:rsidR="00426228">
              <w:rPr>
                <w:rFonts w:eastAsiaTheme="minorEastAsia"/>
              </w:rPr>
              <w:t>52</w:t>
            </w:r>
          </w:p>
        </w:tc>
        <w:tc>
          <w:tcPr>
            <w:tcW w:w="1890" w:type="dxa"/>
            <w:vAlign w:val="center"/>
          </w:tcPr>
          <w:p w14:paraId="77C79FBA" w14:textId="00C29C96" w:rsidR="00385BBD" w:rsidRPr="00514618" w:rsidRDefault="00385BBD" w:rsidP="00385BBD">
            <w:pPr>
              <w:pStyle w:val="NoSpacing"/>
            </w:pPr>
            <w:r>
              <w:rPr>
                <w:rFonts w:eastAsiaTheme="minorEastAsia"/>
              </w:rPr>
              <w:t>0.127245</w:t>
            </w:r>
          </w:p>
        </w:tc>
        <w:tc>
          <w:tcPr>
            <w:tcW w:w="1350" w:type="dxa"/>
            <w:vAlign w:val="center"/>
          </w:tcPr>
          <w:p w14:paraId="404789F9" w14:textId="7720B3B3" w:rsidR="00385BBD" w:rsidRDefault="00385BBD" w:rsidP="00385BBD">
            <w:pPr>
              <w:pStyle w:val="NoSpacing"/>
            </w:pPr>
            <w:r>
              <w:t>&lt;0.0001</w:t>
            </w:r>
          </w:p>
        </w:tc>
        <w:tc>
          <w:tcPr>
            <w:tcW w:w="1080" w:type="dxa"/>
          </w:tcPr>
          <w:p w14:paraId="7BAFFF47" w14:textId="05F79332" w:rsidR="00385BBD" w:rsidRDefault="00385BBD" w:rsidP="00385BBD">
            <w:pPr>
              <w:pStyle w:val="NoSpacing"/>
              <w:rPr>
                <w:rFonts w:eastAsiaTheme="minorEastAsia"/>
              </w:rPr>
            </w:pPr>
            <w:r>
              <w:rPr>
                <w:rFonts w:eastAsiaTheme="minorEastAsia"/>
              </w:rPr>
              <w:t>16</w:t>
            </w:r>
            <w:r w:rsidR="00426228">
              <w:rPr>
                <w:rFonts w:eastAsiaTheme="minorEastAsia"/>
              </w:rPr>
              <w:t>62</w:t>
            </w:r>
          </w:p>
        </w:tc>
        <w:tc>
          <w:tcPr>
            <w:tcW w:w="1710" w:type="dxa"/>
            <w:vAlign w:val="center"/>
          </w:tcPr>
          <w:p w14:paraId="1384E269" w14:textId="317BF698" w:rsidR="00385BBD" w:rsidRPr="00B968C7" w:rsidRDefault="00385BBD" w:rsidP="00385BBD">
            <w:pPr>
              <w:pStyle w:val="NoSpacing"/>
            </w:pPr>
            <w:r>
              <w:rPr>
                <w:rFonts w:eastAsiaTheme="minorEastAsia"/>
              </w:rPr>
              <w:t>0.057184</w:t>
            </w:r>
          </w:p>
        </w:tc>
        <w:tc>
          <w:tcPr>
            <w:tcW w:w="1440" w:type="dxa"/>
            <w:vAlign w:val="center"/>
          </w:tcPr>
          <w:p w14:paraId="6BEE9E86" w14:textId="1C81D1DF" w:rsidR="00385BBD" w:rsidRPr="00B968C7" w:rsidRDefault="00385BBD" w:rsidP="00385BBD">
            <w:pPr>
              <w:pStyle w:val="NoSpacing"/>
            </w:pPr>
            <w:r>
              <w:t>0.0359</w:t>
            </w:r>
          </w:p>
        </w:tc>
      </w:tr>
      <w:tr w:rsidR="00385BBD" w:rsidRPr="00B968C7" w14:paraId="3008A4C8" w14:textId="77777777" w:rsidTr="00385BBD">
        <w:trPr>
          <w:trHeight w:val="288"/>
        </w:trPr>
        <w:tc>
          <w:tcPr>
            <w:tcW w:w="4770" w:type="dxa"/>
            <w:vAlign w:val="center"/>
          </w:tcPr>
          <w:p w14:paraId="1BD51325" w14:textId="77777777" w:rsidR="00385BBD" w:rsidRPr="00FF2D1E" w:rsidRDefault="00385BBD" w:rsidP="00385BBD">
            <w:pPr>
              <w:pStyle w:val="NoSpacing"/>
            </w:pPr>
            <w:r>
              <w:t>Cigarette use (versus never)</w:t>
            </w:r>
          </w:p>
        </w:tc>
        <w:tc>
          <w:tcPr>
            <w:tcW w:w="1080" w:type="dxa"/>
          </w:tcPr>
          <w:p w14:paraId="66A861F8" w14:textId="52B19918" w:rsidR="00385BBD" w:rsidRPr="00514618" w:rsidRDefault="00385BBD" w:rsidP="00385BBD">
            <w:pPr>
              <w:pStyle w:val="NoSpacing"/>
            </w:pPr>
            <w:r w:rsidRPr="00BA71C2">
              <w:rPr>
                <w:rFonts w:eastAsiaTheme="minorEastAsia"/>
              </w:rPr>
              <w:t>13</w:t>
            </w:r>
            <w:r>
              <w:rPr>
                <w:rFonts w:eastAsiaTheme="minorEastAsia"/>
              </w:rPr>
              <w:t>58</w:t>
            </w:r>
          </w:p>
        </w:tc>
        <w:tc>
          <w:tcPr>
            <w:tcW w:w="1890" w:type="dxa"/>
            <w:vAlign w:val="center"/>
          </w:tcPr>
          <w:p w14:paraId="584C2EE8" w14:textId="5BE476A4" w:rsidR="00385BBD" w:rsidRPr="00514618" w:rsidRDefault="00385BBD" w:rsidP="00385BBD">
            <w:pPr>
              <w:pStyle w:val="NoSpacing"/>
            </w:pPr>
          </w:p>
        </w:tc>
        <w:tc>
          <w:tcPr>
            <w:tcW w:w="1350" w:type="dxa"/>
            <w:vAlign w:val="center"/>
          </w:tcPr>
          <w:p w14:paraId="7DB06A85" w14:textId="77777777" w:rsidR="00385BBD" w:rsidRPr="00FF2D1E" w:rsidRDefault="00385BBD" w:rsidP="00385BBD">
            <w:pPr>
              <w:pStyle w:val="NoSpacing"/>
            </w:pPr>
            <w:r>
              <w:t>&lt;0.0001</w:t>
            </w:r>
          </w:p>
        </w:tc>
        <w:tc>
          <w:tcPr>
            <w:tcW w:w="1080" w:type="dxa"/>
          </w:tcPr>
          <w:p w14:paraId="44562066" w14:textId="38CB4FD0" w:rsidR="00385BBD" w:rsidRPr="00B968C7" w:rsidRDefault="00385BBD" w:rsidP="00385BBD">
            <w:pPr>
              <w:pStyle w:val="NoSpacing"/>
            </w:pPr>
            <w:r>
              <w:rPr>
                <w:rFonts w:eastAsiaTheme="minorEastAsia"/>
              </w:rPr>
              <w:t>1681</w:t>
            </w:r>
          </w:p>
        </w:tc>
        <w:tc>
          <w:tcPr>
            <w:tcW w:w="1710" w:type="dxa"/>
            <w:vAlign w:val="center"/>
          </w:tcPr>
          <w:p w14:paraId="73F37443" w14:textId="29E153BC" w:rsidR="00385BBD" w:rsidRPr="00B968C7" w:rsidRDefault="00385BBD" w:rsidP="00385BBD">
            <w:pPr>
              <w:pStyle w:val="NoSpacing"/>
            </w:pPr>
          </w:p>
        </w:tc>
        <w:tc>
          <w:tcPr>
            <w:tcW w:w="1440" w:type="dxa"/>
            <w:vAlign w:val="center"/>
          </w:tcPr>
          <w:p w14:paraId="5DC02998" w14:textId="77777777" w:rsidR="00385BBD" w:rsidRPr="00B968C7" w:rsidRDefault="00385BBD" w:rsidP="00385BBD">
            <w:pPr>
              <w:pStyle w:val="NoSpacing"/>
            </w:pPr>
            <w:r w:rsidRPr="00B968C7">
              <w:t>&lt;0.0001</w:t>
            </w:r>
          </w:p>
        </w:tc>
      </w:tr>
      <w:tr w:rsidR="00385BBD" w:rsidRPr="00B968C7" w14:paraId="029B0F0B" w14:textId="77777777" w:rsidTr="00385BBD">
        <w:trPr>
          <w:trHeight w:val="288"/>
        </w:trPr>
        <w:tc>
          <w:tcPr>
            <w:tcW w:w="4770" w:type="dxa"/>
            <w:vAlign w:val="center"/>
          </w:tcPr>
          <w:p w14:paraId="56A64A19" w14:textId="77777777" w:rsidR="00385BBD" w:rsidRDefault="00385BBD" w:rsidP="00385BBD">
            <w:pPr>
              <w:pStyle w:val="NoSpacing"/>
            </w:pPr>
            <w:r>
              <w:t xml:space="preserve">     Current</w:t>
            </w:r>
          </w:p>
        </w:tc>
        <w:tc>
          <w:tcPr>
            <w:tcW w:w="1080" w:type="dxa"/>
          </w:tcPr>
          <w:p w14:paraId="344543FA" w14:textId="024B1712" w:rsidR="00385BBD" w:rsidRDefault="00385BBD" w:rsidP="00385BBD">
            <w:pPr>
              <w:pStyle w:val="NoSpacing"/>
            </w:pPr>
          </w:p>
        </w:tc>
        <w:tc>
          <w:tcPr>
            <w:tcW w:w="1890" w:type="dxa"/>
            <w:vAlign w:val="center"/>
          </w:tcPr>
          <w:p w14:paraId="447578D3" w14:textId="64C3529D" w:rsidR="00385BBD" w:rsidRPr="00514618" w:rsidRDefault="00385BBD" w:rsidP="00385BBD">
            <w:pPr>
              <w:pStyle w:val="NoSpacing"/>
              <w:rPr>
                <w:rFonts w:eastAsiaTheme="minorEastAsia"/>
              </w:rPr>
            </w:pPr>
            <w:r>
              <w:t>0.142412</w:t>
            </w:r>
          </w:p>
        </w:tc>
        <w:tc>
          <w:tcPr>
            <w:tcW w:w="1350" w:type="dxa"/>
            <w:vAlign w:val="center"/>
          </w:tcPr>
          <w:p w14:paraId="69A90506" w14:textId="77777777" w:rsidR="00385BBD" w:rsidRDefault="00385BBD" w:rsidP="00385BBD">
            <w:pPr>
              <w:pStyle w:val="NoSpacing"/>
            </w:pPr>
            <w:r>
              <w:t>&lt;0.0001</w:t>
            </w:r>
          </w:p>
        </w:tc>
        <w:tc>
          <w:tcPr>
            <w:tcW w:w="1080" w:type="dxa"/>
          </w:tcPr>
          <w:p w14:paraId="3E2B82F1" w14:textId="2BCDE8C9" w:rsidR="00385BBD" w:rsidRDefault="00385BBD" w:rsidP="00385BBD">
            <w:pPr>
              <w:pStyle w:val="NoSpacing"/>
            </w:pPr>
          </w:p>
        </w:tc>
        <w:tc>
          <w:tcPr>
            <w:tcW w:w="1710" w:type="dxa"/>
            <w:vAlign w:val="center"/>
          </w:tcPr>
          <w:p w14:paraId="1432B73C" w14:textId="3725BF5F" w:rsidR="00385BBD" w:rsidRPr="00B968C7" w:rsidRDefault="00385BBD" w:rsidP="00385BBD">
            <w:pPr>
              <w:pStyle w:val="NoSpacing"/>
              <w:rPr>
                <w:rFonts w:eastAsiaTheme="minorEastAsia"/>
              </w:rPr>
            </w:pPr>
            <w:r>
              <w:t>0.085403</w:t>
            </w:r>
          </w:p>
        </w:tc>
        <w:tc>
          <w:tcPr>
            <w:tcW w:w="1440" w:type="dxa"/>
            <w:vAlign w:val="center"/>
          </w:tcPr>
          <w:p w14:paraId="78AC3C87" w14:textId="77777777" w:rsidR="00385BBD" w:rsidRPr="00B968C7" w:rsidRDefault="00385BBD" w:rsidP="00385BBD">
            <w:pPr>
              <w:pStyle w:val="NoSpacing"/>
            </w:pPr>
            <w:r>
              <w:t>0.0005</w:t>
            </w:r>
          </w:p>
        </w:tc>
      </w:tr>
      <w:tr w:rsidR="00385BBD" w:rsidRPr="00B968C7" w14:paraId="17ED6E9F" w14:textId="77777777" w:rsidTr="00385BBD">
        <w:trPr>
          <w:trHeight w:val="288"/>
        </w:trPr>
        <w:tc>
          <w:tcPr>
            <w:tcW w:w="4770" w:type="dxa"/>
            <w:vAlign w:val="center"/>
          </w:tcPr>
          <w:p w14:paraId="119CC030" w14:textId="77777777" w:rsidR="00385BBD" w:rsidRDefault="00385BBD" w:rsidP="00385BBD">
            <w:pPr>
              <w:pStyle w:val="NoSpacing"/>
            </w:pPr>
            <w:r>
              <w:t xml:space="preserve">     Former</w:t>
            </w:r>
          </w:p>
        </w:tc>
        <w:tc>
          <w:tcPr>
            <w:tcW w:w="1080" w:type="dxa"/>
          </w:tcPr>
          <w:p w14:paraId="1C0F2820" w14:textId="15C0CFDA" w:rsidR="00385BBD" w:rsidRDefault="00385BBD" w:rsidP="00385BBD">
            <w:pPr>
              <w:pStyle w:val="NoSpacing"/>
            </w:pPr>
          </w:p>
        </w:tc>
        <w:tc>
          <w:tcPr>
            <w:tcW w:w="1890" w:type="dxa"/>
            <w:vAlign w:val="center"/>
          </w:tcPr>
          <w:p w14:paraId="4585A4D7" w14:textId="604D99B9" w:rsidR="00385BBD" w:rsidRPr="00514618" w:rsidRDefault="00385BBD" w:rsidP="00385BBD">
            <w:pPr>
              <w:pStyle w:val="NoSpacing"/>
              <w:rPr>
                <w:rFonts w:eastAsiaTheme="minorEastAsia"/>
              </w:rPr>
            </w:pPr>
            <w:r>
              <w:t>0.030349</w:t>
            </w:r>
          </w:p>
        </w:tc>
        <w:tc>
          <w:tcPr>
            <w:tcW w:w="1350" w:type="dxa"/>
            <w:vAlign w:val="center"/>
          </w:tcPr>
          <w:p w14:paraId="3311ADD0" w14:textId="77777777" w:rsidR="00385BBD" w:rsidRDefault="00385BBD" w:rsidP="00385BBD">
            <w:pPr>
              <w:pStyle w:val="NoSpacing"/>
            </w:pPr>
            <w:r>
              <w:t>0.2558</w:t>
            </w:r>
          </w:p>
        </w:tc>
        <w:tc>
          <w:tcPr>
            <w:tcW w:w="1080" w:type="dxa"/>
          </w:tcPr>
          <w:p w14:paraId="2DE9388B" w14:textId="15683865" w:rsidR="00385BBD" w:rsidRDefault="00385BBD" w:rsidP="00385BBD">
            <w:pPr>
              <w:pStyle w:val="NoSpacing"/>
            </w:pPr>
          </w:p>
        </w:tc>
        <w:tc>
          <w:tcPr>
            <w:tcW w:w="1710" w:type="dxa"/>
            <w:vAlign w:val="center"/>
          </w:tcPr>
          <w:p w14:paraId="4845D902" w14:textId="264B32D1" w:rsidR="00385BBD" w:rsidRPr="00B968C7" w:rsidRDefault="00385BBD" w:rsidP="00385BBD">
            <w:pPr>
              <w:pStyle w:val="NoSpacing"/>
              <w:rPr>
                <w:rFonts w:eastAsiaTheme="minorEastAsia"/>
              </w:rPr>
            </w:pPr>
            <w:r>
              <w:t>0.075534</w:t>
            </w:r>
          </w:p>
        </w:tc>
        <w:tc>
          <w:tcPr>
            <w:tcW w:w="1440" w:type="dxa"/>
            <w:vAlign w:val="center"/>
          </w:tcPr>
          <w:p w14:paraId="3AA2F067" w14:textId="77777777" w:rsidR="00385BBD" w:rsidRPr="00B968C7" w:rsidRDefault="00385BBD" w:rsidP="00385BBD">
            <w:pPr>
              <w:pStyle w:val="NoSpacing"/>
            </w:pPr>
            <w:r>
              <w:t>0.0019</w:t>
            </w:r>
          </w:p>
        </w:tc>
      </w:tr>
      <w:tr w:rsidR="00385BBD" w:rsidRPr="00B968C7" w14:paraId="4650E9C2" w14:textId="77777777" w:rsidTr="00385BBD">
        <w:trPr>
          <w:trHeight w:val="288"/>
        </w:trPr>
        <w:tc>
          <w:tcPr>
            <w:tcW w:w="4770" w:type="dxa"/>
            <w:vAlign w:val="center"/>
          </w:tcPr>
          <w:p w14:paraId="0AB97D04" w14:textId="0EA48055" w:rsidR="00385BBD" w:rsidRPr="00FF2D1E" w:rsidRDefault="00385BBD" w:rsidP="00385BBD">
            <w:pPr>
              <w:pStyle w:val="NoSpacing"/>
              <w:rPr>
                <w:iCs/>
              </w:rPr>
            </w:pPr>
            <w:r>
              <w:rPr>
                <w:iCs/>
              </w:rPr>
              <w:t>LVEF (per %)</w:t>
            </w:r>
          </w:p>
        </w:tc>
        <w:tc>
          <w:tcPr>
            <w:tcW w:w="1080" w:type="dxa"/>
          </w:tcPr>
          <w:p w14:paraId="19864430" w14:textId="047C0681" w:rsidR="00385BBD" w:rsidRPr="00514618" w:rsidRDefault="00385BBD" w:rsidP="00385BBD">
            <w:pPr>
              <w:pStyle w:val="NoSpacing"/>
              <w:rPr>
                <w:rFonts w:eastAsiaTheme="minorEastAsia"/>
              </w:rPr>
            </w:pPr>
            <w:r w:rsidRPr="00BA71C2">
              <w:rPr>
                <w:rFonts w:eastAsiaTheme="minorEastAsia"/>
              </w:rPr>
              <w:t>1</w:t>
            </w:r>
            <w:r>
              <w:rPr>
                <w:rFonts w:eastAsiaTheme="minorEastAsia"/>
              </w:rPr>
              <w:t>245</w:t>
            </w:r>
          </w:p>
        </w:tc>
        <w:tc>
          <w:tcPr>
            <w:tcW w:w="1890" w:type="dxa"/>
            <w:vAlign w:val="center"/>
          </w:tcPr>
          <w:p w14:paraId="08FDBF39" w14:textId="0C8305E8" w:rsidR="00385BBD" w:rsidRPr="00514618" w:rsidRDefault="00385BBD" w:rsidP="00385BBD">
            <w:pPr>
              <w:pStyle w:val="NoSpacing"/>
            </w:pPr>
            <w:r w:rsidRPr="00514618">
              <w:rPr>
                <w:rFonts w:eastAsiaTheme="minorEastAsia"/>
              </w:rPr>
              <w:t>-0.029155</w:t>
            </w:r>
          </w:p>
        </w:tc>
        <w:tc>
          <w:tcPr>
            <w:tcW w:w="1350" w:type="dxa"/>
            <w:vAlign w:val="center"/>
          </w:tcPr>
          <w:p w14:paraId="099DAD1A" w14:textId="77777777" w:rsidR="00385BBD" w:rsidRPr="00412A47" w:rsidRDefault="00385BBD" w:rsidP="00385BBD">
            <w:pPr>
              <w:pStyle w:val="NoSpacing"/>
              <w:rPr>
                <w:b/>
                <w:bCs/>
              </w:rPr>
            </w:pPr>
            <w:r>
              <w:t>0.3004</w:t>
            </w:r>
          </w:p>
        </w:tc>
        <w:tc>
          <w:tcPr>
            <w:tcW w:w="1080" w:type="dxa"/>
          </w:tcPr>
          <w:p w14:paraId="78514667" w14:textId="25D74C47" w:rsidR="00385BBD" w:rsidRPr="00B968C7" w:rsidRDefault="00385BBD" w:rsidP="00385BBD">
            <w:pPr>
              <w:pStyle w:val="NoSpacing"/>
              <w:rPr>
                <w:rFonts w:eastAsiaTheme="minorEastAsia"/>
              </w:rPr>
            </w:pPr>
            <w:r>
              <w:rPr>
                <w:rFonts w:eastAsiaTheme="minorEastAsia"/>
              </w:rPr>
              <w:t>1</w:t>
            </w:r>
            <w:r w:rsidR="00385C60">
              <w:rPr>
                <w:rFonts w:eastAsiaTheme="minorEastAsia"/>
              </w:rPr>
              <w:t>536</w:t>
            </w:r>
          </w:p>
        </w:tc>
        <w:tc>
          <w:tcPr>
            <w:tcW w:w="1710" w:type="dxa"/>
            <w:vAlign w:val="center"/>
          </w:tcPr>
          <w:p w14:paraId="01066530" w14:textId="672B044F" w:rsidR="00385BBD" w:rsidRPr="00B968C7" w:rsidRDefault="00385BBD" w:rsidP="00385BBD">
            <w:pPr>
              <w:pStyle w:val="NoSpacing"/>
            </w:pPr>
            <w:r w:rsidRPr="00B968C7">
              <w:rPr>
                <w:rFonts w:eastAsiaTheme="minorEastAsia"/>
              </w:rPr>
              <w:t>-0.023034</w:t>
            </w:r>
          </w:p>
        </w:tc>
        <w:tc>
          <w:tcPr>
            <w:tcW w:w="1440" w:type="dxa"/>
            <w:vAlign w:val="center"/>
          </w:tcPr>
          <w:p w14:paraId="6D649264" w14:textId="77777777" w:rsidR="00385BBD" w:rsidRPr="00B968C7" w:rsidRDefault="00385BBD" w:rsidP="00385BBD">
            <w:pPr>
              <w:pStyle w:val="NoSpacing"/>
            </w:pPr>
            <w:r w:rsidRPr="00B968C7">
              <w:t>0.3670</w:t>
            </w:r>
          </w:p>
        </w:tc>
      </w:tr>
      <w:tr w:rsidR="00385BBD" w:rsidRPr="00B968C7" w14:paraId="48C3DC9B" w14:textId="77777777" w:rsidTr="00385BBD">
        <w:trPr>
          <w:trHeight w:val="288"/>
        </w:trPr>
        <w:tc>
          <w:tcPr>
            <w:tcW w:w="4770" w:type="dxa"/>
            <w:vAlign w:val="center"/>
          </w:tcPr>
          <w:p w14:paraId="29249E5B" w14:textId="77777777" w:rsidR="00385BBD" w:rsidRDefault="00385BBD" w:rsidP="00385BBD">
            <w:pPr>
              <w:pStyle w:val="NoSpacing"/>
              <w:rPr>
                <w:iCs/>
              </w:rPr>
            </w:pPr>
            <w:r>
              <w:rPr>
                <w:iCs/>
              </w:rPr>
              <w:t>Atrial fibrillation/flutter rhythm on ECG</w:t>
            </w:r>
          </w:p>
        </w:tc>
        <w:tc>
          <w:tcPr>
            <w:tcW w:w="1080" w:type="dxa"/>
          </w:tcPr>
          <w:p w14:paraId="4FF1ABDD" w14:textId="0DC4DD3D"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7CDBCB97" w14:textId="4EF2B409" w:rsidR="00385BBD" w:rsidRPr="00580693" w:rsidRDefault="00385BBD" w:rsidP="00385BBD">
            <w:pPr>
              <w:pStyle w:val="NoSpacing"/>
              <w:rPr>
                <w:rFonts w:eastAsiaTheme="minorEastAsia"/>
              </w:rPr>
            </w:pPr>
            <w:r w:rsidRPr="00580693">
              <w:rPr>
                <w:rFonts w:eastAsiaTheme="minorEastAsia"/>
              </w:rPr>
              <w:t>0.054589</w:t>
            </w:r>
          </w:p>
        </w:tc>
        <w:tc>
          <w:tcPr>
            <w:tcW w:w="1350" w:type="dxa"/>
            <w:vAlign w:val="center"/>
          </w:tcPr>
          <w:p w14:paraId="171E6B73" w14:textId="77777777" w:rsidR="00385BBD" w:rsidRDefault="00385BBD" w:rsidP="00385BBD">
            <w:pPr>
              <w:pStyle w:val="NoSpacing"/>
            </w:pPr>
            <w:r>
              <w:t>0.0423</w:t>
            </w:r>
          </w:p>
        </w:tc>
        <w:tc>
          <w:tcPr>
            <w:tcW w:w="1080" w:type="dxa"/>
          </w:tcPr>
          <w:p w14:paraId="5ECD15F4" w14:textId="2814F6EC"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050CDD8B" w14:textId="6106D959" w:rsidR="00385BBD" w:rsidRPr="00B968C7" w:rsidRDefault="00385BBD" w:rsidP="00385BBD">
            <w:pPr>
              <w:pStyle w:val="NoSpacing"/>
              <w:rPr>
                <w:rFonts w:eastAsiaTheme="minorEastAsia"/>
              </w:rPr>
            </w:pPr>
            <w:r w:rsidRPr="00B968C7">
              <w:rPr>
                <w:rFonts w:eastAsiaTheme="minorEastAsia"/>
              </w:rPr>
              <w:t>0.150148</w:t>
            </w:r>
          </w:p>
        </w:tc>
        <w:tc>
          <w:tcPr>
            <w:tcW w:w="1440" w:type="dxa"/>
            <w:vAlign w:val="center"/>
          </w:tcPr>
          <w:p w14:paraId="599BCAE7" w14:textId="77777777" w:rsidR="00385BBD" w:rsidRPr="00B968C7" w:rsidRDefault="00385BBD" w:rsidP="00385BBD">
            <w:pPr>
              <w:pStyle w:val="NoSpacing"/>
            </w:pPr>
            <w:r w:rsidRPr="00B968C7">
              <w:t>&lt;0.0001</w:t>
            </w:r>
          </w:p>
        </w:tc>
      </w:tr>
      <w:tr w:rsidR="00385BBD" w:rsidRPr="00B968C7" w14:paraId="66BF720F" w14:textId="77777777" w:rsidTr="00385BBD">
        <w:trPr>
          <w:trHeight w:val="288"/>
        </w:trPr>
        <w:tc>
          <w:tcPr>
            <w:tcW w:w="4770" w:type="dxa"/>
            <w:vAlign w:val="center"/>
          </w:tcPr>
          <w:p w14:paraId="1CF2F43D" w14:textId="05868AB5" w:rsidR="00385BBD" w:rsidRDefault="00385BBD" w:rsidP="00385BBD">
            <w:pPr>
              <w:pStyle w:val="NoSpacing"/>
              <w:rPr>
                <w:iCs/>
              </w:rPr>
            </w:pPr>
            <w:r>
              <w:t>Medical history (versus no history):</w:t>
            </w:r>
          </w:p>
        </w:tc>
        <w:tc>
          <w:tcPr>
            <w:tcW w:w="1080" w:type="dxa"/>
          </w:tcPr>
          <w:p w14:paraId="13287193" w14:textId="167D0D56" w:rsidR="00385BBD" w:rsidRPr="005F6155" w:rsidDel="005F6155" w:rsidRDefault="00385BBD" w:rsidP="00385BBD">
            <w:pPr>
              <w:pStyle w:val="NoSpacing"/>
              <w:rPr>
                <w:rFonts w:eastAsiaTheme="minorEastAsia"/>
              </w:rPr>
            </w:pPr>
          </w:p>
        </w:tc>
        <w:tc>
          <w:tcPr>
            <w:tcW w:w="1890" w:type="dxa"/>
            <w:vAlign w:val="center"/>
          </w:tcPr>
          <w:p w14:paraId="2F90780A" w14:textId="055B1B06" w:rsidR="00385BBD" w:rsidRPr="005F6155" w:rsidDel="005F6155" w:rsidRDefault="00385BBD" w:rsidP="00385BBD">
            <w:pPr>
              <w:pStyle w:val="NoSpacing"/>
              <w:rPr>
                <w:rFonts w:eastAsiaTheme="minorEastAsia"/>
              </w:rPr>
            </w:pPr>
          </w:p>
        </w:tc>
        <w:tc>
          <w:tcPr>
            <w:tcW w:w="1350" w:type="dxa"/>
            <w:vAlign w:val="center"/>
          </w:tcPr>
          <w:p w14:paraId="5459F418" w14:textId="77777777" w:rsidR="00385BBD" w:rsidRDefault="00385BBD" w:rsidP="00385BBD">
            <w:pPr>
              <w:pStyle w:val="NoSpacing"/>
            </w:pPr>
          </w:p>
        </w:tc>
        <w:tc>
          <w:tcPr>
            <w:tcW w:w="1080" w:type="dxa"/>
          </w:tcPr>
          <w:p w14:paraId="570FBFEE" w14:textId="12EC6F61" w:rsidR="00385BBD" w:rsidRPr="00B968C7" w:rsidRDefault="00385BBD" w:rsidP="00385BBD">
            <w:pPr>
              <w:pStyle w:val="NoSpacing"/>
              <w:rPr>
                <w:rFonts w:eastAsiaTheme="minorEastAsia"/>
              </w:rPr>
            </w:pPr>
          </w:p>
        </w:tc>
        <w:tc>
          <w:tcPr>
            <w:tcW w:w="1710" w:type="dxa"/>
            <w:vAlign w:val="center"/>
          </w:tcPr>
          <w:p w14:paraId="19F61C1B" w14:textId="7CD01DAF" w:rsidR="00385BBD" w:rsidRPr="00B968C7" w:rsidRDefault="00385BBD" w:rsidP="00385BBD">
            <w:pPr>
              <w:pStyle w:val="NoSpacing"/>
              <w:rPr>
                <w:rFonts w:eastAsiaTheme="minorEastAsia"/>
              </w:rPr>
            </w:pPr>
          </w:p>
        </w:tc>
        <w:tc>
          <w:tcPr>
            <w:tcW w:w="1440" w:type="dxa"/>
            <w:vAlign w:val="center"/>
          </w:tcPr>
          <w:p w14:paraId="11A0F40E" w14:textId="77777777" w:rsidR="00385BBD" w:rsidRPr="00B968C7" w:rsidRDefault="00385BBD" w:rsidP="00385BBD">
            <w:pPr>
              <w:pStyle w:val="NoSpacing"/>
            </w:pPr>
          </w:p>
        </w:tc>
      </w:tr>
      <w:tr w:rsidR="00385BBD" w:rsidRPr="00B968C7" w14:paraId="18690966" w14:textId="77777777" w:rsidTr="00385BBD">
        <w:trPr>
          <w:trHeight w:val="288"/>
        </w:trPr>
        <w:tc>
          <w:tcPr>
            <w:tcW w:w="4770" w:type="dxa"/>
            <w:vAlign w:val="center"/>
          </w:tcPr>
          <w:p w14:paraId="59879366" w14:textId="77777777" w:rsidR="00385BBD" w:rsidRPr="00FF2D1E" w:rsidRDefault="00385BBD" w:rsidP="00385BBD">
            <w:pPr>
              <w:pStyle w:val="NoSpacing"/>
              <w:rPr>
                <w:iCs/>
              </w:rPr>
            </w:pPr>
            <w:r>
              <w:rPr>
                <w:iCs/>
              </w:rPr>
              <w:t xml:space="preserve">     Hypertension</w:t>
            </w:r>
          </w:p>
        </w:tc>
        <w:tc>
          <w:tcPr>
            <w:tcW w:w="1080" w:type="dxa"/>
          </w:tcPr>
          <w:p w14:paraId="55E5F9C5" w14:textId="3B458D0A"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412E83C0" w14:textId="1199D751" w:rsidR="00385BBD" w:rsidRPr="00580693" w:rsidRDefault="00385BBD" w:rsidP="00385BBD">
            <w:pPr>
              <w:pStyle w:val="NoSpacing"/>
            </w:pPr>
            <w:r w:rsidRPr="00580693">
              <w:rPr>
                <w:rFonts w:eastAsiaTheme="minorEastAsia"/>
              </w:rPr>
              <w:t>-0.010847</w:t>
            </w:r>
          </w:p>
        </w:tc>
        <w:tc>
          <w:tcPr>
            <w:tcW w:w="1350" w:type="dxa"/>
            <w:vAlign w:val="center"/>
          </w:tcPr>
          <w:p w14:paraId="30813278" w14:textId="77777777" w:rsidR="00385BBD" w:rsidRPr="00412A47" w:rsidRDefault="00385BBD" w:rsidP="00385BBD">
            <w:pPr>
              <w:pStyle w:val="NoSpacing"/>
              <w:rPr>
                <w:b/>
                <w:bCs/>
              </w:rPr>
            </w:pPr>
            <w:r>
              <w:t>0.6869</w:t>
            </w:r>
          </w:p>
        </w:tc>
        <w:tc>
          <w:tcPr>
            <w:tcW w:w="1080" w:type="dxa"/>
          </w:tcPr>
          <w:p w14:paraId="2B098E26" w14:textId="1DF2B073"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6779F7A3" w14:textId="1242E2F5" w:rsidR="00385BBD" w:rsidRPr="00B968C7" w:rsidRDefault="00385BBD" w:rsidP="00385BBD">
            <w:pPr>
              <w:pStyle w:val="NoSpacing"/>
            </w:pPr>
            <w:r w:rsidRPr="00B968C7">
              <w:rPr>
                <w:rFonts w:eastAsiaTheme="minorEastAsia"/>
              </w:rPr>
              <w:t>0.135535</w:t>
            </w:r>
          </w:p>
        </w:tc>
        <w:tc>
          <w:tcPr>
            <w:tcW w:w="1440" w:type="dxa"/>
            <w:vAlign w:val="center"/>
          </w:tcPr>
          <w:p w14:paraId="4D1E2472" w14:textId="77777777" w:rsidR="00385BBD" w:rsidRPr="00B968C7" w:rsidRDefault="00385BBD" w:rsidP="00385BBD">
            <w:pPr>
              <w:pStyle w:val="NoSpacing"/>
            </w:pPr>
            <w:r w:rsidRPr="00B968C7">
              <w:t>&lt;0.0001</w:t>
            </w:r>
          </w:p>
        </w:tc>
      </w:tr>
      <w:tr w:rsidR="00385BBD" w:rsidRPr="00B968C7" w14:paraId="4A23B642" w14:textId="77777777" w:rsidTr="00385BBD">
        <w:trPr>
          <w:trHeight w:val="288"/>
        </w:trPr>
        <w:tc>
          <w:tcPr>
            <w:tcW w:w="4770" w:type="dxa"/>
            <w:vAlign w:val="center"/>
          </w:tcPr>
          <w:p w14:paraId="109A5BAF" w14:textId="77777777" w:rsidR="00385BBD" w:rsidRDefault="00385BBD" w:rsidP="00385BBD">
            <w:pPr>
              <w:pStyle w:val="NoSpacing"/>
              <w:rPr>
                <w:iCs/>
              </w:rPr>
            </w:pPr>
            <w:r>
              <w:rPr>
                <w:iCs/>
              </w:rPr>
              <w:t xml:space="preserve">     Hyperlipidemia</w:t>
            </w:r>
          </w:p>
        </w:tc>
        <w:tc>
          <w:tcPr>
            <w:tcW w:w="1080" w:type="dxa"/>
          </w:tcPr>
          <w:p w14:paraId="443174C4" w14:textId="6D801783" w:rsidR="00385BBD" w:rsidRPr="00580693" w:rsidRDefault="00385BBD" w:rsidP="00385BBD">
            <w:pPr>
              <w:pStyle w:val="NoSpacing"/>
              <w:rPr>
                <w:rFonts w:eastAsiaTheme="minorEastAsia"/>
              </w:rPr>
            </w:pPr>
            <w:r w:rsidRPr="00BA71C2">
              <w:rPr>
                <w:rFonts w:eastAsiaTheme="minorEastAsia"/>
              </w:rPr>
              <w:t>136</w:t>
            </w:r>
            <w:r w:rsidR="00385C60">
              <w:rPr>
                <w:rFonts w:eastAsiaTheme="minorEastAsia"/>
              </w:rPr>
              <w:t>2</w:t>
            </w:r>
          </w:p>
        </w:tc>
        <w:tc>
          <w:tcPr>
            <w:tcW w:w="1890" w:type="dxa"/>
            <w:vAlign w:val="center"/>
          </w:tcPr>
          <w:p w14:paraId="0CBC02F2" w14:textId="72ABCF02" w:rsidR="00385BBD" w:rsidRPr="00580693" w:rsidRDefault="00385BBD" w:rsidP="00385BBD">
            <w:pPr>
              <w:pStyle w:val="NoSpacing"/>
              <w:rPr>
                <w:rFonts w:eastAsiaTheme="minorEastAsia"/>
              </w:rPr>
            </w:pPr>
            <w:r w:rsidRPr="00580693">
              <w:rPr>
                <w:rFonts w:eastAsiaTheme="minorEastAsia"/>
              </w:rPr>
              <w:t>-0.064651</w:t>
            </w:r>
          </w:p>
        </w:tc>
        <w:tc>
          <w:tcPr>
            <w:tcW w:w="1350" w:type="dxa"/>
            <w:vAlign w:val="center"/>
          </w:tcPr>
          <w:p w14:paraId="23C9C480" w14:textId="77777777" w:rsidR="00385BBD" w:rsidRDefault="00385BBD" w:rsidP="00385BBD">
            <w:pPr>
              <w:pStyle w:val="NoSpacing"/>
            </w:pPr>
            <w:r>
              <w:t>0.0163</w:t>
            </w:r>
          </w:p>
        </w:tc>
        <w:tc>
          <w:tcPr>
            <w:tcW w:w="1080" w:type="dxa"/>
          </w:tcPr>
          <w:p w14:paraId="775CBC57" w14:textId="3C541114" w:rsidR="00385BBD" w:rsidRPr="00B968C7" w:rsidRDefault="00385BBD" w:rsidP="00385BBD">
            <w:pPr>
              <w:pStyle w:val="NoSpacing"/>
              <w:rPr>
                <w:rFonts w:eastAsiaTheme="minorEastAsia"/>
              </w:rPr>
            </w:pPr>
            <w:r>
              <w:rPr>
                <w:rFonts w:eastAsiaTheme="minorEastAsia"/>
              </w:rPr>
              <w:t>168</w:t>
            </w:r>
            <w:r w:rsidR="00385C60">
              <w:rPr>
                <w:rFonts w:eastAsiaTheme="minorEastAsia"/>
              </w:rPr>
              <w:t>0</w:t>
            </w:r>
          </w:p>
        </w:tc>
        <w:tc>
          <w:tcPr>
            <w:tcW w:w="1710" w:type="dxa"/>
            <w:vAlign w:val="center"/>
          </w:tcPr>
          <w:p w14:paraId="0E841A06" w14:textId="289F03AD" w:rsidR="00385BBD" w:rsidRPr="00B968C7" w:rsidRDefault="00385BBD" w:rsidP="00385BBD">
            <w:pPr>
              <w:pStyle w:val="NoSpacing"/>
              <w:rPr>
                <w:rFonts w:eastAsiaTheme="minorEastAsia"/>
              </w:rPr>
            </w:pPr>
            <w:r w:rsidRPr="00B968C7">
              <w:rPr>
                <w:rFonts w:eastAsiaTheme="minorEastAsia"/>
              </w:rPr>
              <w:t>0.035628</w:t>
            </w:r>
          </w:p>
        </w:tc>
        <w:tc>
          <w:tcPr>
            <w:tcW w:w="1440" w:type="dxa"/>
            <w:vAlign w:val="center"/>
          </w:tcPr>
          <w:p w14:paraId="7CE72281" w14:textId="77777777" w:rsidR="00385BBD" w:rsidRPr="00B968C7" w:rsidRDefault="00385BBD" w:rsidP="00385BBD">
            <w:pPr>
              <w:pStyle w:val="NoSpacing"/>
            </w:pPr>
            <w:r w:rsidRPr="00B968C7">
              <w:t>0.1444</w:t>
            </w:r>
          </w:p>
        </w:tc>
      </w:tr>
      <w:tr w:rsidR="00385BBD" w:rsidRPr="00B968C7" w14:paraId="579042A4" w14:textId="77777777" w:rsidTr="00385BBD">
        <w:trPr>
          <w:trHeight w:val="288"/>
        </w:trPr>
        <w:tc>
          <w:tcPr>
            <w:tcW w:w="4770" w:type="dxa"/>
            <w:vAlign w:val="center"/>
          </w:tcPr>
          <w:p w14:paraId="5713E482" w14:textId="77777777" w:rsidR="00385BBD" w:rsidRPr="00FF2D1E" w:rsidRDefault="00385BBD" w:rsidP="00385BBD">
            <w:pPr>
              <w:pStyle w:val="NoSpacing"/>
              <w:rPr>
                <w:iCs/>
              </w:rPr>
            </w:pPr>
            <w:r>
              <w:rPr>
                <w:iCs/>
              </w:rPr>
              <w:t xml:space="preserve">     </w:t>
            </w:r>
            <w:r w:rsidRPr="00793FB0">
              <w:rPr>
                <w:iCs/>
              </w:rPr>
              <w:t>Diabetes</w:t>
            </w:r>
          </w:p>
        </w:tc>
        <w:tc>
          <w:tcPr>
            <w:tcW w:w="1080" w:type="dxa"/>
          </w:tcPr>
          <w:p w14:paraId="55C0D2C6" w14:textId="63D84C3D" w:rsidR="00385BBD" w:rsidRPr="00793FB0" w:rsidRDefault="00385BBD" w:rsidP="00385BBD">
            <w:pPr>
              <w:pStyle w:val="NoSpacing"/>
              <w:rPr>
                <w:rFonts w:eastAsiaTheme="minorEastAsia"/>
              </w:rPr>
            </w:pPr>
            <w:r w:rsidRPr="00BA71C2">
              <w:rPr>
                <w:rFonts w:eastAsiaTheme="minorEastAsia"/>
              </w:rPr>
              <w:t>13</w:t>
            </w:r>
            <w:r w:rsidR="00385C60">
              <w:rPr>
                <w:rFonts w:eastAsiaTheme="minorEastAsia"/>
              </w:rPr>
              <w:t>57</w:t>
            </w:r>
          </w:p>
        </w:tc>
        <w:tc>
          <w:tcPr>
            <w:tcW w:w="1890" w:type="dxa"/>
            <w:vAlign w:val="center"/>
          </w:tcPr>
          <w:p w14:paraId="31322399" w14:textId="3859528E" w:rsidR="00385BBD" w:rsidRPr="00580693" w:rsidRDefault="00385BBD" w:rsidP="00385BBD">
            <w:pPr>
              <w:pStyle w:val="NoSpacing"/>
            </w:pPr>
            <w:r w:rsidRPr="00793FB0">
              <w:rPr>
                <w:rFonts w:eastAsiaTheme="minorEastAsia"/>
              </w:rPr>
              <w:t>0.111355</w:t>
            </w:r>
          </w:p>
        </w:tc>
        <w:tc>
          <w:tcPr>
            <w:tcW w:w="1350" w:type="dxa"/>
            <w:vAlign w:val="center"/>
          </w:tcPr>
          <w:p w14:paraId="6B8C6C49" w14:textId="77777777" w:rsidR="00385BBD" w:rsidRPr="00412A47" w:rsidRDefault="00385BBD" w:rsidP="00385BBD">
            <w:pPr>
              <w:pStyle w:val="NoSpacing"/>
              <w:rPr>
                <w:b/>
                <w:bCs/>
              </w:rPr>
            </w:pPr>
            <w:r w:rsidRPr="00793FB0">
              <w:t>&lt;0.0001</w:t>
            </w:r>
          </w:p>
        </w:tc>
        <w:tc>
          <w:tcPr>
            <w:tcW w:w="1080" w:type="dxa"/>
          </w:tcPr>
          <w:p w14:paraId="43537ACB" w14:textId="0C4DB575" w:rsidR="00385BBD" w:rsidRPr="00793FB0" w:rsidRDefault="00385BBD" w:rsidP="00385BBD">
            <w:pPr>
              <w:pStyle w:val="NoSpacing"/>
              <w:rPr>
                <w:rFonts w:eastAsiaTheme="minorEastAsia"/>
              </w:rPr>
            </w:pPr>
            <w:r>
              <w:rPr>
                <w:rFonts w:eastAsiaTheme="minorEastAsia"/>
              </w:rPr>
              <w:t>1</w:t>
            </w:r>
            <w:r w:rsidR="00385C60">
              <w:rPr>
                <w:rFonts w:eastAsiaTheme="minorEastAsia"/>
              </w:rPr>
              <w:t>672</w:t>
            </w:r>
          </w:p>
        </w:tc>
        <w:tc>
          <w:tcPr>
            <w:tcW w:w="1710" w:type="dxa"/>
            <w:vAlign w:val="center"/>
          </w:tcPr>
          <w:p w14:paraId="05232635" w14:textId="3BB25429" w:rsidR="00385BBD" w:rsidRPr="00B968C7" w:rsidRDefault="00385BBD" w:rsidP="00385BBD">
            <w:pPr>
              <w:pStyle w:val="NoSpacing"/>
            </w:pPr>
            <w:r w:rsidRPr="00793FB0">
              <w:rPr>
                <w:rFonts w:eastAsiaTheme="minorEastAsia"/>
              </w:rPr>
              <w:t>0.083815</w:t>
            </w:r>
          </w:p>
        </w:tc>
        <w:tc>
          <w:tcPr>
            <w:tcW w:w="1440" w:type="dxa"/>
            <w:vAlign w:val="center"/>
          </w:tcPr>
          <w:p w14:paraId="307D7222" w14:textId="77777777" w:rsidR="00385BBD" w:rsidRPr="00B968C7" w:rsidRDefault="00385BBD" w:rsidP="00385BBD">
            <w:pPr>
              <w:pStyle w:val="NoSpacing"/>
            </w:pPr>
            <w:r w:rsidRPr="00793FB0">
              <w:t>0.0006</w:t>
            </w:r>
          </w:p>
        </w:tc>
      </w:tr>
      <w:tr w:rsidR="00385BBD" w:rsidRPr="00B968C7" w14:paraId="02A4E45D" w14:textId="77777777" w:rsidTr="00385BBD">
        <w:trPr>
          <w:trHeight w:val="288"/>
        </w:trPr>
        <w:tc>
          <w:tcPr>
            <w:tcW w:w="4770" w:type="dxa"/>
            <w:vAlign w:val="center"/>
          </w:tcPr>
          <w:p w14:paraId="54596192" w14:textId="77777777" w:rsidR="00385BBD" w:rsidRDefault="00385BBD" w:rsidP="00385BBD">
            <w:pPr>
              <w:pStyle w:val="NoSpacing"/>
              <w:rPr>
                <w:iCs/>
              </w:rPr>
            </w:pPr>
            <w:r>
              <w:rPr>
                <w:iCs/>
              </w:rPr>
              <w:t xml:space="preserve">     Heart failure</w:t>
            </w:r>
          </w:p>
        </w:tc>
        <w:tc>
          <w:tcPr>
            <w:tcW w:w="1080" w:type="dxa"/>
          </w:tcPr>
          <w:p w14:paraId="26F1C86E" w14:textId="2F0CA1D8" w:rsidR="00385BBD" w:rsidRDefault="00385BBD" w:rsidP="00385BBD">
            <w:pPr>
              <w:pStyle w:val="NoSpacing"/>
              <w:rPr>
                <w:rFonts w:eastAsiaTheme="minorEastAsia"/>
              </w:rPr>
            </w:pPr>
            <w:r w:rsidRPr="00BA71C2">
              <w:rPr>
                <w:rFonts w:eastAsiaTheme="minorEastAsia"/>
              </w:rPr>
              <w:t>1363</w:t>
            </w:r>
          </w:p>
        </w:tc>
        <w:tc>
          <w:tcPr>
            <w:tcW w:w="1890" w:type="dxa"/>
            <w:vAlign w:val="center"/>
          </w:tcPr>
          <w:p w14:paraId="04010FA2" w14:textId="6162D0D1" w:rsidR="00385BBD" w:rsidRPr="00580693" w:rsidRDefault="00385BBD" w:rsidP="00385BBD">
            <w:pPr>
              <w:pStyle w:val="NoSpacing"/>
            </w:pPr>
            <w:r>
              <w:rPr>
                <w:rFonts w:eastAsiaTheme="minorEastAsia"/>
              </w:rPr>
              <w:t>0.027441</w:t>
            </w:r>
          </w:p>
        </w:tc>
        <w:tc>
          <w:tcPr>
            <w:tcW w:w="1350" w:type="dxa"/>
            <w:vAlign w:val="center"/>
          </w:tcPr>
          <w:p w14:paraId="37C17B6A" w14:textId="77777777" w:rsidR="00385BBD" w:rsidRPr="00412A47" w:rsidRDefault="00385BBD" w:rsidP="00385BBD">
            <w:pPr>
              <w:pStyle w:val="NoSpacing"/>
              <w:rPr>
                <w:b/>
                <w:bCs/>
              </w:rPr>
            </w:pPr>
            <w:r>
              <w:t>0.3080</w:t>
            </w:r>
          </w:p>
        </w:tc>
        <w:tc>
          <w:tcPr>
            <w:tcW w:w="1080" w:type="dxa"/>
          </w:tcPr>
          <w:p w14:paraId="67072612" w14:textId="764C05DF" w:rsidR="00385BBD" w:rsidRDefault="00385BBD" w:rsidP="00385BBD">
            <w:pPr>
              <w:pStyle w:val="NoSpacing"/>
              <w:rPr>
                <w:rFonts w:eastAsiaTheme="minorEastAsia"/>
              </w:rPr>
            </w:pPr>
            <w:r>
              <w:rPr>
                <w:rFonts w:eastAsiaTheme="minorEastAsia"/>
              </w:rPr>
              <w:t>1681</w:t>
            </w:r>
          </w:p>
        </w:tc>
        <w:tc>
          <w:tcPr>
            <w:tcW w:w="1710" w:type="dxa"/>
            <w:vAlign w:val="center"/>
          </w:tcPr>
          <w:p w14:paraId="14A868E1" w14:textId="749A85AD" w:rsidR="00385BBD" w:rsidRPr="00B968C7" w:rsidRDefault="00385BBD" w:rsidP="00385BBD">
            <w:pPr>
              <w:pStyle w:val="NoSpacing"/>
            </w:pPr>
            <w:r>
              <w:rPr>
                <w:rFonts w:eastAsiaTheme="minorEastAsia"/>
              </w:rPr>
              <w:t>0.057835</w:t>
            </w:r>
          </w:p>
        </w:tc>
        <w:tc>
          <w:tcPr>
            <w:tcW w:w="1440" w:type="dxa"/>
            <w:vAlign w:val="center"/>
          </w:tcPr>
          <w:p w14:paraId="1BCC2B46" w14:textId="77777777" w:rsidR="00385BBD" w:rsidRPr="00B968C7" w:rsidRDefault="00385BBD" w:rsidP="00385BBD">
            <w:pPr>
              <w:pStyle w:val="NoSpacing"/>
            </w:pPr>
            <w:r>
              <w:t>0.0177</w:t>
            </w:r>
          </w:p>
        </w:tc>
      </w:tr>
      <w:tr w:rsidR="00385BBD" w:rsidRPr="00B968C7" w14:paraId="7640FC95" w14:textId="77777777" w:rsidTr="00385BBD">
        <w:trPr>
          <w:trHeight w:val="288"/>
        </w:trPr>
        <w:tc>
          <w:tcPr>
            <w:tcW w:w="4770" w:type="dxa"/>
            <w:vAlign w:val="center"/>
          </w:tcPr>
          <w:p w14:paraId="0AD985A7" w14:textId="77777777" w:rsidR="00385BBD" w:rsidRPr="00FF2D1E" w:rsidRDefault="00385BBD" w:rsidP="00385BBD">
            <w:pPr>
              <w:pStyle w:val="NoSpacing"/>
              <w:rPr>
                <w:iCs/>
              </w:rPr>
            </w:pPr>
            <w:r>
              <w:rPr>
                <w:iCs/>
              </w:rPr>
              <w:t xml:space="preserve">     Myocardial infarction</w:t>
            </w:r>
          </w:p>
        </w:tc>
        <w:tc>
          <w:tcPr>
            <w:tcW w:w="1080" w:type="dxa"/>
          </w:tcPr>
          <w:p w14:paraId="18F8954A" w14:textId="12A9B0BE"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55E8FE2F" w14:textId="4A3ACB24" w:rsidR="00385BBD" w:rsidRPr="00580693" w:rsidRDefault="00385BBD" w:rsidP="00385BBD">
            <w:pPr>
              <w:pStyle w:val="NoSpacing"/>
            </w:pPr>
            <w:r w:rsidRPr="00580693">
              <w:rPr>
                <w:rFonts w:eastAsiaTheme="minorEastAsia"/>
              </w:rPr>
              <w:t>0.0</w:t>
            </w:r>
            <w:r w:rsidR="00A37092">
              <w:rPr>
                <w:rFonts w:eastAsiaTheme="minorEastAsia"/>
              </w:rPr>
              <w:t>13364</w:t>
            </w:r>
          </w:p>
        </w:tc>
        <w:tc>
          <w:tcPr>
            <w:tcW w:w="1350" w:type="dxa"/>
            <w:vAlign w:val="center"/>
          </w:tcPr>
          <w:p w14:paraId="666C297A" w14:textId="086236B0" w:rsidR="00385BBD" w:rsidRPr="00412A47" w:rsidRDefault="00385BBD" w:rsidP="00385BBD">
            <w:pPr>
              <w:pStyle w:val="NoSpacing"/>
              <w:rPr>
                <w:b/>
                <w:bCs/>
              </w:rPr>
            </w:pPr>
            <w:r>
              <w:t>0.</w:t>
            </w:r>
            <w:r w:rsidR="00A37092">
              <w:t>6227</w:t>
            </w:r>
          </w:p>
        </w:tc>
        <w:tc>
          <w:tcPr>
            <w:tcW w:w="1080" w:type="dxa"/>
          </w:tcPr>
          <w:p w14:paraId="480560F0" w14:textId="6996B475" w:rsidR="00385BBD" w:rsidRPr="00B968C7" w:rsidRDefault="00385BBD" w:rsidP="00385BBD">
            <w:pPr>
              <w:pStyle w:val="NoSpacing"/>
              <w:rPr>
                <w:rFonts w:eastAsiaTheme="minorEastAsia"/>
              </w:rPr>
            </w:pPr>
            <w:r>
              <w:rPr>
                <w:rFonts w:eastAsiaTheme="minorEastAsia"/>
              </w:rPr>
              <w:t>168</w:t>
            </w:r>
            <w:r w:rsidR="00385C60">
              <w:rPr>
                <w:rFonts w:eastAsiaTheme="minorEastAsia"/>
              </w:rPr>
              <w:t>0</w:t>
            </w:r>
          </w:p>
        </w:tc>
        <w:tc>
          <w:tcPr>
            <w:tcW w:w="1710" w:type="dxa"/>
            <w:vAlign w:val="center"/>
          </w:tcPr>
          <w:p w14:paraId="5E802B20" w14:textId="44555424" w:rsidR="00385BBD" w:rsidRPr="00B968C7" w:rsidRDefault="00385BBD" w:rsidP="00385BBD">
            <w:pPr>
              <w:pStyle w:val="NoSpacing"/>
            </w:pPr>
            <w:r w:rsidRPr="00B968C7">
              <w:rPr>
                <w:rFonts w:eastAsiaTheme="minorEastAsia"/>
              </w:rPr>
              <w:t>0.0</w:t>
            </w:r>
            <w:r w:rsidR="00A37092">
              <w:rPr>
                <w:rFonts w:eastAsiaTheme="minorEastAsia"/>
              </w:rPr>
              <w:t>73191</w:t>
            </w:r>
          </w:p>
        </w:tc>
        <w:tc>
          <w:tcPr>
            <w:tcW w:w="1440" w:type="dxa"/>
            <w:vAlign w:val="center"/>
          </w:tcPr>
          <w:p w14:paraId="7603437D" w14:textId="1849E253" w:rsidR="00385BBD" w:rsidRPr="00B968C7" w:rsidRDefault="00385BBD" w:rsidP="00385BBD">
            <w:pPr>
              <w:pStyle w:val="NoSpacing"/>
            </w:pPr>
            <w:r w:rsidRPr="00B968C7">
              <w:t>0.00</w:t>
            </w:r>
            <w:r w:rsidR="00A37092">
              <w:t>27</w:t>
            </w:r>
          </w:p>
        </w:tc>
      </w:tr>
      <w:tr w:rsidR="00385BBD" w:rsidRPr="00B968C7" w14:paraId="5410D671" w14:textId="77777777" w:rsidTr="00385BBD">
        <w:trPr>
          <w:trHeight w:val="288"/>
        </w:trPr>
        <w:tc>
          <w:tcPr>
            <w:tcW w:w="4770" w:type="dxa"/>
            <w:vAlign w:val="center"/>
          </w:tcPr>
          <w:p w14:paraId="3626C8CE" w14:textId="77777777" w:rsidR="00385BBD" w:rsidRDefault="00385BBD" w:rsidP="00385BBD">
            <w:pPr>
              <w:pStyle w:val="NoSpacing"/>
              <w:rPr>
                <w:iCs/>
              </w:rPr>
            </w:pPr>
            <w:r>
              <w:rPr>
                <w:iCs/>
              </w:rPr>
              <w:t xml:space="preserve">     Atrial fibrillation/flutter</w:t>
            </w:r>
          </w:p>
        </w:tc>
        <w:tc>
          <w:tcPr>
            <w:tcW w:w="1080" w:type="dxa"/>
          </w:tcPr>
          <w:p w14:paraId="48E8A313" w14:textId="12EE1143"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08F2573D" w14:textId="1383F8B3" w:rsidR="00385BBD" w:rsidRPr="00580693" w:rsidRDefault="00385BBD" w:rsidP="00385BBD">
            <w:pPr>
              <w:pStyle w:val="NoSpacing"/>
            </w:pPr>
            <w:r w:rsidRPr="00580693">
              <w:rPr>
                <w:rFonts w:eastAsiaTheme="minorEastAsia"/>
              </w:rPr>
              <w:t>0.066042</w:t>
            </w:r>
          </w:p>
        </w:tc>
        <w:tc>
          <w:tcPr>
            <w:tcW w:w="1350" w:type="dxa"/>
            <w:vAlign w:val="center"/>
          </w:tcPr>
          <w:p w14:paraId="54096ED0" w14:textId="77777777" w:rsidR="00385BBD" w:rsidRPr="00412A47" w:rsidRDefault="00385BBD" w:rsidP="00385BBD">
            <w:pPr>
              <w:pStyle w:val="NoSpacing"/>
              <w:rPr>
                <w:b/>
                <w:bCs/>
              </w:rPr>
            </w:pPr>
            <w:r>
              <w:t>0.0142</w:t>
            </w:r>
          </w:p>
        </w:tc>
        <w:tc>
          <w:tcPr>
            <w:tcW w:w="1080" w:type="dxa"/>
          </w:tcPr>
          <w:p w14:paraId="61944C6F" w14:textId="0CC1606F" w:rsidR="00385BBD" w:rsidRPr="00B968C7" w:rsidRDefault="00385BBD" w:rsidP="00385BBD">
            <w:pPr>
              <w:pStyle w:val="NoSpacing"/>
              <w:rPr>
                <w:rFonts w:eastAsiaTheme="minorEastAsia"/>
              </w:rPr>
            </w:pPr>
            <w:r>
              <w:rPr>
                <w:rFonts w:eastAsiaTheme="minorEastAsia"/>
              </w:rPr>
              <w:t>16</w:t>
            </w:r>
            <w:r w:rsidR="00385C60">
              <w:rPr>
                <w:rFonts w:eastAsiaTheme="minorEastAsia"/>
              </w:rPr>
              <w:t>72</w:t>
            </w:r>
          </w:p>
        </w:tc>
        <w:tc>
          <w:tcPr>
            <w:tcW w:w="1710" w:type="dxa"/>
            <w:vAlign w:val="center"/>
          </w:tcPr>
          <w:p w14:paraId="08ED0F7C" w14:textId="1164C2DD" w:rsidR="00385BBD" w:rsidRPr="00B968C7" w:rsidRDefault="00385BBD" w:rsidP="00385BBD">
            <w:pPr>
              <w:pStyle w:val="NoSpacing"/>
            </w:pPr>
            <w:r w:rsidRPr="00B968C7">
              <w:rPr>
                <w:rFonts w:eastAsiaTheme="minorEastAsia"/>
              </w:rPr>
              <w:t>0.141437</w:t>
            </w:r>
          </w:p>
        </w:tc>
        <w:tc>
          <w:tcPr>
            <w:tcW w:w="1440" w:type="dxa"/>
            <w:vAlign w:val="center"/>
          </w:tcPr>
          <w:p w14:paraId="0977CD6F" w14:textId="77777777" w:rsidR="00385BBD" w:rsidRPr="00B968C7" w:rsidRDefault="00385BBD" w:rsidP="00385BBD">
            <w:pPr>
              <w:pStyle w:val="NoSpacing"/>
            </w:pPr>
            <w:r w:rsidRPr="00B968C7">
              <w:t>&lt;0.0001</w:t>
            </w:r>
          </w:p>
        </w:tc>
      </w:tr>
      <w:tr w:rsidR="00385BBD" w:rsidRPr="00B968C7" w14:paraId="3CD30DAC" w14:textId="77777777" w:rsidTr="00385BBD">
        <w:trPr>
          <w:trHeight w:val="288"/>
        </w:trPr>
        <w:tc>
          <w:tcPr>
            <w:tcW w:w="4770" w:type="dxa"/>
            <w:vAlign w:val="center"/>
          </w:tcPr>
          <w:p w14:paraId="24FF92F5" w14:textId="77777777" w:rsidR="00385BBD" w:rsidRDefault="00385BBD" w:rsidP="00385BBD">
            <w:pPr>
              <w:pStyle w:val="NoSpacing"/>
              <w:rPr>
                <w:iCs/>
              </w:rPr>
            </w:pPr>
            <w:r>
              <w:rPr>
                <w:iCs/>
              </w:rPr>
              <w:t xml:space="preserve">     Cerebrovascular disease</w:t>
            </w:r>
          </w:p>
        </w:tc>
        <w:tc>
          <w:tcPr>
            <w:tcW w:w="1080" w:type="dxa"/>
          </w:tcPr>
          <w:p w14:paraId="5F84787D" w14:textId="5218FF92"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7BB575AD" w14:textId="021574AC" w:rsidR="00385BBD" w:rsidRPr="00580693" w:rsidRDefault="00385BBD" w:rsidP="00385BBD">
            <w:pPr>
              <w:pStyle w:val="NoSpacing"/>
            </w:pPr>
            <w:r w:rsidRPr="00580693">
              <w:rPr>
                <w:rFonts w:eastAsiaTheme="minorEastAsia"/>
              </w:rPr>
              <w:t>0.0</w:t>
            </w:r>
            <w:r w:rsidR="00A37092">
              <w:rPr>
                <w:rFonts w:eastAsiaTheme="minorEastAsia"/>
              </w:rPr>
              <w:t>35514</w:t>
            </w:r>
          </w:p>
        </w:tc>
        <w:tc>
          <w:tcPr>
            <w:tcW w:w="1350" w:type="dxa"/>
            <w:vAlign w:val="center"/>
          </w:tcPr>
          <w:p w14:paraId="7B706248" w14:textId="2303BA4A" w:rsidR="00385BBD" w:rsidRPr="00412A47" w:rsidRDefault="00385BBD" w:rsidP="00385BBD">
            <w:pPr>
              <w:pStyle w:val="NoSpacing"/>
              <w:rPr>
                <w:b/>
                <w:bCs/>
              </w:rPr>
            </w:pPr>
            <w:r>
              <w:t>0.</w:t>
            </w:r>
            <w:r w:rsidR="00A37092">
              <w:t>1867</w:t>
            </w:r>
          </w:p>
        </w:tc>
        <w:tc>
          <w:tcPr>
            <w:tcW w:w="1080" w:type="dxa"/>
          </w:tcPr>
          <w:p w14:paraId="2529B8FF" w14:textId="3A22F034"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1776EDA" w14:textId="315C9154" w:rsidR="00385BBD" w:rsidRPr="00B968C7" w:rsidRDefault="00385BBD" w:rsidP="00385BBD">
            <w:pPr>
              <w:pStyle w:val="NoSpacing"/>
            </w:pPr>
            <w:r w:rsidRPr="00B968C7">
              <w:rPr>
                <w:rFonts w:eastAsiaTheme="minorEastAsia"/>
              </w:rPr>
              <w:t>0.0</w:t>
            </w:r>
            <w:r w:rsidR="00A37092">
              <w:rPr>
                <w:rFonts w:eastAsiaTheme="minorEastAsia"/>
              </w:rPr>
              <w:t>87505</w:t>
            </w:r>
          </w:p>
        </w:tc>
        <w:tc>
          <w:tcPr>
            <w:tcW w:w="1440" w:type="dxa"/>
            <w:vAlign w:val="center"/>
          </w:tcPr>
          <w:p w14:paraId="7DE45D0F" w14:textId="50D01236" w:rsidR="00385BBD" w:rsidRPr="00B968C7" w:rsidRDefault="00A37092" w:rsidP="00385BBD">
            <w:pPr>
              <w:pStyle w:val="NoSpacing"/>
            </w:pPr>
            <w:r>
              <w:t>0.0003</w:t>
            </w:r>
          </w:p>
        </w:tc>
      </w:tr>
      <w:tr w:rsidR="00385BBD" w:rsidRPr="00B968C7" w14:paraId="5BBACA9B" w14:textId="77777777" w:rsidTr="00385BBD">
        <w:trPr>
          <w:trHeight w:val="288"/>
        </w:trPr>
        <w:tc>
          <w:tcPr>
            <w:tcW w:w="4770" w:type="dxa"/>
            <w:vAlign w:val="center"/>
          </w:tcPr>
          <w:p w14:paraId="07C057D4" w14:textId="77777777" w:rsidR="00385BBD" w:rsidRDefault="00385BBD" w:rsidP="00385BBD">
            <w:pPr>
              <w:pStyle w:val="NoSpacing"/>
              <w:rPr>
                <w:iCs/>
              </w:rPr>
            </w:pPr>
            <w:r>
              <w:rPr>
                <w:iCs/>
              </w:rPr>
              <w:t xml:space="preserve">     Peripheral vascular disease</w:t>
            </w:r>
          </w:p>
        </w:tc>
        <w:tc>
          <w:tcPr>
            <w:tcW w:w="1080" w:type="dxa"/>
          </w:tcPr>
          <w:p w14:paraId="7AF6EE85" w14:textId="36C12FAC" w:rsidR="00385BBD" w:rsidRPr="00580693" w:rsidRDefault="00385BBD" w:rsidP="00385BBD">
            <w:pPr>
              <w:pStyle w:val="NoSpacing"/>
              <w:rPr>
                <w:rFonts w:eastAsiaTheme="minorEastAsia"/>
              </w:rPr>
            </w:pPr>
            <w:r w:rsidRPr="00BA71C2">
              <w:rPr>
                <w:rFonts w:eastAsiaTheme="minorEastAsia"/>
              </w:rPr>
              <w:t>136</w:t>
            </w:r>
            <w:r w:rsidR="00385C60">
              <w:rPr>
                <w:rFonts w:eastAsiaTheme="minorEastAsia"/>
              </w:rPr>
              <w:t>2</w:t>
            </w:r>
          </w:p>
        </w:tc>
        <w:tc>
          <w:tcPr>
            <w:tcW w:w="1890" w:type="dxa"/>
            <w:vAlign w:val="center"/>
          </w:tcPr>
          <w:p w14:paraId="78F61968" w14:textId="780F387C" w:rsidR="00385BBD" w:rsidRPr="00580693" w:rsidRDefault="00385BBD" w:rsidP="00385BBD">
            <w:pPr>
              <w:pStyle w:val="NoSpacing"/>
              <w:rPr>
                <w:rFonts w:eastAsiaTheme="minorEastAsia"/>
              </w:rPr>
            </w:pPr>
            <w:r w:rsidRPr="00580693">
              <w:rPr>
                <w:rFonts w:eastAsiaTheme="minorEastAsia"/>
              </w:rPr>
              <w:t>0.047153</w:t>
            </w:r>
          </w:p>
        </w:tc>
        <w:tc>
          <w:tcPr>
            <w:tcW w:w="1350" w:type="dxa"/>
            <w:vAlign w:val="center"/>
          </w:tcPr>
          <w:p w14:paraId="1439B03B" w14:textId="77777777" w:rsidR="00385BBD" w:rsidRDefault="00385BBD" w:rsidP="00385BBD">
            <w:pPr>
              <w:pStyle w:val="NoSpacing"/>
            </w:pPr>
            <w:r>
              <w:t>0.0813</w:t>
            </w:r>
          </w:p>
        </w:tc>
        <w:tc>
          <w:tcPr>
            <w:tcW w:w="1080" w:type="dxa"/>
          </w:tcPr>
          <w:p w14:paraId="52693038" w14:textId="6965C119"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042A8E3F" w14:textId="4CAAE03C" w:rsidR="00385BBD" w:rsidRPr="00B968C7" w:rsidRDefault="00385BBD" w:rsidP="00385BBD">
            <w:pPr>
              <w:pStyle w:val="NoSpacing"/>
              <w:rPr>
                <w:rFonts w:eastAsiaTheme="minorEastAsia"/>
              </w:rPr>
            </w:pPr>
            <w:r w:rsidRPr="00B968C7">
              <w:rPr>
                <w:rFonts w:eastAsiaTheme="minorEastAsia"/>
              </w:rPr>
              <w:t>0.002112</w:t>
            </w:r>
          </w:p>
        </w:tc>
        <w:tc>
          <w:tcPr>
            <w:tcW w:w="1440" w:type="dxa"/>
            <w:vAlign w:val="center"/>
          </w:tcPr>
          <w:p w14:paraId="6F9FACF3" w14:textId="77777777" w:rsidR="00385BBD" w:rsidRPr="00B968C7" w:rsidRDefault="00385BBD" w:rsidP="00385BBD">
            <w:pPr>
              <w:pStyle w:val="NoSpacing"/>
            </w:pPr>
            <w:r w:rsidRPr="00B968C7">
              <w:t>0.9310</w:t>
            </w:r>
          </w:p>
        </w:tc>
      </w:tr>
      <w:tr w:rsidR="00385BBD" w:rsidRPr="00B968C7" w14:paraId="1AC3ED99" w14:textId="77777777" w:rsidTr="00385BBD">
        <w:trPr>
          <w:trHeight w:val="288"/>
        </w:trPr>
        <w:tc>
          <w:tcPr>
            <w:tcW w:w="4770" w:type="dxa"/>
            <w:vAlign w:val="center"/>
          </w:tcPr>
          <w:p w14:paraId="27FB7E8B" w14:textId="77777777" w:rsidR="00385BBD" w:rsidRPr="00FF2D1E" w:rsidRDefault="00385BBD" w:rsidP="00385BBD">
            <w:pPr>
              <w:pStyle w:val="NoSpacing"/>
              <w:rPr>
                <w:iCs/>
              </w:rPr>
            </w:pPr>
            <w:r>
              <w:rPr>
                <w:iCs/>
              </w:rPr>
              <w:t xml:space="preserve">     Coronary revascularization</w:t>
            </w:r>
          </w:p>
        </w:tc>
        <w:tc>
          <w:tcPr>
            <w:tcW w:w="1080" w:type="dxa"/>
          </w:tcPr>
          <w:p w14:paraId="444A1C57" w14:textId="49E0CBAF"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763252FD" w14:textId="6E295FB9" w:rsidR="00385BBD" w:rsidRPr="00580693" w:rsidRDefault="00385BBD" w:rsidP="00385BBD">
            <w:pPr>
              <w:pStyle w:val="NoSpacing"/>
            </w:pPr>
            <w:r w:rsidRPr="00580693">
              <w:rPr>
                <w:rFonts w:eastAsiaTheme="minorEastAsia"/>
              </w:rPr>
              <w:t>0.004971</w:t>
            </w:r>
          </w:p>
        </w:tc>
        <w:tc>
          <w:tcPr>
            <w:tcW w:w="1350" w:type="dxa"/>
            <w:vAlign w:val="center"/>
          </w:tcPr>
          <w:p w14:paraId="03A6B278" w14:textId="77777777" w:rsidR="00385BBD" w:rsidRPr="00F02C45" w:rsidRDefault="00385BBD" w:rsidP="00385BBD">
            <w:pPr>
              <w:pStyle w:val="NoSpacing"/>
            </w:pPr>
            <w:r w:rsidRPr="00F02C45">
              <w:t>0.</w:t>
            </w:r>
            <w:r>
              <w:t>8576</w:t>
            </w:r>
          </w:p>
        </w:tc>
        <w:tc>
          <w:tcPr>
            <w:tcW w:w="1080" w:type="dxa"/>
          </w:tcPr>
          <w:p w14:paraId="44E69FAE" w14:textId="7FADBD7C"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D195121" w14:textId="286BA6B1" w:rsidR="00385BBD" w:rsidRPr="00B968C7" w:rsidRDefault="00385BBD" w:rsidP="00385BBD">
            <w:pPr>
              <w:pStyle w:val="NoSpacing"/>
            </w:pPr>
            <w:r w:rsidRPr="00B968C7">
              <w:rPr>
                <w:rFonts w:eastAsiaTheme="minorEastAsia"/>
              </w:rPr>
              <w:t>0.067661</w:t>
            </w:r>
          </w:p>
        </w:tc>
        <w:tc>
          <w:tcPr>
            <w:tcW w:w="1440" w:type="dxa"/>
            <w:vAlign w:val="center"/>
          </w:tcPr>
          <w:p w14:paraId="3F4A26EB" w14:textId="77777777" w:rsidR="00385BBD" w:rsidRPr="00B968C7" w:rsidRDefault="00385BBD" w:rsidP="00385BBD">
            <w:pPr>
              <w:pStyle w:val="NoSpacing"/>
            </w:pPr>
            <w:r w:rsidRPr="00B968C7">
              <w:t>0.0055</w:t>
            </w:r>
          </w:p>
        </w:tc>
      </w:tr>
      <w:tr w:rsidR="00385BBD" w:rsidRPr="00B968C7" w14:paraId="3CEDD22D" w14:textId="77777777" w:rsidTr="00385BBD">
        <w:trPr>
          <w:trHeight w:val="288"/>
        </w:trPr>
        <w:tc>
          <w:tcPr>
            <w:tcW w:w="4770" w:type="dxa"/>
            <w:vAlign w:val="center"/>
          </w:tcPr>
          <w:p w14:paraId="697ED375" w14:textId="77777777" w:rsidR="00385BBD" w:rsidRPr="00FF2D1E" w:rsidRDefault="00385BBD" w:rsidP="00385BBD">
            <w:pPr>
              <w:pStyle w:val="NoSpacing"/>
              <w:rPr>
                <w:iCs/>
              </w:rPr>
            </w:pPr>
            <w:r>
              <w:rPr>
                <w:iCs/>
              </w:rPr>
              <w:t xml:space="preserve">          PCI</w:t>
            </w:r>
          </w:p>
        </w:tc>
        <w:tc>
          <w:tcPr>
            <w:tcW w:w="1080" w:type="dxa"/>
          </w:tcPr>
          <w:p w14:paraId="045856FC" w14:textId="2C4EA9BC" w:rsidR="00385BBD" w:rsidRPr="00580693" w:rsidRDefault="00385BBD" w:rsidP="00385BBD">
            <w:pPr>
              <w:pStyle w:val="NoSpacing"/>
              <w:rPr>
                <w:rFonts w:eastAsiaTheme="minorEastAsia"/>
              </w:rPr>
            </w:pPr>
          </w:p>
        </w:tc>
        <w:tc>
          <w:tcPr>
            <w:tcW w:w="1890" w:type="dxa"/>
            <w:vAlign w:val="center"/>
          </w:tcPr>
          <w:p w14:paraId="41831748" w14:textId="6A2E113E" w:rsidR="00385BBD" w:rsidRPr="00580693" w:rsidRDefault="00385BBD" w:rsidP="00385BBD">
            <w:pPr>
              <w:pStyle w:val="NoSpacing"/>
            </w:pPr>
            <w:r w:rsidRPr="00580693">
              <w:rPr>
                <w:rFonts w:eastAsiaTheme="minorEastAsia"/>
              </w:rPr>
              <w:t>-0.016742</w:t>
            </w:r>
          </w:p>
        </w:tc>
        <w:tc>
          <w:tcPr>
            <w:tcW w:w="1350" w:type="dxa"/>
            <w:vAlign w:val="center"/>
          </w:tcPr>
          <w:p w14:paraId="5D20EE96" w14:textId="77777777" w:rsidR="00385BBD" w:rsidRPr="00412A47" w:rsidRDefault="00385BBD" w:rsidP="00385BBD">
            <w:pPr>
              <w:pStyle w:val="NoSpacing"/>
              <w:rPr>
                <w:b/>
                <w:bCs/>
              </w:rPr>
            </w:pPr>
            <w:r>
              <w:t>0.5414</w:t>
            </w:r>
          </w:p>
        </w:tc>
        <w:tc>
          <w:tcPr>
            <w:tcW w:w="1080" w:type="dxa"/>
          </w:tcPr>
          <w:p w14:paraId="3B4A063E" w14:textId="00BBAE0B" w:rsidR="00385BBD" w:rsidRPr="00B968C7" w:rsidRDefault="00385BBD" w:rsidP="00385BBD">
            <w:pPr>
              <w:pStyle w:val="NoSpacing"/>
              <w:rPr>
                <w:rFonts w:eastAsiaTheme="minorEastAsia"/>
              </w:rPr>
            </w:pPr>
          </w:p>
        </w:tc>
        <w:tc>
          <w:tcPr>
            <w:tcW w:w="1710" w:type="dxa"/>
            <w:vAlign w:val="center"/>
          </w:tcPr>
          <w:p w14:paraId="536DCAA1" w14:textId="5E88A5B5" w:rsidR="00385BBD" w:rsidRPr="00B968C7" w:rsidRDefault="00385BBD" w:rsidP="00385BBD">
            <w:pPr>
              <w:pStyle w:val="NoSpacing"/>
            </w:pPr>
            <w:r w:rsidRPr="00B968C7">
              <w:rPr>
                <w:rFonts w:eastAsiaTheme="minorEastAsia"/>
              </w:rPr>
              <w:t>0.058074</w:t>
            </w:r>
          </w:p>
        </w:tc>
        <w:tc>
          <w:tcPr>
            <w:tcW w:w="1440" w:type="dxa"/>
            <w:vAlign w:val="center"/>
          </w:tcPr>
          <w:p w14:paraId="36037009" w14:textId="77777777" w:rsidR="00385BBD" w:rsidRPr="00B968C7" w:rsidRDefault="00385BBD" w:rsidP="00385BBD">
            <w:pPr>
              <w:pStyle w:val="NoSpacing"/>
            </w:pPr>
            <w:r w:rsidRPr="00B968C7">
              <w:t>0.0173</w:t>
            </w:r>
          </w:p>
        </w:tc>
      </w:tr>
      <w:tr w:rsidR="00385BBD" w:rsidRPr="00B968C7" w14:paraId="695F06B9" w14:textId="77777777" w:rsidTr="00385BBD">
        <w:trPr>
          <w:trHeight w:val="288"/>
        </w:trPr>
        <w:tc>
          <w:tcPr>
            <w:tcW w:w="4770" w:type="dxa"/>
            <w:vAlign w:val="center"/>
          </w:tcPr>
          <w:p w14:paraId="0AA4D813" w14:textId="77777777" w:rsidR="00385BBD" w:rsidRPr="00FF2D1E" w:rsidRDefault="00385BBD" w:rsidP="00385BBD">
            <w:pPr>
              <w:pStyle w:val="NoSpacing"/>
              <w:rPr>
                <w:iCs/>
              </w:rPr>
            </w:pPr>
            <w:r>
              <w:rPr>
                <w:iCs/>
              </w:rPr>
              <w:t xml:space="preserve">          CABG surgery</w:t>
            </w:r>
          </w:p>
        </w:tc>
        <w:tc>
          <w:tcPr>
            <w:tcW w:w="1080" w:type="dxa"/>
          </w:tcPr>
          <w:p w14:paraId="47421DB1" w14:textId="60D25960" w:rsidR="00385BBD" w:rsidRPr="00580693" w:rsidRDefault="00385BBD" w:rsidP="00385BBD">
            <w:pPr>
              <w:pStyle w:val="NoSpacing"/>
              <w:rPr>
                <w:rFonts w:eastAsiaTheme="minorEastAsia"/>
              </w:rPr>
            </w:pPr>
          </w:p>
        </w:tc>
        <w:tc>
          <w:tcPr>
            <w:tcW w:w="1890" w:type="dxa"/>
            <w:vAlign w:val="center"/>
          </w:tcPr>
          <w:p w14:paraId="71020E91" w14:textId="4C0DC4C2" w:rsidR="00385BBD" w:rsidRPr="00580693" w:rsidRDefault="00385BBD" w:rsidP="00385BBD">
            <w:pPr>
              <w:pStyle w:val="NoSpacing"/>
            </w:pPr>
            <w:r w:rsidRPr="00580693">
              <w:rPr>
                <w:rFonts w:eastAsiaTheme="minorEastAsia"/>
              </w:rPr>
              <w:t>0.017313</w:t>
            </w:r>
          </w:p>
        </w:tc>
        <w:tc>
          <w:tcPr>
            <w:tcW w:w="1350" w:type="dxa"/>
            <w:vAlign w:val="center"/>
          </w:tcPr>
          <w:p w14:paraId="76F5BD52" w14:textId="77777777" w:rsidR="00385BBD" w:rsidRPr="00412A47" w:rsidRDefault="00385BBD" w:rsidP="00385BBD">
            <w:pPr>
              <w:pStyle w:val="NoSpacing"/>
              <w:rPr>
                <w:b/>
                <w:bCs/>
              </w:rPr>
            </w:pPr>
            <w:r>
              <w:t>0.5242</w:t>
            </w:r>
          </w:p>
        </w:tc>
        <w:tc>
          <w:tcPr>
            <w:tcW w:w="1080" w:type="dxa"/>
          </w:tcPr>
          <w:p w14:paraId="67F697DF" w14:textId="3B107A45" w:rsidR="00385BBD" w:rsidRPr="00B968C7" w:rsidRDefault="00385BBD" w:rsidP="00385BBD">
            <w:pPr>
              <w:pStyle w:val="NoSpacing"/>
              <w:rPr>
                <w:rFonts w:eastAsiaTheme="minorEastAsia"/>
              </w:rPr>
            </w:pPr>
          </w:p>
        </w:tc>
        <w:tc>
          <w:tcPr>
            <w:tcW w:w="1710" w:type="dxa"/>
            <w:vAlign w:val="center"/>
          </w:tcPr>
          <w:p w14:paraId="4C6CDB50" w14:textId="21DE4B2C" w:rsidR="00385BBD" w:rsidRPr="00B968C7" w:rsidRDefault="00385BBD" w:rsidP="00385BBD">
            <w:pPr>
              <w:pStyle w:val="NoSpacing"/>
            </w:pPr>
            <w:r w:rsidRPr="00B968C7">
              <w:rPr>
                <w:rFonts w:eastAsiaTheme="minorEastAsia"/>
              </w:rPr>
              <w:t>0.047353</w:t>
            </w:r>
          </w:p>
        </w:tc>
        <w:tc>
          <w:tcPr>
            <w:tcW w:w="1440" w:type="dxa"/>
            <w:vAlign w:val="center"/>
          </w:tcPr>
          <w:p w14:paraId="072674E4" w14:textId="77777777" w:rsidR="00385BBD" w:rsidRPr="00B968C7" w:rsidRDefault="00385BBD" w:rsidP="00385BBD">
            <w:pPr>
              <w:pStyle w:val="NoSpacing"/>
            </w:pPr>
            <w:r w:rsidRPr="00B968C7">
              <w:t>0.0522</w:t>
            </w:r>
          </w:p>
        </w:tc>
      </w:tr>
      <w:tr w:rsidR="00385BBD" w:rsidRPr="00B968C7" w14:paraId="604DAAB7" w14:textId="77777777" w:rsidTr="00385BBD">
        <w:trPr>
          <w:trHeight w:val="288"/>
        </w:trPr>
        <w:tc>
          <w:tcPr>
            <w:tcW w:w="4770" w:type="dxa"/>
            <w:vAlign w:val="center"/>
          </w:tcPr>
          <w:p w14:paraId="7D91D460" w14:textId="77777777" w:rsidR="00385BBD" w:rsidRPr="00FF2D1E" w:rsidRDefault="00385BBD" w:rsidP="00385BBD">
            <w:pPr>
              <w:pStyle w:val="NoSpacing"/>
              <w:rPr>
                <w:iCs/>
              </w:rPr>
            </w:pPr>
            <w:r>
              <w:rPr>
                <w:iCs/>
              </w:rPr>
              <w:t xml:space="preserve">     Valvular heart surgery</w:t>
            </w:r>
          </w:p>
        </w:tc>
        <w:tc>
          <w:tcPr>
            <w:tcW w:w="1080" w:type="dxa"/>
          </w:tcPr>
          <w:p w14:paraId="386A3F4D" w14:textId="2C933994"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5E8D59AA" w14:textId="4E79F9A0" w:rsidR="00385BBD" w:rsidRPr="00580693" w:rsidRDefault="00385BBD" w:rsidP="00385BBD">
            <w:pPr>
              <w:pStyle w:val="NoSpacing"/>
            </w:pPr>
            <w:r w:rsidRPr="00580693">
              <w:rPr>
                <w:rFonts w:eastAsiaTheme="minorEastAsia"/>
              </w:rPr>
              <w:t>-0.015799</w:t>
            </w:r>
          </w:p>
        </w:tc>
        <w:tc>
          <w:tcPr>
            <w:tcW w:w="1350" w:type="dxa"/>
            <w:vAlign w:val="center"/>
          </w:tcPr>
          <w:p w14:paraId="6FB5B316" w14:textId="77777777" w:rsidR="00385BBD" w:rsidRPr="00412A47" w:rsidRDefault="00385BBD" w:rsidP="00385BBD">
            <w:pPr>
              <w:pStyle w:val="NoSpacing"/>
              <w:rPr>
                <w:b/>
                <w:bCs/>
              </w:rPr>
            </w:pPr>
            <w:r>
              <w:t>0.5569</w:t>
            </w:r>
          </w:p>
        </w:tc>
        <w:tc>
          <w:tcPr>
            <w:tcW w:w="1080" w:type="dxa"/>
          </w:tcPr>
          <w:p w14:paraId="31E66BF4" w14:textId="5954AD8F"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8A43526" w14:textId="7A2D2B63" w:rsidR="00385BBD" w:rsidRPr="00B968C7" w:rsidRDefault="00385BBD" w:rsidP="00385BBD">
            <w:pPr>
              <w:pStyle w:val="NoSpacing"/>
            </w:pPr>
            <w:r w:rsidRPr="00B968C7">
              <w:rPr>
                <w:rFonts w:eastAsiaTheme="minorEastAsia"/>
              </w:rPr>
              <w:t>0.039312</w:t>
            </w:r>
          </w:p>
        </w:tc>
        <w:tc>
          <w:tcPr>
            <w:tcW w:w="1440" w:type="dxa"/>
            <w:vAlign w:val="center"/>
          </w:tcPr>
          <w:p w14:paraId="3E97CAD9" w14:textId="77777777" w:rsidR="00385BBD" w:rsidRPr="00B968C7" w:rsidRDefault="00385BBD" w:rsidP="00385BBD">
            <w:pPr>
              <w:pStyle w:val="NoSpacing"/>
            </w:pPr>
            <w:r w:rsidRPr="00B968C7">
              <w:t>0.1071</w:t>
            </w:r>
          </w:p>
        </w:tc>
      </w:tr>
      <w:tr w:rsidR="00385BBD" w:rsidRPr="00B968C7" w14:paraId="0A92ABDD" w14:textId="77777777" w:rsidTr="00385BBD">
        <w:trPr>
          <w:trHeight w:val="288"/>
        </w:trPr>
        <w:tc>
          <w:tcPr>
            <w:tcW w:w="4770" w:type="dxa"/>
            <w:vAlign w:val="center"/>
          </w:tcPr>
          <w:p w14:paraId="1E9B1E0D" w14:textId="77777777" w:rsidR="00385BBD" w:rsidRPr="00FF2D1E" w:rsidRDefault="00385BBD" w:rsidP="00385BBD">
            <w:pPr>
              <w:pStyle w:val="NoSpacing"/>
              <w:rPr>
                <w:iCs/>
              </w:rPr>
            </w:pPr>
            <w:r>
              <w:rPr>
                <w:iCs/>
              </w:rPr>
              <w:lastRenderedPageBreak/>
              <w:t xml:space="preserve">     COPD</w:t>
            </w:r>
          </w:p>
        </w:tc>
        <w:tc>
          <w:tcPr>
            <w:tcW w:w="1080" w:type="dxa"/>
          </w:tcPr>
          <w:p w14:paraId="4AF3D5E9" w14:textId="2714B171"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3FDC9DF5" w14:textId="2E5ABA21" w:rsidR="00385BBD" w:rsidRPr="00580693" w:rsidRDefault="00385BBD" w:rsidP="00385BBD">
            <w:pPr>
              <w:pStyle w:val="NoSpacing"/>
            </w:pPr>
            <w:r w:rsidRPr="00580693">
              <w:rPr>
                <w:rFonts w:eastAsiaTheme="minorEastAsia"/>
              </w:rPr>
              <w:t>0.043</w:t>
            </w:r>
            <w:r w:rsidR="00A37092">
              <w:rPr>
                <w:rFonts w:eastAsiaTheme="minorEastAsia"/>
              </w:rPr>
              <w:t>062</w:t>
            </w:r>
          </w:p>
        </w:tc>
        <w:tc>
          <w:tcPr>
            <w:tcW w:w="1350" w:type="dxa"/>
            <w:vAlign w:val="center"/>
          </w:tcPr>
          <w:p w14:paraId="0DA4938D" w14:textId="2BCC56CF" w:rsidR="00385BBD" w:rsidRPr="00C7789C" w:rsidRDefault="00385BBD" w:rsidP="00385BBD">
            <w:pPr>
              <w:pStyle w:val="NoSpacing"/>
            </w:pPr>
            <w:r>
              <w:t>0.10</w:t>
            </w:r>
            <w:r w:rsidR="00A37092">
              <w:t>93</w:t>
            </w:r>
          </w:p>
        </w:tc>
        <w:tc>
          <w:tcPr>
            <w:tcW w:w="1080" w:type="dxa"/>
          </w:tcPr>
          <w:p w14:paraId="6E876A15" w14:textId="3690B7BB"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7DBD5000" w14:textId="490924E1" w:rsidR="00385BBD" w:rsidRPr="00B968C7" w:rsidRDefault="00385BBD" w:rsidP="00385BBD">
            <w:pPr>
              <w:pStyle w:val="NoSpacing"/>
            </w:pPr>
            <w:r w:rsidRPr="00B968C7">
              <w:rPr>
                <w:rFonts w:eastAsiaTheme="minorEastAsia"/>
              </w:rPr>
              <w:t>0.083</w:t>
            </w:r>
            <w:r w:rsidR="00A37092">
              <w:rPr>
                <w:rFonts w:eastAsiaTheme="minorEastAsia"/>
              </w:rPr>
              <w:t>324</w:t>
            </w:r>
          </w:p>
        </w:tc>
        <w:tc>
          <w:tcPr>
            <w:tcW w:w="1440" w:type="dxa"/>
            <w:vAlign w:val="center"/>
          </w:tcPr>
          <w:p w14:paraId="62B310A6" w14:textId="77777777" w:rsidR="00385BBD" w:rsidRPr="00B968C7" w:rsidRDefault="00385BBD" w:rsidP="00385BBD">
            <w:pPr>
              <w:pStyle w:val="NoSpacing"/>
            </w:pPr>
            <w:r w:rsidRPr="00B968C7">
              <w:t>0.0006</w:t>
            </w:r>
          </w:p>
        </w:tc>
      </w:tr>
      <w:tr w:rsidR="00385BBD" w:rsidRPr="00B968C7" w14:paraId="3CA30F04" w14:textId="77777777" w:rsidTr="00385BBD">
        <w:trPr>
          <w:trHeight w:val="288"/>
        </w:trPr>
        <w:tc>
          <w:tcPr>
            <w:tcW w:w="4770" w:type="dxa"/>
            <w:vAlign w:val="center"/>
          </w:tcPr>
          <w:p w14:paraId="37D804EB" w14:textId="77777777" w:rsidR="00385BBD" w:rsidRDefault="00385BBD" w:rsidP="00385BBD">
            <w:pPr>
              <w:pStyle w:val="NoSpacing"/>
              <w:rPr>
                <w:iCs/>
              </w:rPr>
            </w:pPr>
            <w:r>
              <w:rPr>
                <w:iCs/>
              </w:rPr>
              <w:t xml:space="preserve">     DVT/PE</w:t>
            </w:r>
          </w:p>
        </w:tc>
        <w:tc>
          <w:tcPr>
            <w:tcW w:w="1080" w:type="dxa"/>
          </w:tcPr>
          <w:p w14:paraId="5DC8BAC0" w14:textId="5FE80B40" w:rsidR="00385BBD" w:rsidRDefault="00385BBD" w:rsidP="00385BBD">
            <w:pPr>
              <w:pStyle w:val="NoSpacing"/>
              <w:rPr>
                <w:rFonts w:eastAsiaTheme="minorEastAsia"/>
              </w:rPr>
            </w:pPr>
            <w:r w:rsidRPr="00BA71C2">
              <w:rPr>
                <w:rFonts w:eastAsiaTheme="minorEastAsia"/>
              </w:rPr>
              <w:t>1363</w:t>
            </w:r>
          </w:p>
        </w:tc>
        <w:tc>
          <w:tcPr>
            <w:tcW w:w="1890" w:type="dxa"/>
            <w:vAlign w:val="center"/>
          </w:tcPr>
          <w:p w14:paraId="754177B8" w14:textId="07623645" w:rsidR="00385BBD" w:rsidRPr="00580693" w:rsidRDefault="00385BBD" w:rsidP="00385BBD">
            <w:pPr>
              <w:pStyle w:val="NoSpacing"/>
              <w:rPr>
                <w:rFonts w:eastAsiaTheme="minorEastAsia"/>
              </w:rPr>
            </w:pPr>
            <w:r>
              <w:rPr>
                <w:rFonts w:eastAsiaTheme="minorEastAsia"/>
              </w:rPr>
              <w:t>0.009475</w:t>
            </w:r>
          </w:p>
        </w:tc>
        <w:tc>
          <w:tcPr>
            <w:tcW w:w="1350" w:type="dxa"/>
            <w:vAlign w:val="center"/>
          </w:tcPr>
          <w:p w14:paraId="6B9AD191" w14:textId="77777777" w:rsidR="00385BBD" w:rsidRDefault="00385BBD" w:rsidP="00385BBD">
            <w:pPr>
              <w:pStyle w:val="NoSpacing"/>
            </w:pPr>
            <w:r>
              <w:t>0.7246</w:t>
            </w:r>
          </w:p>
        </w:tc>
        <w:tc>
          <w:tcPr>
            <w:tcW w:w="1080" w:type="dxa"/>
          </w:tcPr>
          <w:p w14:paraId="2A3C893C" w14:textId="68E56197" w:rsidR="00385BBD" w:rsidRDefault="00385BBD" w:rsidP="00385BBD">
            <w:pPr>
              <w:pStyle w:val="NoSpacing"/>
              <w:rPr>
                <w:rFonts w:eastAsiaTheme="minorEastAsia"/>
              </w:rPr>
            </w:pPr>
            <w:r>
              <w:rPr>
                <w:rFonts w:eastAsiaTheme="minorEastAsia"/>
              </w:rPr>
              <w:t>1681</w:t>
            </w:r>
          </w:p>
        </w:tc>
        <w:tc>
          <w:tcPr>
            <w:tcW w:w="1710" w:type="dxa"/>
            <w:vAlign w:val="center"/>
          </w:tcPr>
          <w:p w14:paraId="2D668E1B" w14:textId="5BFD94A6" w:rsidR="00385BBD" w:rsidRPr="00B968C7" w:rsidRDefault="00385BBD" w:rsidP="00385BBD">
            <w:pPr>
              <w:pStyle w:val="NoSpacing"/>
              <w:rPr>
                <w:rFonts w:eastAsiaTheme="minorEastAsia"/>
              </w:rPr>
            </w:pPr>
            <w:r>
              <w:rPr>
                <w:rFonts w:eastAsiaTheme="minorEastAsia"/>
              </w:rPr>
              <w:t>0.015881</w:t>
            </w:r>
          </w:p>
        </w:tc>
        <w:tc>
          <w:tcPr>
            <w:tcW w:w="1440" w:type="dxa"/>
            <w:vAlign w:val="center"/>
          </w:tcPr>
          <w:p w14:paraId="526660F9" w14:textId="77777777" w:rsidR="00385BBD" w:rsidRPr="00B968C7" w:rsidRDefault="00385BBD" w:rsidP="00385BBD">
            <w:pPr>
              <w:pStyle w:val="NoSpacing"/>
            </w:pPr>
            <w:r>
              <w:t>0.5152</w:t>
            </w:r>
          </w:p>
        </w:tc>
      </w:tr>
      <w:tr w:rsidR="00385BBD" w:rsidRPr="00B968C7" w14:paraId="43B41379" w14:textId="77777777" w:rsidTr="00385BBD">
        <w:trPr>
          <w:trHeight w:val="288"/>
        </w:trPr>
        <w:tc>
          <w:tcPr>
            <w:tcW w:w="4770" w:type="dxa"/>
            <w:vAlign w:val="center"/>
          </w:tcPr>
          <w:p w14:paraId="5683EF22" w14:textId="77777777" w:rsidR="00385BBD" w:rsidRPr="00FF2D1E" w:rsidRDefault="00385BBD" w:rsidP="00385BBD">
            <w:pPr>
              <w:pStyle w:val="NoSpacing"/>
            </w:pPr>
            <w:r>
              <w:t xml:space="preserve">     Cancer</w:t>
            </w:r>
          </w:p>
        </w:tc>
        <w:tc>
          <w:tcPr>
            <w:tcW w:w="1080" w:type="dxa"/>
          </w:tcPr>
          <w:p w14:paraId="405B0471" w14:textId="64046FDD"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1E79CDA9" w14:textId="78B12EBD" w:rsidR="00385BBD" w:rsidRPr="00580693" w:rsidRDefault="00385BBD" w:rsidP="00385BBD">
            <w:pPr>
              <w:pStyle w:val="NoSpacing"/>
            </w:pPr>
            <w:r w:rsidRPr="00580693">
              <w:rPr>
                <w:rFonts w:eastAsiaTheme="minorEastAsia"/>
              </w:rPr>
              <w:t>-0.013559</w:t>
            </w:r>
          </w:p>
        </w:tc>
        <w:tc>
          <w:tcPr>
            <w:tcW w:w="1350" w:type="dxa"/>
            <w:vAlign w:val="center"/>
          </w:tcPr>
          <w:p w14:paraId="41D38BDC" w14:textId="77777777" w:rsidR="00385BBD" w:rsidRPr="00412A47" w:rsidRDefault="00385BBD" w:rsidP="00385BBD">
            <w:pPr>
              <w:pStyle w:val="NoSpacing"/>
              <w:rPr>
                <w:b/>
                <w:bCs/>
              </w:rPr>
            </w:pPr>
            <w:r>
              <w:t>0.6143</w:t>
            </w:r>
          </w:p>
        </w:tc>
        <w:tc>
          <w:tcPr>
            <w:tcW w:w="1080" w:type="dxa"/>
          </w:tcPr>
          <w:p w14:paraId="3FC520BE" w14:textId="42DDC3D5"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6BA94AFD" w14:textId="6F698FF8" w:rsidR="00385BBD" w:rsidRPr="00B968C7" w:rsidRDefault="00385BBD" w:rsidP="00385BBD">
            <w:pPr>
              <w:pStyle w:val="NoSpacing"/>
            </w:pPr>
            <w:r w:rsidRPr="00B968C7">
              <w:rPr>
                <w:rFonts w:eastAsiaTheme="minorEastAsia"/>
              </w:rPr>
              <w:t>0.041981</w:t>
            </w:r>
          </w:p>
        </w:tc>
        <w:tc>
          <w:tcPr>
            <w:tcW w:w="1440" w:type="dxa"/>
            <w:vAlign w:val="center"/>
          </w:tcPr>
          <w:p w14:paraId="58AEC478" w14:textId="77777777" w:rsidR="00385BBD" w:rsidRPr="00B968C7" w:rsidRDefault="00385BBD" w:rsidP="00385BBD">
            <w:pPr>
              <w:pStyle w:val="NoSpacing"/>
            </w:pPr>
            <w:r w:rsidRPr="00B968C7">
              <w:t>0.0853</w:t>
            </w:r>
          </w:p>
        </w:tc>
      </w:tr>
      <w:tr w:rsidR="00385BBD" w:rsidRPr="00B968C7" w14:paraId="5AE608FC" w14:textId="77777777" w:rsidTr="00385BBD">
        <w:trPr>
          <w:trHeight w:val="288"/>
        </w:trPr>
        <w:tc>
          <w:tcPr>
            <w:tcW w:w="4770" w:type="dxa"/>
            <w:vAlign w:val="center"/>
          </w:tcPr>
          <w:p w14:paraId="6E5BE7AA" w14:textId="64BDDAFD" w:rsidR="00385BBD" w:rsidRDefault="00385BBD" w:rsidP="00385BBD">
            <w:pPr>
              <w:pStyle w:val="NoSpacing"/>
              <w:rPr>
                <w:iCs/>
              </w:rPr>
            </w:pPr>
            <w:r>
              <w:rPr>
                <w:iCs/>
              </w:rPr>
              <w:t>Medications use (versus none):</w:t>
            </w:r>
          </w:p>
        </w:tc>
        <w:tc>
          <w:tcPr>
            <w:tcW w:w="1080" w:type="dxa"/>
          </w:tcPr>
          <w:p w14:paraId="168243D9" w14:textId="1944546B" w:rsidR="00385BBD" w:rsidRDefault="00385BBD" w:rsidP="00385BBD">
            <w:pPr>
              <w:pStyle w:val="NoSpacing"/>
            </w:pPr>
            <w:r w:rsidRPr="00BA71C2">
              <w:rPr>
                <w:rFonts w:eastAsiaTheme="minorEastAsia"/>
              </w:rPr>
              <w:t>1363</w:t>
            </w:r>
          </w:p>
        </w:tc>
        <w:tc>
          <w:tcPr>
            <w:tcW w:w="1890" w:type="dxa"/>
            <w:vAlign w:val="center"/>
          </w:tcPr>
          <w:p w14:paraId="56D35560" w14:textId="7EC63F95" w:rsidR="00385BBD" w:rsidRDefault="00385BBD" w:rsidP="00385BBD">
            <w:pPr>
              <w:pStyle w:val="NoSpacing"/>
            </w:pPr>
          </w:p>
        </w:tc>
        <w:tc>
          <w:tcPr>
            <w:tcW w:w="1350" w:type="dxa"/>
            <w:vAlign w:val="center"/>
          </w:tcPr>
          <w:p w14:paraId="047F1E05" w14:textId="77777777" w:rsidR="00385BBD" w:rsidRPr="008949B5" w:rsidRDefault="00385BBD" w:rsidP="00385BBD">
            <w:pPr>
              <w:pStyle w:val="NoSpacing"/>
            </w:pPr>
          </w:p>
        </w:tc>
        <w:tc>
          <w:tcPr>
            <w:tcW w:w="1080" w:type="dxa"/>
          </w:tcPr>
          <w:p w14:paraId="16979064" w14:textId="50AEA462" w:rsidR="00385BBD" w:rsidRPr="00B968C7" w:rsidRDefault="00385BBD" w:rsidP="00385BBD">
            <w:pPr>
              <w:pStyle w:val="NoSpacing"/>
            </w:pPr>
            <w:r>
              <w:rPr>
                <w:rFonts w:eastAsiaTheme="minorEastAsia"/>
              </w:rPr>
              <w:t>1681</w:t>
            </w:r>
          </w:p>
        </w:tc>
        <w:tc>
          <w:tcPr>
            <w:tcW w:w="1710" w:type="dxa"/>
            <w:vAlign w:val="center"/>
          </w:tcPr>
          <w:p w14:paraId="1BAF46A3" w14:textId="0885F869" w:rsidR="00385BBD" w:rsidRPr="00B968C7" w:rsidRDefault="00385BBD" w:rsidP="00385BBD">
            <w:pPr>
              <w:pStyle w:val="NoSpacing"/>
            </w:pPr>
          </w:p>
        </w:tc>
        <w:tc>
          <w:tcPr>
            <w:tcW w:w="1440" w:type="dxa"/>
            <w:vAlign w:val="center"/>
          </w:tcPr>
          <w:p w14:paraId="2E35A41F" w14:textId="77777777" w:rsidR="00385BBD" w:rsidRPr="00B968C7" w:rsidRDefault="00385BBD" w:rsidP="00385BBD">
            <w:pPr>
              <w:pStyle w:val="NoSpacing"/>
            </w:pPr>
          </w:p>
        </w:tc>
      </w:tr>
      <w:tr w:rsidR="00385BBD" w:rsidRPr="00B968C7" w14:paraId="3860B0EF" w14:textId="77777777" w:rsidTr="00385BBD">
        <w:trPr>
          <w:trHeight w:val="288"/>
        </w:trPr>
        <w:tc>
          <w:tcPr>
            <w:tcW w:w="4770" w:type="dxa"/>
            <w:vAlign w:val="center"/>
          </w:tcPr>
          <w:p w14:paraId="45F38F93" w14:textId="77777777" w:rsidR="00385BBD" w:rsidRPr="00FF2D1E" w:rsidRDefault="00385BBD" w:rsidP="00385BBD">
            <w:pPr>
              <w:pStyle w:val="NoSpacing"/>
              <w:rPr>
                <w:iCs/>
              </w:rPr>
            </w:pPr>
            <w:r>
              <w:rPr>
                <w:iCs/>
              </w:rPr>
              <w:t xml:space="preserve">     ASA dose (&gt; 81 mg/d versus ≤81 mg/d)</w:t>
            </w:r>
          </w:p>
        </w:tc>
        <w:tc>
          <w:tcPr>
            <w:tcW w:w="1080" w:type="dxa"/>
          </w:tcPr>
          <w:p w14:paraId="064B9319" w14:textId="6D674C42" w:rsidR="00385BBD" w:rsidRDefault="00385BBD" w:rsidP="00385BBD">
            <w:pPr>
              <w:pStyle w:val="NoSpacing"/>
            </w:pPr>
            <w:r w:rsidRPr="00BA71C2">
              <w:rPr>
                <w:rFonts w:eastAsiaTheme="minorEastAsia"/>
              </w:rPr>
              <w:t>1363</w:t>
            </w:r>
          </w:p>
        </w:tc>
        <w:tc>
          <w:tcPr>
            <w:tcW w:w="1890" w:type="dxa"/>
            <w:vAlign w:val="center"/>
          </w:tcPr>
          <w:p w14:paraId="2BD7E70D" w14:textId="1E71941B" w:rsidR="00385BBD" w:rsidRPr="00397C8E" w:rsidRDefault="00385BBD" w:rsidP="00385BBD">
            <w:pPr>
              <w:pStyle w:val="NoSpacing"/>
            </w:pPr>
            <w:r>
              <w:t>0.129469</w:t>
            </w:r>
          </w:p>
        </w:tc>
        <w:tc>
          <w:tcPr>
            <w:tcW w:w="1350" w:type="dxa"/>
            <w:vAlign w:val="center"/>
          </w:tcPr>
          <w:p w14:paraId="14C79FBD" w14:textId="77777777" w:rsidR="00385BBD" w:rsidRPr="008949B5" w:rsidRDefault="00385BBD" w:rsidP="00385BBD">
            <w:pPr>
              <w:pStyle w:val="NoSpacing"/>
              <w:rPr>
                <w:b/>
                <w:bCs/>
              </w:rPr>
            </w:pPr>
            <w:r w:rsidRPr="008949B5">
              <w:t>&lt;0.0001</w:t>
            </w:r>
          </w:p>
        </w:tc>
        <w:tc>
          <w:tcPr>
            <w:tcW w:w="1080" w:type="dxa"/>
          </w:tcPr>
          <w:p w14:paraId="22BDD0EC" w14:textId="56E533EB" w:rsidR="00385BBD" w:rsidRPr="00B968C7" w:rsidRDefault="00385BBD" w:rsidP="00385BBD">
            <w:pPr>
              <w:pStyle w:val="NoSpacing"/>
            </w:pPr>
            <w:r>
              <w:rPr>
                <w:rFonts w:eastAsiaTheme="minorEastAsia"/>
              </w:rPr>
              <w:t>1681</w:t>
            </w:r>
          </w:p>
        </w:tc>
        <w:tc>
          <w:tcPr>
            <w:tcW w:w="1710" w:type="dxa"/>
            <w:vAlign w:val="center"/>
          </w:tcPr>
          <w:p w14:paraId="4947CA1C" w14:textId="4F8B014D" w:rsidR="00385BBD" w:rsidRPr="00B968C7" w:rsidRDefault="00385BBD" w:rsidP="00385BBD">
            <w:pPr>
              <w:pStyle w:val="NoSpacing"/>
            </w:pPr>
          </w:p>
        </w:tc>
        <w:tc>
          <w:tcPr>
            <w:tcW w:w="1440" w:type="dxa"/>
            <w:vAlign w:val="center"/>
          </w:tcPr>
          <w:p w14:paraId="622173B4" w14:textId="77777777" w:rsidR="00385BBD" w:rsidRPr="00B968C7" w:rsidRDefault="00385BBD" w:rsidP="00385BBD">
            <w:pPr>
              <w:pStyle w:val="NoSpacing"/>
            </w:pPr>
          </w:p>
        </w:tc>
      </w:tr>
      <w:tr w:rsidR="00385BBD" w:rsidRPr="00B968C7" w14:paraId="7CC876CE" w14:textId="77777777" w:rsidTr="00385BBD">
        <w:trPr>
          <w:trHeight w:val="288"/>
        </w:trPr>
        <w:tc>
          <w:tcPr>
            <w:tcW w:w="4770" w:type="dxa"/>
            <w:vAlign w:val="center"/>
          </w:tcPr>
          <w:p w14:paraId="707093EB" w14:textId="17DF38C4" w:rsidR="00385BBD" w:rsidRPr="00FF2D1E" w:rsidRDefault="00385BBD" w:rsidP="00385BBD">
            <w:pPr>
              <w:pStyle w:val="NoSpacing"/>
              <w:rPr>
                <w:iCs/>
              </w:rPr>
            </w:pPr>
            <w:r>
              <w:rPr>
                <w:iCs/>
              </w:rPr>
              <w:t xml:space="preserve">     NSAID </w:t>
            </w:r>
          </w:p>
        </w:tc>
        <w:tc>
          <w:tcPr>
            <w:tcW w:w="1080" w:type="dxa"/>
          </w:tcPr>
          <w:p w14:paraId="4B8BCD1F" w14:textId="2EE57371"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29E78912" w14:textId="1C56DDE8" w:rsidR="00385BBD" w:rsidRPr="00E026E8" w:rsidRDefault="00385BBD" w:rsidP="00385BBD">
            <w:pPr>
              <w:pStyle w:val="NoSpacing"/>
            </w:pPr>
            <w:r w:rsidRPr="00580693">
              <w:rPr>
                <w:rFonts w:eastAsiaTheme="minorEastAsia"/>
              </w:rPr>
              <w:t>-0.004733</w:t>
            </w:r>
          </w:p>
        </w:tc>
        <w:tc>
          <w:tcPr>
            <w:tcW w:w="1350" w:type="dxa"/>
            <w:vAlign w:val="center"/>
          </w:tcPr>
          <w:p w14:paraId="32824431" w14:textId="77777777" w:rsidR="00385BBD" w:rsidRPr="00FF2D1E" w:rsidRDefault="00385BBD" w:rsidP="00385BBD">
            <w:pPr>
              <w:pStyle w:val="NoSpacing"/>
            </w:pPr>
            <w:r>
              <w:t>0.8603</w:t>
            </w:r>
          </w:p>
        </w:tc>
        <w:tc>
          <w:tcPr>
            <w:tcW w:w="1080" w:type="dxa"/>
          </w:tcPr>
          <w:p w14:paraId="3C7D6EAE" w14:textId="3205A2ED" w:rsidR="00385BBD" w:rsidRPr="00514618" w:rsidRDefault="00385BBD" w:rsidP="00385BBD">
            <w:pPr>
              <w:pStyle w:val="NoSpacing"/>
              <w:rPr>
                <w:rFonts w:eastAsiaTheme="minorEastAsia"/>
              </w:rPr>
            </w:pPr>
            <w:r>
              <w:rPr>
                <w:rFonts w:eastAsiaTheme="minorEastAsia"/>
              </w:rPr>
              <w:t>1681</w:t>
            </w:r>
          </w:p>
        </w:tc>
        <w:tc>
          <w:tcPr>
            <w:tcW w:w="1710" w:type="dxa"/>
            <w:vAlign w:val="center"/>
          </w:tcPr>
          <w:p w14:paraId="4A7EDEAC" w14:textId="6704C16D" w:rsidR="00385BBD" w:rsidRPr="00B968C7" w:rsidRDefault="00385BBD" w:rsidP="00385BBD">
            <w:pPr>
              <w:pStyle w:val="NoSpacing"/>
            </w:pPr>
            <w:r w:rsidRPr="00514618">
              <w:rPr>
                <w:rFonts w:eastAsiaTheme="minorEastAsia"/>
              </w:rPr>
              <w:t>-0.140060</w:t>
            </w:r>
          </w:p>
        </w:tc>
        <w:tc>
          <w:tcPr>
            <w:tcW w:w="1440" w:type="dxa"/>
            <w:vAlign w:val="center"/>
          </w:tcPr>
          <w:p w14:paraId="00314248" w14:textId="77777777" w:rsidR="00385BBD" w:rsidRPr="00B968C7" w:rsidRDefault="00385BBD" w:rsidP="00385BBD">
            <w:pPr>
              <w:pStyle w:val="NoSpacing"/>
            </w:pPr>
            <w:r w:rsidRPr="00B968C7">
              <w:t>&lt;0.0001</w:t>
            </w:r>
          </w:p>
        </w:tc>
      </w:tr>
      <w:tr w:rsidR="00385BBD" w:rsidRPr="00B968C7" w14:paraId="0DB22750" w14:textId="77777777" w:rsidTr="00385BBD">
        <w:trPr>
          <w:trHeight w:val="288"/>
        </w:trPr>
        <w:tc>
          <w:tcPr>
            <w:tcW w:w="4770" w:type="dxa"/>
            <w:vAlign w:val="center"/>
          </w:tcPr>
          <w:p w14:paraId="3182B4F3" w14:textId="77777777" w:rsidR="00385BBD" w:rsidRPr="00FF2D1E" w:rsidRDefault="00385BBD" w:rsidP="00385BBD">
            <w:pPr>
              <w:pStyle w:val="NoSpacing"/>
            </w:pPr>
            <w:r>
              <w:t xml:space="preserve">     Antihypertensive use</w:t>
            </w:r>
          </w:p>
        </w:tc>
        <w:tc>
          <w:tcPr>
            <w:tcW w:w="1080" w:type="dxa"/>
          </w:tcPr>
          <w:p w14:paraId="01FE5F28" w14:textId="338A8C72"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7E6496BB" w14:textId="4D48EECF" w:rsidR="00385BBD" w:rsidRPr="00580693" w:rsidRDefault="00385BBD" w:rsidP="00385BBD">
            <w:pPr>
              <w:pStyle w:val="NoSpacing"/>
            </w:pPr>
            <w:r w:rsidRPr="00580693">
              <w:rPr>
                <w:rFonts w:eastAsiaTheme="minorEastAsia"/>
              </w:rPr>
              <w:t>-0.004105</w:t>
            </w:r>
          </w:p>
        </w:tc>
        <w:tc>
          <w:tcPr>
            <w:tcW w:w="1350" w:type="dxa"/>
            <w:vAlign w:val="center"/>
          </w:tcPr>
          <w:p w14:paraId="73F77692" w14:textId="77777777" w:rsidR="00385BBD" w:rsidRPr="00FF2D1E" w:rsidRDefault="00385BBD" w:rsidP="00385BBD">
            <w:pPr>
              <w:pStyle w:val="NoSpacing"/>
            </w:pPr>
            <w:r>
              <w:t>0.8788</w:t>
            </w:r>
          </w:p>
        </w:tc>
        <w:tc>
          <w:tcPr>
            <w:tcW w:w="1080" w:type="dxa"/>
          </w:tcPr>
          <w:p w14:paraId="68E748D8" w14:textId="1D482ECC"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778CBBF1" w14:textId="330BDB42" w:rsidR="00385BBD" w:rsidRPr="00B968C7" w:rsidRDefault="00385BBD" w:rsidP="00385BBD">
            <w:pPr>
              <w:pStyle w:val="NoSpacing"/>
            </w:pPr>
            <w:r w:rsidRPr="00B968C7">
              <w:rPr>
                <w:rFonts w:eastAsiaTheme="minorEastAsia"/>
              </w:rPr>
              <w:t>0.006897</w:t>
            </w:r>
          </w:p>
        </w:tc>
        <w:tc>
          <w:tcPr>
            <w:tcW w:w="1440" w:type="dxa"/>
            <w:vAlign w:val="center"/>
          </w:tcPr>
          <w:p w14:paraId="6D1304F5" w14:textId="77777777" w:rsidR="00385BBD" w:rsidRPr="00B968C7" w:rsidRDefault="00385BBD" w:rsidP="00385BBD">
            <w:pPr>
              <w:pStyle w:val="NoSpacing"/>
            </w:pPr>
            <w:r w:rsidRPr="00B968C7">
              <w:t>0.7775</w:t>
            </w:r>
          </w:p>
        </w:tc>
      </w:tr>
      <w:tr w:rsidR="00385BBD" w:rsidRPr="00B968C7" w14:paraId="2A52F530" w14:textId="77777777" w:rsidTr="00385BBD">
        <w:trPr>
          <w:trHeight w:val="288"/>
        </w:trPr>
        <w:tc>
          <w:tcPr>
            <w:tcW w:w="4770" w:type="dxa"/>
            <w:vAlign w:val="center"/>
          </w:tcPr>
          <w:p w14:paraId="069AE8BB" w14:textId="77777777" w:rsidR="00385BBD" w:rsidRPr="00FF2D1E" w:rsidRDefault="00385BBD" w:rsidP="00385BBD">
            <w:pPr>
              <w:pStyle w:val="NoSpacing"/>
              <w:rPr>
                <w:iCs/>
              </w:rPr>
            </w:pPr>
            <w:r>
              <w:t xml:space="preserve">     Beta-blocker</w:t>
            </w:r>
          </w:p>
        </w:tc>
        <w:tc>
          <w:tcPr>
            <w:tcW w:w="1080" w:type="dxa"/>
          </w:tcPr>
          <w:p w14:paraId="76E58AF7" w14:textId="653AB572"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7FDEF80A" w14:textId="169540D9" w:rsidR="00385BBD" w:rsidRPr="00580693" w:rsidRDefault="00385BBD" w:rsidP="00385BBD">
            <w:pPr>
              <w:pStyle w:val="NoSpacing"/>
            </w:pPr>
            <w:r w:rsidRPr="00580693">
              <w:rPr>
                <w:rFonts w:eastAsiaTheme="minorEastAsia"/>
              </w:rPr>
              <w:t>0.004583</w:t>
            </w:r>
          </w:p>
        </w:tc>
        <w:tc>
          <w:tcPr>
            <w:tcW w:w="1350" w:type="dxa"/>
            <w:vAlign w:val="center"/>
          </w:tcPr>
          <w:p w14:paraId="27DE9AFC" w14:textId="77777777" w:rsidR="00385BBD" w:rsidRPr="00FF2D1E" w:rsidRDefault="00385BBD" w:rsidP="00385BBD">
            <w:pPr>
              <w:pStyle w:val="NoSpacing"/>
            </w:pPr>
            <w:r>
              <w:t>0.8657</w:t>
            </w:r>
          </w:p>
        </w:tc>
        <w:tc>
          <w:tcPr>
            <w:tcW w:w="1080" w:type="dxa"/>
          </w:tcPr>
          <w:p w14:paraId="07813DC5" w14:textId="753813A2"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1EC790F" w14:textId="0BE26675" w:rsidR="00385BBD" w:rsidRPr="00B968C7" w:rsidRDefault="00385BBD" w:rsidP="00385BBD">
            <w:pPr>
              <w:pStyle w:val="NoSpacing"/>
            </w:pPr>
            <w:r w:rsidRPr="00B968C7">
              <w:rPr>
                <w:rFonts w:eastAsiaTheme="minorEastAsia"/>
              </w:rPr>
              <w:t>0.118753</w:t>
            </w:r>
          </w:p>
        </w:tc>
        <w:tc>
          <w:tcPr>
            <w:tcW w:w="1440" w:type="dxa"/>
            <w:vAlign w:val="center"/>
          </w:tcPr>
          <w:p w14:paraId="07ED012E" w14:textId="77777777" w:rsidR="00385BBD" w:rsidRPr="00B968C7" w:rsidRDefault="00385BBD" w:rsidP="00385BBD">
            <w:pPr>
              <w:pStyle w:val="NoSpacing"/>
            </w:pPr>
            <w:r w:rsidRPr="00B968C7">
              <w:t>&lt;0.0001</w:t>
            </w:r>
          </w:p>
        </w:tc>
      </w:tr>
      <w:tr w:rsidR="00385BBD" w:rsidRPr="00B968C7" w14:paraId="5713F9EF" w14:textId="77777777" w:rsidTr="00385BBD">
        <w:trPr>
          <w:trHeight w:val="288"/>
        </w:trPr>
        <w:tc>
          <w:tcPr>
            <w:tcW w:w="4770" w:type="dxa"/>
            <w:vAlign w:val="center"/>
          </w:tcPr>
          <w:p w14:paraId="4B95041C" w14:textId="77777777" w:rsidR="00385BBD" w:rsidRPr="00FF2D1E" w:rsidRDefault="00385BBD" w:rsidP="00385BBD">
            <w:pPr>
              <w:pStyle w:val="NoSpacing"/>
              <w:rPr>
                <w:iCs/>
              </w:rPr>
            </w:pPr>
            <w:r>
              <w:t xml:space="preserve">     </w:t>
            </w:r>
            <w:proofErr w:type="spellStart"/>
            <w:r>
              <w:t>ACEi</w:t>
            </w:r>
            <w:proofErr w:type="spellEnd"/>
            <w:r>
              <w:t>/ARB</w:t>
            </w:r>
          </w:p>
        </w:tc>
        <w:tc>
          <w:tcPr>
            <w:tcW w:w="1080" w:type="dxa"/>
          </w:tcPr>
          <w:p w14:paraId="2DB2CD20" w14:textId="184FD3EC"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2ECB7F90" w14:textId="5F11172C" w:rsidR="00385BBD" w:rsidRPr="00580693" w:rsidRDefault="00385BBD" w:rsidP="00385BBD">
            <w:pPr>
              <w:pStyle w:val="NoSpacing"/>
            </w:pPr>
            <w:r w:rsidRPr="00580693">
              <w:rPr>
                <w:rFonts w:eastAsiaTheme="minorEastAsia"/>
              </w:rPr>
              <w:t>-0.016767</w:t>
            </w:r>
          </w:p>
        </w:tc>
        <w:tc>
          <w:tcPr>
            <w:tcW w:w="1350" w:type="dxa"/>
            <w:vAlign w:val="center"/>
          </w:tcPr>
          <w:p w14:paraId="4FE98589" w14:textId="77777777" w:rsidR="00385BBD" w:rsidRPr="00FF2D1E" w:rsidRDefault="00385BBD" w:rsidP="00385BBD">
            <w:pPr>
              <w:pStyle w:val="NoSpacing"/>
            </w:pPr>
            <w:r>
              <w:t>0.5339</w:t>
            </w:r>
          </w:p>
        </w:tc>
        <w:tc>
          <w:tcPr>
            <w:tcW w:w="1080" w:type="dxa"/>
          </w:tcPr>
          <w:p w14:paraId="106585C6" w14:textId="035631A8"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4CB4CAE3" w14:textId="042B68F1" w:rsidR="00385BBD" w:rsidRPr="00B968C7" w:rsidRDefault="00385BBD" w:rsidP="00385BBD">
            <w:pPr>
              <w:pStyle w:val="NoSpacing"/>
            </w:pPr>
            <w:r w:rsidRPr="00B968C7">
              <w:rPr>
                <w:rFonts w:eastAsiaTheme="minorEastAsia"/>
              </w:rPr>
              <w:t>0.047259</w:t>
            </w:r>
          </w:p>
        </w:tc>
        <w:tc>
          <w:tcPr>
            <w:tcW w:w="1440" w:type="dxa"/>
            <w:vAlign w:val="center"/>
          </w:tcPr>
          <w:p w14:paraId="4ED83271" w14:textId="77777777" w:rsidR="00385BBD" w:rsidRPr="00B968C7" w:rsidRDefault="00385BBD" w:rsidP="00385BBD">
            <w:pPr>
              <w:pStyle w:val="NoSpacing"/>
            </w:pPr>
            <w:r w:rsidRPr="00B968C7">
              <w:t>0.0527</w:t>
            </w:r>
          </w:p>
        </w:tc>
      </w:tr>
      <w:tr w:rsidR="00385BBD" w:rsidRPr="00B968C7" w14:paraId="74318F07" w14:textId="77777777" w:rsidTr="00385BBD">
        <w:trPr>
          <w:trHeight w:val="288"/>
        </w:trPr>
        <w:tc>
          <w:tcPr>
            <w:tcW w:w="4770" w:type="dxa"/>
            <w:vAlign w:val="center"/>
          </w:tcPr>
          <w:p w14:paraId="34681A58" w14:textId="60D47CEE" w:rsidR="00385BBD" w:rsidRPr="00FF2D1E" w:rsidRDefault="00385BBD" w:rsidP="00385BBD">
            <w:pPr>
              <w:pStyle w:val="NoSpacing"/>
            </w:pPr>
            <w:r>
              <w:rPr>
                <w:iCs/>
              </w:rPr>
              <w:t xml:space="preserve">     Lipid therapy (versus none)</w:t>
            </w:r>
          </w:p>
        </w:tc>
        <w:tc>
          <w:tcPr>
            <w:tcW w:w="1080" w:type="dxa"/>
          </w:tcPr>
          <w:p w14:paraId="61F5CD1A" w14:textId="4981C1BA"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18C7779D" w14:textId="3F740BCF" w:rsidR="00385BBD" w:rsidRPr="00580693" w:rsidRDefault="00385BBD" w:rsidP="00385BBD">
            <w:pPr>
              <w:pStyle w:val="NoSpacing"/>
            </w:pPr>
            <w:r w:rsidRPr="00580693">
              <w:rPr>
                <w:rFonts w:eastAsiaTheme="minorEastAsia"/>
              </w:rPr>
              <w:t>-0.062567</w:t>
            </w:r>
          </w:p>
        </w:tc>
        <w:tc>
          <w:tcPr>
            <w:tcW w:w="1350" w:type="dxa"/>
            <w:vAlign w:val="center"/>
          </w:tcPr>
          <w:p w14:paraId="37448D1D" w14:textId="77777777" w:rsidR="00385BBD" w:rsidRPr="00412A47" w:rsidRDefault="00385BBD" w:rsidP="00385BBD">
            <w:pPr>
              <w:pStyle w:val="NoSpacing"/>
              <w:rPr>
                <w:b/>
                <w:bCs/>
              </w:rPr>
            </w:pPr>
            <w:r>
              <w:t>0.0200</w:t>
            </w:r>
          </w:p>
        </w:tc>
        <w:tc>
          <w:tcPr>
            <w:tcW w:w="1080" w:type="dxa"/>
          </w:tcPr>
          <w:p w14:paraId="521C9078" w14:textId="1CBB9AA1"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5BE66B86" w14:textId="21C9B474" w:rsidR="00385BBD" w:rsidRPr="00B968C7" w:rsidRDefault="00385BBD" w:rsidP="00385BBD">
            <w:pPr>
              <w:pStyle w:val="NoSpacing"/>
            </w:pPr>
            <w:r w:rsidRPr="00B968C7">
              <w:rPr>
                <w:rFonts w:eastAsiaTheme="minorEastAsia"/>
              </w:rPr>
              <w:t>0.004903</w:t>
            </w:r>
          </w:p>
        </w:tc>
        <w:tc>
          <w:tcPr>
            <w:tcW w:w="1440" w:type="dxa"/>
            <w:vAlign w:val="center"/>
          </w:tcPr>
          <w:p w14:paraId="31B7D34A" w14:textId="77777777" w:rsidR="00385BBD" w:rsidRPr="00B968C7" w:rsidRDefault="00385BBD" w:rsidP="00385BBD">
            <w:pPr>
              <w:pStyle w:val="NoSpacing"/>
            </w:pPr>
            <w:r w:rsidRPr="00B968C7">
              <w:t>0.8408</w:t>
            </w:r>
          </w:p>
        </w:tc>
      </w:tr>
      <w:tr w:rsidR="00385BBD" w:rsidRPr="00B968C7" w14:paraId="56E8C622" w14:textId="77777777" w:rsidTr="00385BBD">
        <w:trPr>
          <w:trHeight w:val="288"/>
        </w:trPr>
        <w:tc>
          <w:tcPr>
            <w:tcW w:w="4770" w:type="dxa"/>
            <w:vAlign w:val="center"/>
          </w:tcPr>
          <w:p w14:paraId="2C48F4E2" w14:textId="77777777" w:rsidR="00385BBD" w:rsidRDefault="00385BBD" w:rsidP="00385BBD">
            <w:pPr>
              <w:pStyle w:val="NoSpacing"/>
            </w:pPr>
            <w:r>
              <w:rPr>
                <w:iCs/>
              </w:rPr>
              <w:t xml:space="preserve">          Statin</w:t>
            </w:r>
          </w:p>
        </w:tc>
        <w:tc>
          <w:tcPr>
            <w:tcW w:w="1080" w:type="dxa"/>
          </w:tcPr>
          <w:p w14:paraId="4619C96F" w14:textId="11F1D0DE"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05E746F7" w14:textId="2DCA5489" w:rsidR="00385BBD" w:rsidRPr="00580693" w:rsidRDefault="00385BBD" w:rsidP="00385BBD">
            <w:pPr>
              <w:pStyle w:val="NoSpacing"/>
            </w:pPr>
            <w:r w:rsidRPr="00580693">
              <w:rPr>
                <w:rFonts w:eastAsiaTheme="minorEastAsia"/>
              </w:rPr>
              <w:t>-0.051530</w:t>
            </w:r>
          </w:p>
        </w:tc>
        <w:tc>
          <w:tcPr>
            <w:tcW w:w="1350" w:type="dxa"/>
            <w:vAlign w:val="center"/>
          </w:tcPr>
          <w:p w14:paraId="149A2270" w14:textId="77777777" w:rsidR="00385BBD" w:rsidRPr="00412A47" w:rsidRDefault="00385BBD" w:rsidP="00385BBD">
            <w:pPr>
              <w:pStyle w:val="NoSpacing"/>
              <w:rPr>
                <w:b/>
                <w:bCs/>
              </w:rPr>
            </w:pPr>
            <w:r>
              <w:t>0.0556</w:t>
            </w:r>
          </w:p>
        </w:tc>
        <w:tc>
          <w:tcPr>
            <w:tcW w:w="1080" w:type="dxa"/>
          </w:tcPr>
          <w:p w14:paraId="08BFD896" w14:textId="6427C67D"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7827D8B5" w14:textId="2CDF2CA1" w:rsidR="00385BBD" w:rsidRPr="00B968C7" w:rsidRDefault="00385BBD" w:rsidP="00385BBD">
            <w:pPr>
              <w:pStyle w:val="NoSpacing"/>
            </w:pPr>
            <w:r w:rsidRPr="00B968C7">
              <w:rPr>
                <w:rFonts w:eastAsiaTheme="minorEastAsia"/>
              </w:rPr>
              <w:t>0.039598</w:t>
            </w:r>
          </w:p>
        </w:tc>
        <w:tc>
          <w:tcPr>
            <w:tcW w:w="1440" w:type="dxa"/>
            <w:vAlign w:val="center"/>
          </w:tcPr>
          <w:p w14:paraId="2BB19689" w14:textId="77777777" w:rsidR="00385BBD" w:rsidRPr="00B968C7" w:rsidRDefault="00385BBD" w:rsidP="00385BBD">
            <w:pPr>
              <w:pStyle w:val="NoSpacing"/>
            </w:pPr>
            <w:r w:rsidRPr="00B968C7">
              <w:t>0.1046</w:t>
            </w:r>
          </w:p>
        </w:tc>
      </w:tr>
      <w:tr w:rsidR="00385BBD" w:rsidRPr="00B968C7" w14:paraId="62BC69F6" w14:textId="77777777" w:rsidTr="00385BBD">
        <w:trPr>
          <w:trHeight w:val="288"/>
        </w:trPr>
        <w:tc>
          <w:tcPr>
            <w:tcW w:w="4770" w:type="dxa"/>
            <w:vAlign w:val="center"/>
          </w:tcPr>
          <w:p w14:paraId="3B05E151" w14:textId="77777777" w:rsidR="00385BBD" w:rsidRDefault="00385BBD" w:rsidP="00385BBD">
            <w:pPr>
              <w:pStyle w:val="NoSpacing"/>
            </w:pPr>
            <w:r>
              <w:t xml:space="preserve">          Non-statin</w:t>
            </w:r>
          </w:p>
        </w:tc>
        <w:tc>
          <w:tcPr>
            <w:tcW w:w="1080" w:type="dxa"/>
          </w:tcPr>
          <w:p w14:paraId="62A67978" w14:textId="04E69564" w:rsidR="00385BBD" w:rsidRDefault="00385BBD" w:rsidP="00385BBD">
            <w:pPr>
              <w:pStyle w:val="NoSpacing"/>
              <w:rPr>
                <w:rFonts w:eastAsiaTheme="minorEastAsia"/>
              </w:rPr>
            </w:pPr>
            <w:r w:rsidRPr="00BA71C2">
              <w:rPr>
                <w:rFonts w:eastAsiaTheme="minorEastAsia"/>
              </w:rPr>
              <w:t>1363</w:t>
            </w:r>
          </w:p>
        </w:tc>
        <w:tc>
          <w:tcPr>
            <w:tcW w:w="1890" w:type="dxa"/>
            <w:vAlign w:val="center"/>
          </w:tcPr>
          <w:p w14:paraId="6BA1A788" w14:textId="665193F8" w:rsidR="00385BBD" w:rsidRPr="00580693" w:rsidRDefault="00385BBD" w:rsidP="00385BBD">
            <w:pPr>
              <w:pStyle w:val="NoSpacing"/>
              <w:rPr>
                <w:rFonts w:eastAsiaTheme="minorEastAsia"/>
              </w:rPr>
            </w:pPr>
            <w:r>
              <w:rPr>
                <w:rFonts w:eastAsiaTheme="minorEastAsia"/>
              </w:rPr>
              <w:t>-0.015134</w:t>
            </w:r>
          </w:p>
        </w:tc>
        <w:tc>
          <w:tcPr>
            <w:tcW w:w="1350" w:type="dxa"/>
            <w:vAlign w:val="center"/>
          </w:tcPr>
          <w:p w14:paraId="33A4F4B5" w14:textId="77777777" w:rsidR="00385BBD" w:rsidRDefault="00385BBD" w:rsidP="00385BBD">
            <w:pPr>
              <w:pStyle w:val="NoSpacing"/>
            </w:pPr>
            <w:r>
              <w:t>0.5737</w:t>
            </w:r>
          </w:p>
        </w:tc>
        <w:tc>
          <w:tcPr>
            <w:tcW w:w="1080" w:type="dxa"/>
          </w:tcPr>
          <w:p w14:paraId="56E2C23C" w14:textId="64F6857F" w:rsidR="00385BBD" w:rsidRDefault="00385BBD" w:rsidP="00385BBD">
            <w:pPr>
              <w:pStyle w:val="NoSpacing"/>
              <w:rPr>
                <w:rFonts w:eastAsiaTheme="minorEastAsia"/>
              </w:rPr>
            </w:pPr>
            <w:r>
              <w:rPr>
                <w:rFonts w:eastAsiaTheme="minorEastAsia"/>
              </w:rPr>
              <w:t>1681</w:t>
            </w:r>
          </w:p>
        </w:tc>
        <w:tc>
          <w:tcPr>
            <w:tcW w:w="1710" w:type="dxa"/>
            <w:vAlign w:val="center"/>
          </w:tcPr>
          <w:p w14:paraId="5A4C9799" w14:textId="42E49988" w:rsidR="00385BBD" w:rsidRPr="00B968C7" w:rsidRDefault="00385BBD" w:rsidP="00385BBD">
            <w:pPr>
              <w:pStyle w:val="NoSpacing"/>
              <w:rPr>
                <w:rFonts w:eastAsiaTheme="minorEastAsia"/>
              </w:rPr>
            </w:pPr>
            <w:r>
              <w:rPr>
                <w:rFonts w:eastAsiaTheme="minorEastAsia"/>
              </w:rPr>
              <w:t>-0.052546</w:t>
            </w:r>
          </w:p>
        </w:tc>
        <w:tc>
          <w:tcPr>
            <w:tcW w:w="1440" w:type="dxa"/>
            <w:vAlign w:val="center"/>
          </w:tcPr>
          <w:p w14:paraId="4760AC3D" w14:textId="77777777" w:rsidR="00385BBD" w:rsidRPr="00B968C7" w:rsidRDefault="00385BBD" w:rsidP="00385BBD">
            <w:pPr>
              <w:pStyle w:val="NoSpacing"/>
            </w:pPr>
            <w:r>
              <w:t>0.0312</w:t>
            </w:r>
          </w:p>
        </w:tc>
      </w:tr>
      <w:tr w:rsidR="00385BBD" w:rsidRPr="00B968C7" w14:paraId="754EA164" w14:textId="77777777" w:rsidTr="00385BBD">
        <w:trPr>
          <w:trHeight w:val="288"/>
        </w:trPr>
        <w:tc>
          <w:tcPr>
            <w:tcW w:w="4770" w:type="dxa"/>
            <w:vAlign w:val="center"/>
          </w:tcPr>
          <w:p w14:paraId="7139FF58" w14:textId="77777777" w:rsidR="00385BBD" w:rsidRDefault="00385BBD" w:rsidP="00385BBD">
            <w:pPr>
              <w:pStyle w:val="NoSpacing"/>
            </w:pPr>
            <w:r>
              <w:t xml:space="preserve">     Diuretic</w:t>
            </w:r>
          </w:p>
        </w:tc>
        <w:tc>
          <w:tcPr>
            <w:tcW w:w="1080" w:type="dxa"/>
          </w:tcPr>
          <w:p w14:paraId="2C1E3451" w14:textId="1CFDCE69"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5905D245" w14:textId="278ECB69" w:rsidR="00385BBD" w:rsidRPr="00580693" w:rsidRDefault="00385BBD" w:rsidP="00385BBD">
            <w:pPr>
              <w:pStyle w:val="NoSpacing"/>
            </w:pPr>
            <w:r w:rsidRPr="00580693">
              <w:rPr>
                <w:rFonts w:eastAsiaTheme="minorEastAsia"/>
              </w:rPr>
              <w:t>-0.010140</w:t>
            </w:r>
          </w:p>
        </w:tc>
        <w:tc>
          <w:tcPr>
            <w:tcW w:w="1350" w:type="dxa"/>
            <w:vAlign w:val="center"/>
          </w:tcPr>
          <w:p w14:paraId="4F609248" w14:textId="77777777" w:rsidR="00385BBD" w:rsidRPr="00412A47" w:rsidRDefault="00385BBD" w:rsidP="00385BBD">
            <w:pPr>
              <w:pStyle w:val="NoSpacing"/>
              <w:rPr>
                <w:b/>
                <w:bCs/>
              </w:rPr>
            </w:pPr>
            <w:r>
              <w:t>0.7061</w:t>
            </w:r>
          </w:p>
        </w:tc>
        <w:tc>
          <w:tcPr>
            <w:tcW w:w="1080" w:type="dxa"/>
          </w:tcPr>
          <w:p w14:paraId="0E3A37CA" w14:textId="606C3C0A"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46D8BF9A" w14:textId="54424ABE" w:rsidR="00385BBD" w:rsidRPr="00B968C7" w:rsidRDefault="00385BBD" w:rsidP="00385BBD">
            <w:pPr>
              <w:pStyle w:val="NoSpacing"/>
            </w:pPr>
            <w:r w:rsidRPr="00B968C7">
              <w:rPr>
                <w:rFonts w:eastAsiaTheme="minorEastAsia"/>
              </w:rPr>
              <w:t>0.079397</w:t>
            </w:r>
          </w:p>
        </w:tc>
        <w:tc>
          <w:tcPr>
            <w:tcW w:w="1440" w:type="dxa"/>
            <w:vAlign w:val="center"/>
          </w:tcPr>
          <w:p w14:paraId="043B62EC" w14:textId="77777777" w:rsidR="00385BBD" w:rsidRPr="00B968C7" w:rsidRDefault="00385BBD" w:rsidP="00385BBD">
            <w:pPr>
              <w:pStyle w:val="NoSpacing"/>
            </w:pPr>
            <w:r w:rsidRPr="00B968C7">
              <w:t>0.0011</w:t>
            </w:r>
          </w:p>
        </w:tc>
      </w:tr>
      <w:tr w:rsidR="00385BBD" w:rsidRPr="00B968C7" w14:paraId="11AE23A8" w14:textId="77777777" w:rsidTr="00385BBD">
        <w:trPr>
          <w:trHeight w:val="288"/>
        </w:trPr>
        <w:tc>
          <w:tcPr>
            <w:tcW w:w="4770" w:type="dxa"/>
            <w:vAlign w:val="center"/>
          </w:tcPr>
          <w:p w14:paraId="6492793B" w14:textId="77777777" w:rsidR="00385BBD" w:rsidRDefault="00385BBD" w:rsidP="00385BBD">
            <w:pPr>
              <w:pStyle w:val="NoSpacing"/>
            </w:pPr>
            <w:r>
              <w:rPr>
                <w:iCs/>
              </w:rPr>
              <w:t xml:space="preserve">     Insulin</w:t>
            </w:r>
          </w:p>
        </w:tc>
        <w:tc>
          <w:tcPr>
            <w:tcW w:w="1080" w:type="dxa"/>
          </w:tcPr>
          <w:p w14:paraId="627AFA67" w14:textId="4FE444A5"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6241A8AB" w14:textId="1DC9D19B" w:rsidR="00385BBD" w:rsidRPr="00580693" w:rsidRDefault="00385BBD" w:rsidP="00385BBD">
            <w:pPr>
              <w:pStyle w:val="NoSpacing"/>
            </w:pPr>
            <w:r w:rsidRPr="00580693">
              <w:rPr>
                <w:rFonts w:eastAsiaTheme="minorEastAsia"/>
              </w:rPr>
              <w:t>0.023885</w:t>
            </w:r>
          </w:p>
        </w:tc>
        <w:tc>
          <w:tcPr>
            <w:tcW w:w="1350" w:type="dxa"/>
            <w:vAlign w:val="center"/>
          </w:tcPr>
          <w:p w14:paraId="0BF098F7" w14:textId="77777777" w:rsidR="00385BBD" w:rsidRPr="00412A47" w:rsidRDefault="00385BBD" w:rsidP="00385BBD">
            <w:pPr>
              <w:pStyle w:val="NoSpacing"/>
              <w:rPr>
                <w:b/>
                <w:bCs/>
              </w:rPr>
            </w:pPr>
            <w:r>
              <w:t>0.3744</w:t>
            </w:r>
          </w:p>
        </w:tc>
        <w:tc>
          <w:tcPr>
            <w:tcW w:w="1080" w:type="dxa"/>
          </w:tcPr>
          <w:p w14:paraId="092C5922" w14:textId="334842D8"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8290456" w14:textId="6A7AEEE9" w:rsidR="00385BBD" w:rsidRPr="00B968C7" w:rsidRDefault="00385BBD" w:rsidP="00385BBD">
            <w:pPr>
              <w:pStyle w:val="NoSpacing"/>
            </w:pPr>
            <w:r w:rsidRPr="00B968C7">
              <w:rPr>
                <w:rFonts w:eastAsiaTheme="minorEastAsia"/>
              </w:rPr>
              <w:t>0.003911</w:t>
            </w:r>
          </w:p>
        </w:tc>
        <w:tc>
          <w:tcPr>
            <w:tcW w:w="1440" w:type="dxa"/>
            <w:vAlign w:val="center"/>
          </w:tcPr>
          <w:p w14:paraId="48983175" w14:textId="77777777" w:rsidR="00385BBD" w:rsidRPr="00B968C7" w:rsidRDefault="00385BBD" w:rsidP="00385BBD">
            <w:pPr>
              <w:pStyle w:val="NoSpacing"/>
            </w:pPr>
            <w:r w:rsidRPr="00B968C7">
              <w:t>0.8727</w:t>
            </w:r>
          </w:p>
        </w:tc>
      </w:tr>
      <w:tr w:rsidR="00385BBD" w:rsidRPr="00B968C7" w14:paraId="24600FE5" w14:textId="77777777" w:rsidTr="00385BBD">
        <w:trPr>
          <w:trHeight w:val="288"/>
        </w:trPr>
        <w:tc>
          <w:tcPr>
            <w:tcW w:w="4770" w:type="dxa"/>
            <w:vAlign w:val="center"/>
          </w:tcPr>
          <w:p w14:paraId="609AA8D0" w14:textId="77777777" w:rsidR="00385BBD" w:rsidRDefault="00385BBD" w:rsidP="00385BBD">
            <w:pPr>
              <w:pStyle w:val="NoSpacing"/>
            </w:pPr>
            <w:r>
              <w:rPr>
                <w:iCs/>
              </w:rPr>
              <w:t xml:space="preserve">     Non-insulin diabetic therapy</w:t>
            </w:r>
          </w:p>
        </w:tc>
        <w:tc>
          <w:tcPr>
            <w:tcW w:w="1080" w:type="dxa"/>
          </w:tcPr>
          <w:p w14:paraId="4CDA478D" w14:textId="032A581E"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284B2A07" w14:textId="22E52C1E" w:rsidR="00385BBD" w:rsidRPr="00580693" w:rsidRDefault="00385BBD" w:rsidP="00385BBD">
            <w:pPr>
              <w:pStyle w:val="NoSpacing"/>
            </w:pPr>
            <w:r w:rsidRPr="00580693">
              <w:rPr>
                <w:rFonts w:eastAsiaTheme="minorEastAsia"/>
              </w:rPr>
              <w:t>0.080585</w:t>
            </w:r>
          </w:p>
        </w:tc>
        <w:tc>
          <w:tcPr>
            <w:tcW w:w="1350" w:type="dxa"/>
            <w:vAlign w:val="center"/>
          </w:tcPr>
          <w:p w14:paraId="669808AF" w14:textId="77777777" w:rsidR="00385BBD" w:rsidRPr="00412A47" w:rsidRDefault="00385BBD" w:rsidP="00385BBD">
            <w:pPr>
              <w:pStyle w:val="NoSpacing"/>
              <w:rPr>
                <w:b/>
                <w:bCs/>
              </w:rPr>
            </w:pPr>
            <w:r>
              <w:t>0.0028</w:t>
            </w:r>
          </w:p>
        </w:tc>
        <w:tc>
          <w:tcPr>
            <w:tcW w:w="1080" w:type="dxa"/>
          </w:tcPr>
          <w:p w14:paraId="6DBF3183" w14:textId="763931EE"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71921FFA" w14:textId="056423D4" w:rsidR="00385BBD" w:rsidRPr="00B968C7" w:rsidRDefault="00385BBD" w:rsidP="00385BBD">
            <w:pPr>
              <w:pStyle w:val="NoSpacing"/>
            </w:pPr>
            <w:r w:rsidRPr="00B968C7">
              <w:rPr>
                <w:rFonts w:eastAsiaTheme="minorEastAsia"/>
              </w:rPr>
              <w:t>0.069487</w:t>
            </w:r>
          </w:p>
        </w:tc>
        <w:tc>
          <w:tcPr>
            <w:tcW w:w="1440" w:type="dxa"/>
            <w:vAlign w:val="center"/>
          </w:tcPr>
          <w:p w14:paraId="0DE1A412" w14:textId="77777777" w:rsidR="00385BBD" w:rsidRPr="00B968C7" w:rsidRDefault="00385BBD" w:rsidP="00385BBD">
            <w:pPr>
              <w:pStyle w:val="NoSpacing"/>
            </w:pPr>
            <w:r w:rsidRPr="00B968C7">
              <w:t>0.0044</w:t>
            </w:r>
          </w:p>
        </w:tc>
      </w:tr>
      <w:tr w:rsidR="00385BBD" w:rsidRPr="00B968C7" w14:paraId="2C14DFBD" w14:textId="77777777" w:rsidTr="00385BBD">
        <w:trPr>
          <w:trHeight w:val="288"/>
        </w:trPr>
        <w:tc>
          <w:tcPr>
            <w:tcW w:w="4770" w:type="dxa"/>
            <w:vAlign w:val="center"/>
          </w:tcPr>
          <w:p w14:paraId="144E975D" w14:textId="77777777" w:rsidR="00385BBD" w:rsidRDefault="00385BBD" w:rsidP="00385BBD">
            <w:pPr>
              <w:pStyle w:val="NoSpacing"/>
            </w:pPr>
            <w:r>
              <w:t xml:space="preserve">     Oral anticoagulant</w:t>
            </w:r>
          </w:p>
        </w:tc>
        <w:tc>
          <w:tcPr>
            <w:tcW w:w="1080" w:type="dxa"/>
          </w:tcPr>
          <w:p w14:paraId="776AD182" w14:textId="0A833923" w:rsidR="00385BBD" w:rsidRPr="00580693" w:rsidRDefault="00385BBD" w:rsidP="00385BBD">
            <w:pPr>
              <w:pStyle w:val="NoSpacing"/>
              <w:rPr>
                <w:rFonts w:eastAsiaTheme="minorEastAsia"/>
              </w:rPr>
            </w:pPr>
            <w:r w:rsidRPr="00BA71C2">
              <w:rPr>
                <w:rFonts w:eastAsiaTheme="minorEastAsia"/>
              </w:rPr>
              <w:t>1363</w:t>
            </w:r>
          </w:p>
        </w:tc>
        <w:tc>
          <w:tcPr>
            <w:tcW w:w="1890" w:type="dxa"/>
            <w:vAlign w:val="center"/>
          </w:tcPr>
          <w:p w14:paraId="26119617" w14:textId="6CF7BF17" w:rsidR="00385BBD" w:rsidRPr="00580693" w:rsidRDefault="00385BBD" w:rsidP="00385BBD">
            <w:pPr>
              <w:pStyle w:val="NoSpacing"/>
            </w:pPr>
            <w:r w:rsidRPr="00580693">
              <w:rPr>
                <w:rFonts w:eastAsiaTheme="minorEastAsia"/>
              </w:rPr>
              <w:t>0.040608</w:t>
            </w:r>
          </w:p>
        </w:tc>
        <w:tc>
          <w:tcPr>
            <w:tcW w:w="1350" w:type="dxa"/>
            <w:vAlign w:val="center"/>
          </w:tcPr>
          <w:p w14:paraId="0BB7B8E4" w14:textId="77777777" w:rsidR="00385BBD" w:rsidRPr="00412A47" w:rsidRDefault="00385BBD" w:rsidP="00385BBD">
            <w:pPr>
              <w:pStyle w:val="NoSpacing"/>
              <w:rPr>
                <w:b/>
                <w:bCs/>
              </w:rPr>
            </w:pPr>
            <w:r>
              <w:t>0.1315</w:t>
            </w:r>
          </w:p>
        </w:tc>
        <w:tc>
          <w:tcPr>
            <w:tcW w:w="1080" w:type="dxa"/>
          </w:tcPr>
          <w:p w14:paraId="2D7007EE" w14:textId="0B3D7305"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223CAFB6" w14:textId="5ADB62F4" w:rsidR="00385BBD" w:rsidRPr="00B968C7" w:rsidRDefault="00385BBD" w:rsidP="00385BBD">
            <w:pPr>
              <w:pStyle w:val="NoSpacing"/>
            </w:pPr>
            <w:r w:rsidRPr="00B968C7">
              <w:rPr>
                <w:rFonts w:eastAsiaTheme="minorEastAsia"/>
              </w:rPr>
              <w:t>0.188710</w:t>
            </w:r>
          </w:p>
        </w:tc>
        <w:tc>
          <w:tcPr>
            <w:tcW w:w="1440" w:type="dxa"/>
            <w:vAlign w:val="center"/>
          </w:tcPr>
          <w:p w14:paraId="0D2DAB64" w14:textId="77777777" w:rsidR="00385BBD" w:rsidRPr="00B968C7" w:rsidRDefault="00385BBD" w:rsidP="00385BBD">
            <w:pPr>
              <w:pStyle w:val="NoSpacing"/>
            </w:pPr>
            <w:r w:rsidRPr="00B968C7">
              <w:t>&lt;0.0001</w:t>
            </w:r>
          </w:p>
        </w:tc>
      </w:tr>
      <w:tr w:rsidR="00385BBD" w:rsidRPr="00B968C7" w14:paraId="7FC9F0EB" w14:textId="77777777" w:rsidTr="00385BBD">
        <w:trPr>
          <w:trHeight w:val="288"/>
        </w:trPr>
        <w:tc>
          <w:tcPr>
            <w:tcW w:w="4770" w:type="dxa"/>
            <w:vAlign w:val="center"/>
          </w:tcPr>
          <w:p w14:paraId="37D82948" w14:textId="77777777" w:rsidR="00385BBD" w:rsidRDefault="00385BBD" w:rsidP="00385BBD">
            <w:pPr>
              <w:pStyle w:val="NoSpacing"/>
            </w:pPr>
            <w:r>
              <w:t>Laboratory data:</w:t>
            </w:r>
          </w:p>
        </w:tc>
        <w:tc>
          <w:tcPr>
            <w:tcW w:w="1080" w:type="dxa"/>
          </w:tcPr>
          <w:p w14:paraId="563A5700" w14:textId="1A7A6A69" w:rsidR="00385BBD" w:rsidRPr="00514618" w:rsidRDefault="00385BBD" w:rsidP="00385BBD">
            <w:pPr>
              <w:pStyle w:val="NoSpacing"/>
              <w:rPr>
                <w:rFonts w:eastAsiaTheme="minorEastAsia"/>
              </w:rPr>
            </w:pPr>
          </w:p>
        </w:tc>
        <w:tc>
          <w:tcPr>
            <w:tcW w:w="1890" w:type="dxa"/>
            <w:vAlign w:val="center"/>
          </w:tcPr>
          <w:p w14:paraId="7AB47DE7" w14:textId="57F467AE" w:rsidR="00385BBD" w:rsidRPr="00514618" w:rsidRDefault="00385BBD" w:rsidP="00385BBD">
            <w:pPr>
              <w:pStyle w:val="NoSpacing"/>
              <w:rPr>
                <w:rFonts w:eastAsiaTheme="minorEastAsia"/>
              </w:rPr>
            </w:pPr>
          </w:p>
        </w:tc>
        <w:tc>
          <w:tcPr>
            <w:tcW w:w="1350" w:type="dxa"/>
            <w:vAlign w:val="center"/>
          </w:tcPr>
          <w:p w14:paraId="794F0372" w14:textId="77777777" w:rsidR="00385BBD" w:rsidRDefault="00385BBD" w:rsidP="00385BBD">
            <w:pPr>
              <w:pStyle w:val="NoSpacing"/>
            </w:pPr>
          </w:p>
        </w:tc>
        <w:tc>
          <w:tcPr>
            <w:tcW w:w="1080" w:type="dxa"/>
          </w:tcPr>
          <w:p w14:paraId="4582E76B" w14:textId="4F724E86" w:rsidR="00385BBD" w:rsidRPr="00B968C7" w:rsidRDefault="00385BBD" w:rsidP="00385BBD">
            <w:pPr>
              <w:pStyle w:val="NoSpacing"/>
              <w:rPr>
                <w:rFonts w:eastAsiaTheme="minorEastAsia"/>
              </w:rPr>
            </w:pPr>
            <w:r>
              <w:rPr>
                <w:rFonts w:eastAsiaTheme="minorEastAsia"/>
              </w:rPr>
              <w:t>1681</w:t>
            </w:r>
          </w:p>
        </w:tc>
        <w:tc>
          <w:tcPr>
            <w:tcW w:w="1710" w:type="dxa"/>
            <w:vAlign w:val="center"/>
          </w:tcPr>
          <w:p w14:paraId="6744286B" w14:textId="3DECEE68" w:rsidR="00385BBD" w:rsidRPr="00B968C7" w:rsidRDefault="00385BBD" w:rsidP="00385BBD">
            <w:pPr>
              <w:pStyle w:val="NoSpacing"/>
              <w:rPr>
                <w:rFonts w:eastAsiaTheme="minorEastAsia"/>
              </w:rPr>
            </w:pPr>
          </w:p>
        </w:tc>
        <w:tc>
          <w:tcPr>
            <w:tcW w:w="1440" w:type="dxa"/>
            <w:vAlign w:val="center"/>
          </w:tcPr>
          <w:p w14:paraId="3CCF8263" w14:textId="77777777" w:rsidR="00385BBD" w:rsidRPr="00B968C7" w:rsidRDefault="00385BBD" w:rsidP="00385BBD">
            <w:pPr>
              <w:pStyle w:val="NoSpacing"/>
            </w:pPr>
          </w:p>
        </w:tc>
      </w:tr>
      <w:tr w:rsidR="00385BBD" w:rsidRPr="00B968C7" w14:paraId="2714E1A0" w14:textId="77777777" w:rsidTr="00385BBD">
        <w:trPr>
          <w:trHeight w:val="288"/>
        </w:trPr>
        <w:tc>
          <w:tcPr>
            <w:tcW w:w="4770" w:type="dxa"/>
            <w:vAlign w:val="center"/>
          </w:tcPr>
          <w:p w14:paraId="012C693A" w14:textId="4CA482D5" w:rsidR="00385BBD" w:rsidRDefault="00385BBD" w:rsidP="00385BBD">
            <w:pPr>
              <w:pStyle w:val="NoSpacing"/>
            </w:pPr>
            <w:r>
              <w:t xml:space="preserve">     Serum creatinine (per mg/dL)</w:t>
            </w:r>
          </w:p>
        </w:tc>
        <w:tc>
          <w:tcPr>
            <w:tcW w:w="1080" w:type="dxa"/>
          </w:tcPr>
          <w:p w14:paraId="077E7D9E" w14:textId="28BBF427"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52</w:t>
            </w:r>
          </w:p>
        </w:tc>
        <w:tc>
          <w:tcPr>
            <w:tcW w:w="1890" w:type="dxa"/>
            <w:vAlign w:val="center"/>
          </w:tcPr>
          <w:p w14:paraId="1FCD814E" w14:textId="17287E35" w:rsidR="00385BBD" w:rsidRPr="00514618" w:rsidRDefault="00385BBD" w:rsidP="00385BBD">
            <w:pPr>
              <w:pStyle w:val="NoSpacing"/>
              <w:rPr>
                <w:rFonts w:eastAsiaTheme="minorEastAsia"/>
              </w:rPr>
            </w:pPr>
            <w:r w:rsidRPr="00514618">
              <w:rPr>
                <w:rFonts w:eastAsiaTheme="minorEastAsia"/>
              </w:rPr>
              <w:t>-0.171747</w:t>
            </w:r>
          </w:p>
        </w:tc>
        <w:tc>
          <w:tcPr>
            <w:tcW w:w="1350" w:type="dxa"/>
            <w:vAlign w:val="center"/>
          </w:tcPr>
          <w:p w14:paraId="29E65FC3" w14:textId="77777777" w:rsidR="00385BBD" w:rsidRDefault="00385BBD" w:rsidP="00385BBD">
            <w:pPr>
              <w:pStyle w:val="NoSpacing"/>
            </w:pPr>
            <w:r>
              <w:t>&lt;0.0001</w:t>
            </w:r>
          </w:p>
        </w:tc>
        <w:tc>
          <w:tcPr>
            <w:tcW w:w="1080" w:type="dxa"/>
          </w:tcPr>
          <w:p w14:paraId="505C2717" w14:textId="6A8CF743" w:rsidR="00385BBD" w:rsidRPr="00B968C7" w:rsidRDefault="00385BBD" w:rsidP="00385BBD">
            <w:pPr>
              <w:pStyle w:val="NoSpacing"/>
              <w:rPr>
                <w:rFonts w:eastAsiaTheme="minorEastAsia"/>
              </w:rPr>
            </w:pPr>
            <w:r>
              <w:rPr>
                <w:rFonts w:eastAsiaTheme="minorEastAsia"/>
              </w:rPr>
              <w:t>16</w:t>
            </w:r>
            <w:r w:rsidR="00385C60">
              <w:rPr>
                <w:rFonts w:eastAsiaTheme="minorEastAsia"/>
              </w:rPr>
              <w:t>62</w:t>
            </w:r>
          </w:p>
        </w:tc>
        <w:tc>
          <w:tcPr>
            <w:tcW w:w="1710" w:type="dxa"/>
            <w:vAlign w:val="center"/>
          </w:tcPr>
          <w:p w14:paraId="05F47354" w14:textId="49F4D354" w:rsidR="00385BBD" w:rsidRPr="00B968C7" w:rsidRDefault="00385BBD" w:rsidP="00385BBD">
            <w:pPr>
              <w:pStyle w:val="NoSpacing"/>
              <w:rPr>
                <w:rFonts w:eastAsiaTheme="minorEastAsia"/>
              </w:rPr>
            </w:pPr>
            <w:r w:rsidRPr="00B968C7">
              <w:rPr>
                <w:rFonts w:eastAsiaTheme="minorEastAsia"/>
              </w:rPr>
              <w:t>-0.129675</w:t>
            </w:r>
          </w:p>
        </w:tc>
        <w:tc>
          <w:tcPr>
            <w:tcW w:w="1440" w:type="dxa"/>
            <w:vAlign w:val="center"/>
          </w:tcPr>
          <w:p w14:paraId="0DF9112F" w14:textId="77777777" w:rsidR="00385BBD" w:rsidRPr="00B968C7" w:rsidRDefault="00385BBD" w:rsidP="00385BBD">
            <w:pPr>
              <w:pStyle w:val="NoSpacing"/>
            </w:pPr>
            <w:r w:rsidRPr="00B968C7">
              <w:t>&lt;0.0001</w:t>
            </w:r>
          </w:p>
        </w:tc>
      </w:tr>
      <w:tr w:rsidR="00385BBD" w:rsidRPr="00B968C7" w14:paraId="45EA4CA7" w14:textId="77777777" w:rsidTr="00385BBD">
        <w:trPr>
          <w:trHeight w:val="288"/>
        </w:trPr>
        <w:tc>
          <w:tcPr>
            <w:tcW w:w="4770" w:type="dxa"/>
            <w:vAlign w:val="center"/>
          </w:tcPr>
          <w:p w14:paraId="67207307" w14:textId="01DB1467" w:rsidR="00385BBD" w:rsidRDefault="00385BBD" w:rsidP="00385BBD">
            <w:pPr>
              <w:pStyle w:val="NoSpacing"/>
            </w:pPr>
            <w:r>
              <w:t xml:space="preserve">     Fasting plasma glucose (per mg/dL)</w:t>
            </w:r>
          </w:p>
        </w:tc>
        <w:tc>
          <w:tcPr>
            <w:tcW w:w="1080" w:type="dxa"/>
          </w:tcPr>
          <w:p w14:paraId="62B7A525" w14:textId="69D19C9A"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56</w:t>
            </w:r>
          </w:p>
        </w:tc>
        <w:tc>
          <w:tcPr>
            <w:tcW w:w="1890" w:type="dxa"/>
            <w:vAlign w:val="center"/>
          </w:tcPr>
          <w:p w14:paraId="62E9C911" w14:textId="1AA5B905" w:rsidR="00385BBD" w:rsidRPr="00514618" w:rsidRDefault="00385BBD" w:rsidP="00385BBD">
            <w:pPr>
              <w:pStyle w:val="NoSpacing"/>
              <w:rPr>
                <w:rFonts w:eastAsiaTheme="minorEastAsia"/>
              </w:rPr>
            </w:pPr>
            <w:r w:rsidRPr="00514618">
              <w:rPr>
                <w:rFonts w:eastAsiaTheme="minorEastAsia"/>
              </w:rPr>
              <w:t>0.106507</w:t>
            </w:r>
          </w:p>
        </w:tc>
        <w:tc>
          <w:tcPr>
            <w:tcW w:w="1350" w:type="dxa"/>
            <w:vAlign w:val="center"/>
          </w:tcPr>
          <w:p w14:paraId="3DD37A87" w14:textId="77777777" w:rsidR="00385BBD" w:rsidRDefault="00385BBD" w:rsidP="00385BBD">
            <w:pPr>
              <w:pStyle w:val="NoSpacing"/>
            </w:pPr>
            <w:r>
              <w:t>&lt;0.0001</w:t>
            </w:r>
          </w:p>
        </w:tc>
        <w:tc>
          <w:tcPr>
            <w:tcW w:w="1080" w:type="dxa"/>
          </w:tcPr>
          <w:p w14:paraId="1508EF5E" w14:textId="127F0B1C" w:rsidR="00385BBD" w:rsidRPr="00B968C7" w:rsidRDefault="00385BBD" w:rsidP="00385BBD">
            <w:pPr>
              <w:pStyle w:val="NoSpacing"/>
              <w:rPr>
                <w:rFonts w:eastAsiaTheme="minorEastAsia"/>
              </w:rPr>
            </w:pPr>
            <w:r>
              <w:rPr>
                <w:rFonts w:eastAsiaTheme="minorEastAsia"/>
              </w:rPr>
              <w:t>16</w:t>
            </w:r>
            <w:r w:rsidR="00385C60">
              <w:rPr>
                <w:rFonts w:eastAsiaTheme="minorEastAsia"/>
              </w:rPr>
              <w:t>71</w:t>
            </w:r>
          </w:p>
        </w:tc>
        <w:tc>
          <w:tcPr>
            <w:tcW w:w="1710" w:type="dxa"/>
            <w:vAlign w:val="center"/>
          </w:tcPr>
          <w:p w14:paraId="75104F5A" w14:textId="7A547492" w:rsidR="00385BBD" w:rsidRPr="00B968C7" w:rsidRDefault="00385BBD" w:rsidP="00385BBD">
            <w:pPr>
              <w:pStyle w:val="NoSpacing"/>
              <w:rPr>
                <w:rFonts w:eastAsiaTheme="minorEastAsia"/>
              </w:rPr>
            </w:pPr>
            <w:r w:rsidRPr="00B968C7">
              <w:rPr>
                <w:rFonts w:eastAsiaTheme="minorEastAsia"/>
              </w:rPr>
              <w:t>0.081017</w:t>
            </w:r>
          </w:p>
        </w:tc>
        <w:tc>
          <w:tcPr>
            <w:tcW w:w="1440" w:type="dxa"/>
            <w:vAlign w:val="center"/>
          </w:tcPr>
          <w:p w14:paraId="0DC12663" w14:textId="77777777" w:rsidR="00385BBD" w:rsidRPr="00B968C7" w:rsidRDefault="00385BBD" w:rsidP="00385BBD">
            <w:pPr>
              <w:pStyle w:val="NoSpacing"/>
            </w:pPr>
            <w:r w:rsidRPr="00B968C7">
              <w:t>0.0009</w:t>
            </w:r>
          </w:p>
        </w:tc>
      </w:tr>
      <w:tr w:rsidR="00385BBD" w:rsidRPr="00B968C7" w14:paraId="24CA4C0B" w14:textId="77777777" w:rsidTr="00385BBD">
        <w:trPr>
          <w:trHeight w:val="288"/>
        </w:trPr>
        <w:tc>
          <w:tcPr>
            <w:tcW w:w="4770" w:type="dxa"/>
            <w:vAlign w:val="center"/>
          </w:tcPr>
          <w:p w14:paraId="488B6E58" w14:textId="0F5B5197" w:rsidR="00385BBD" w:rsidRDefault="00385BBD" w:rsidP="00385BBD">
            <w:pPr>
              <w:pStyle w:val="NoSpacing"/>
            </w:pPr>
            <w:r>
              <w:t xml:space="preserve">     Hemoglobin A</w:t>
            </w:r>
            <w:r w:rsidRPr="005D6AC0">
              <w:rPr>
                <w:vertAlign w:val="subscript"/>
              </w:rPr>
              <w:t>1C</w:t>
            </w:r>
            <w:r>
              <w:t xml:space="preserve"> (per %)</w:t>
            </w:r>
          </w:p>
        </w:tc>
        <w:tc>
          <w:tcPr>
            <w:tcW w:w="1080" w:type="dxa"/>
          </w:tcPr>
          <w:p w14:paraId="5EAEAF5A" w14:textId="175C4010"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55</w:t>
            </w:r>
          </w:p>
        </w:tc>
        <w:tc>
          <w:tcPr>
            <w:tcW w:w="1890" w:type="dxa"/>
            <w:vAlign w:val="center"/>
          </w:tcPr>
          <w:p w14:paraId="28151158" w14:textId="3A475C5A" w:rsidR="00385BBD" w:rsidRPr="00514618" w:rsidRDefault="00385BBD" w:rsidP="00385BBD">
            <w:pPr>
              <w:pStyle w:val="NoSpacing"/>
              <w:rPr>
                <w:rFonts w:eastAsiaTheme="minorEastAsia"/>
              </w:rPr>
            </w:pPr>
            <w:r w:rsidRPr="00514618">
              <w:rPr>
                <w:rFonts w:eastAsiaTheme="minorEastAsia"/>
              </w:rPr>
              <w:t>0.106453</w:t>
            </w:r>
          </w:p>
        </w:tc>
        <w:tc>
          <w:tcPr>
            <w:tcW w:w="1350" w:type="dxa"/>
            <w:vAlign w:val="center"/>
          </w:tcPr>
          <w:p w14:paraId="4B471B9C" w14:textId="77777777" w:rsidR="00385BBD" w:rsidRDefault="00385BBD" w:rsidP="00385BBD">
            <w:pPr>
              <w:pStyle w:val="NoSpacing"/>
            </w:pPr>
            <w:r>
              <w:t>&lt;0.0001</w:t>
            </w:r>
          </w:p>
        </w:tc>
        <w:tc>
          <w:tcPr>
            <w:tcW w:w="1080" w:type="dxa"/>
          </w:tcPr>
          <w:p w14:paraId="59BC8859" w14:textId="3B06CAE0" w:rsidR="00385BBD" w:rsidRPr="00B968C7" w:rsidRDefault="00385BBD" w:rsidP="00385BBD">
            <w:pPr>
              <w:pStyle w:val="NoSpacing"/>
              <w:rPr>
                <w:rFonts w:eastAsiaTheme="minorEastAsia"/>
              </w:rPr>
            </w:pPr>
            <w:r>
              <w:rPr>
                <w:rFonts w:eastAsiaTheme="minorEastAsia"/>
              </w:rPr>
              <w:t>16</w:t>
            </w:r>
            <w:r w:rsidR="00385C60">
              <w:rPr>
                <w:rFonts w:eastAsiaTheme="minorEastAsia"/>
              </w:rPr>
              <w:t>71</w:t>
            </w:r>
          </w:p>
        </w:tc>
        <w:tc>
          <w:tcPr>
            <w:tcW w:w="1710" w:type="dxa"/>
            <w:vAlign w:val="center"/>
          </w:tcPr>
          <w:p w14:paraId="01FB03D2" w14:textId="12D39309" w:rsidR="00385BBD" w:rsidRPr="00B968C7" w:rsidRDefault="00385BBD" w:rsidP="00385BBD">
            <w:pPr>
              <w:pStyle w:val="NoSpacing"/>
              <w:rPr>
                <w:rFonts w:eastAsiaTheme="minorEastAsia"/>
              </w:rPr>
            </w:pPr>
            <w:r w:rsidRPr="00B968C7">
              <w:rPr>
                <w:rFonts w:eastAsiaTheme="minorEastAsia"/>
              </w:rPr>
              <w:t>0.118336</w:t>
            </w:r>
          </w:p>
        </w:tc>
        <w:tc>
          <w:tcPr>
            <w:tcW w:w="1440" w:type="dxa"/>
            <w:vAlign w:val="center"/>
          </w:tcPr>
          <w:p w14:paraId="15CE4218" w14:textId="77777777" w:rsidR="00385BBD" w:rsidRPr="00B968C7" w:rsidRDefault="00385BBD" w:rsidP="00385BBD">
            <w:pPr>
              <w:pStyle w:val="NoSpacing"/>
            </w:pPr>
            <w:r w:rsidRPr="00B968C7">
              <w:t>&lt;0.0001</w:t>
            </w:r>
          </w:p>
        </w:tc>
      </w:tr>
      <w:tr w:rsidR="00385BBD" w:rsidRPr="00B968C7" w14:paraId="4623EBDC" w14:textId="77777777" w:rsidTr="00385BBD">
        <w:trPr>
          <w:trHeight w:val="288"/>
        </w:trPr>
        <w:tc>
          <w:tcPr>
            <w:tcW w:w="4770" w:type="dxa"/>
            <w:vAlign w:val="center"/>
          </w:tcPr>
          <w:p w14:paraId="7FD40ABF" w14:textId="77777777" w:rsidR="00385BBD" w:rsidRDefault="00385BBD" w:rsidP="00385BBD">
            <w:pPr>
              <w:pStyle w:val="NoSpacing"/>
            </w:pPr>
            <w:r>
              <w:t xml:space="preserve">     Plasma lipid profile:</w:t>
            </w:r>
          </w:p>
        </w:tc>
        <w:tc>
          <w:tcPr>
            <w:tcW w:w="1080" w:type="dxa"/>
          </w:tcPr>
          <w:p w14:paraId="3D778B6E" w14:textId="4622529F" w:rsidR="00385BBD" w:rsidRPr="00514618" w:rsidRDefault="00385BBD" w:rsidP="00385BBD">
            <w:pPr>
              <w:pStyle w:val="NoSpacing"/>
              <w:rPr>
                <w:rFonts w:eastAsiaTheme="minorEastAsia"/>
              </w:rPr>
            </w:pPr>
          </w:p>
        </w:tc>
        <w:tc>
          <w:tcPr>
            <w:tcW w:w="1890" w:type="dxa"/>
            <w:vAlign w:val="center"/>
          </w:tcPr>
          <w:p w14:paraId="04AD4FE7" w14:textId="6E89F48C" w:rsidR="00385BBD" w:rsidRPr="00514618" w:rsidRDefault="00385BBD" w:rsidP="00385BBD">
            <w:pPr>
              <w:pStyle w:val="NoSpacing"/>
              <w:rPr>
                <w:rFonts w:eastAsiaTheme="minorEastAsia"/>
              </w:rPr>
            </w:pPr>
          </w:p>
        </w:tc>
        <w:tc>
          <w:tcPr>
            <w:tcW w:w="1350" w:type="dxa"/>
            <w:vAlign w:val="center"/>
          </w:tcPr>
          <w:p w14:paraId="07DF16FB" w14:textId="77777777" w:rsidR="00385BBD" w:rsidRDefault="00385BBD" w:rsidP="00385BBD">
            <w:pPr>
              <w:pStyle w:val="NoSpacing"/>
            </w:pPr>
          </w:p>
        </w:tc>
        <w:tc>
          <w:tcPr>
            <w:tcW w:w="1080" w:type="dxa"/>
          </w:tcPr>
          <w:p w14:paraId="786430C5" w14:textId="3B8C1307" w:rsidR="00385BBD" w:rsidRPr="00B968C7" w:rsidRDefault="00385BBD" w:rsidP="00385BBD">
            <w:pPr>
              <w:pStyle w:val="NoSpacing"/>
              <w:rPr>
                <w:rFonts w:eastAsiaTheme="minorEastAsia"/>
              </w:rPr>
            </w:pPr>
          </w:p>
        </w:tc>
        <w:tc>
          <w:tcPr>
            <w:tcW w:w="1710" w:type="dxa"/>
            <w:vAlign w:val="center"/>
          </w:tcPr>
          <w:p w14:paraId="1481484B" w14:textId="30C7B47F" w:rsidR="00385BBD" w:rsidRPr="00B968C7" w:rsidRDefault="00385BBD" w:rsidP="00385BBD">
            <w:pPr>
              <w:pStyle w:val="NoSpacing"/>
              <w:rPr>
                <w:rFonts w:eastAsiaTheme="minorEastAsia"/>
              </w:rPr>
            </w:pPr>
          </w:p>
        </w:tc>
        <w:tc>
          <w:tcPr>
            <w:tcW w:w="1440" w:type="dxa"/>
            <w:vAlign w:val="center"/>
          </w:tcPr>
          <w:p w14:paraId="3EBF260F" w14:textId="77777777" w:rsidR="00385BBD" w:rsidRPr="00B968C7" w:rsidRDefault="00385BBD" w:rsidP="00385BBD">
            <w:pPr>
              <w:pStyle w:val="NoSpacing"/>
            </w:pPr>
          </w:p>
        </w:tc>
      </w:tr>
      <w:tr w:rsidR="00385C60" w:rsidRPr="00B968C7" w14:paraId="2D3D284D" w14:textId="77777777" w:rsidTr="00385BBD">
        <w:trPr>
          <w:trHeight w:val="288"/>
        </w:trPr>
        <w:tc>
          <w:tcPr>
            <w:tcW w:w="4770" w:type="dxa"/>
            <w:vAlign w:val="center"/>
          </w:tcPr>
          <w:p w14:paraId="6B1C2BAA" w14:textId="1160E48F" w:rsidR="00385C60" w:rsidRDefault="00385C60" w:rsidP="00385C60">
            <w:pPr>
              <w:pStyle w:val="NoSpacing"/>
            </w:pPr>
            <w:r>
              <w:rPr>
                <w:iCs/>
              </w:rPr>
              <w:t xml:space="preserve">          Total cholesterol (per mg/dL)</w:t>
            </w:r>
          </w:p>
        </w:tc>
        <w:tc>
          <w:tcPr>
            <w:tcW w:w="1080" w:type="dxa"/>
          </w:tcPr>
          <w:p w14:paraId="0A11C0F5" w14:textId="1F828865" w:rsidR="00385C60" w:rsidRPr="00514618" w:rsidRDefault="00385C60" w:rsidP="00385C60">
            <w:pPr>
              <w:pStyle w:val="NoSpacing"/>
              <w:rPr>
                <w:rFonts w:eastAsiaTheme="minorEastAsia"/>
              </w:rPr>
            </w:pPr>
            <w:r w:rsidRPr="00BA71C2">
              <w:rPr>
                <w:rFonts w:eastAsiaTheme="minorEastAsia"/>
              </w:rPr>
              <w:t>13</w:t>
            </w:r>
            <w:r>
              <w:rPr>
                <w:rFonts w:eastAsiaTheme="minorEastAsia"/>
              </w:rPr>
              <w:t>56</w:t>
            </w:r>
          </w:p>
        </w:tc>
        <w:tc>
          <w:tcPr>
            <w:tcW w:w="1890" w:type="dxa"/>
            <w:vAlign w:val="center"/>
          </w:tcPr>
          <w:p w14:paraId="32C4034F" w14:textId="2E2CDC72" w:rsidR="00385C60" w:rsidRPr="00514618" w:rsidRDefault="00385C60" w:rsidP="00385C60">
            <w:pPr>
              <w:pStyle w:val="NoSpacing"/>
            </w:pPr>
            <w:r w:rsidRPr="00514618">
              <w:rPr>
                <w:rFonts w:eastAsiaTheme="minorEastAsia"/>
              </w:rPr>
              <w:t>-0.006613</w:t>
            </w:r>
          </w:p>
        </w:tc>
        <w:tc>
          <w:tcPr>
            <w:tcW w:w="1350" w:type="dxa"/>
            <w:vAlign w:val="center"/>
          </w:tcPr>
          <w:p w14:paraId="24BFAC91" w14:textId="77777777" w:rsidR="00385C60" w:rsidRPr="00412A47" w:rsidRDefault="00385C60" w:rsidP="00385C60">
            <w:pPr>
              <w:pStyle w:val="NoSpacing"/>
              <w:rPr>
                <w:b/>
                <w:bCs/>
              </w:rPr>
            </w:pPr>
            <w:r>
              <w:t>0.8072</w:t>
            </w:r>
          </w:p>
        </w:tc>
        <w:tc>
          <w:tcPr>
            <w:tcW w:w="1080" w:type="dxa"/>
          </w:tcPr>
          <w:p w14:paraId="13E8012F" w14:textId="556811F4" w:rsidR="00385C60" w:rsidRPr="00B968C7" w:rsidRDefault="00385C60" w:rsidP="00385C60">
            <w:pPr>
              <w:pStyle w:val="NoSpacing"/>
              <w:rPr>
                <w:rFonts w:eastAsiaTheme="minorEastAsia"/>
              </w:rPr>
            </w:pPr>
            <w:r>
              <w:rPr>
                <w:rFonts w:eastAsiaTheme="minorEastAsia"/>
              </w:rPr>
              <w:t>167</w:t>
            </w:r>
            <w:r w:rsidR="00426228">
              <w:rPr>
                <w:rFonts w:eastAsiaTheme="minorEastAsia"/>
              </w:rPr>
              <w:t>2</w:t>
            </w:r>
          </w:p>
        </w:tc>
        <w:tc>
          <w:tcPr>
            <w:tcW w:w="1710" w:type="dxa"/>
            <w:vAlign w:val="center"/>
          </w:tcPr>
          <w:p w14:paraId="684BF95C" w14:textId="36AFDE18" w:rsidR="00385C60" w:rsidRPr="00B968C7" w:rsidRDefault="00385C60" w:rsidP="00385C60">
            <w:pPr>
              <w:pStyle w:val="NoSpacing"/>
            </w:pPr>
            <w:r w:rsidRPr="00B968C7">
              <w:rPr>
                <w:rFonts w:eastAsiaTheme="minorEastAsia"/>
              </w:rPr>
              <w:t>-0.072443</w:t>
            </w:r>
          </w:p>
        </w:tc>
        <w:tc>
          <w:tcPr>
            <w:tcW w:w="1440" w:type="dxa"/>
            <w:vAlign w:val="center"/>
          </w:tcPr>
          <w:p w14:paraId="45AA3196" w14:textId="77777777" w:rsidR="00385C60" w:rsidRPr="00B968C7" w:rsidRDefault="00385C60" w:rsidP="00385C60">
            <w:pPr>
              <w:pStyle w:val="NoSpacing"/>
            </w:pPr>
            <w:r w:rsidRPr="00B968C7">
              <w:t>0.0030</w:t>
            </w:r>
          </w:p>
        </w:tc>
      </w:tr>
      <w:tr w:rsidR="00385C60" w:rsidRPr="00B968C7" w14:paraId="059327EA" w14:textId="77777777" w:rsidTr="00385BBD">
        <w:trPr>
          <w:trHeight w:val="288"/>
        </w:trPr>
        <w:tc>
          <w:tcPr>
            <w:tcW w:w="4770" w:type="dxa"/>
            <w:vAlign w:val="center"/>
          </w:tcPr>
          <w:p w14:paraId="1E3FDF87" w14:textId="6BC6D611" w:rsidR="00385C60" w:rsidRDefault="00385C60" w:rsidP="00385C60">
            <w:pPr>
              <w:pStyle w:val="NoSpacing"/>
            </w:pPr>
            <w:r>
              <w:rPr>
                <w:iCs/>
              </w:rPr>
              <w:t xml:space="preserve">          LDL cholesterol (per mg/dL)</w:t>
            </w:r>
          </w:p>
        </w:tc>
        <w:tc>
          <w:tcPr>
            <w:tcW w:w="1080" w:type="dxa"/>
          </w:tcPr>
          <w:p w14:paraId="14AC804A" w14:textId="2A7CA1EC" w:rsidR="00385C60" w:rsidRPr="00514618" w:rsidRDefault="00385C60" w:rsidP="00385C60">
            <w:pPr>
              <w:pStyle w:val="NoSpacing"/>
            </w:pPr>
            <w:r w:rsidRPr="00BA71C2">
              <w:rPr>
                <w:rFonts w:eastAsiaTheme="minorEastAsia"/>
              </w:rPr>
              <w:t>13</w:t>
            </w:r>
            <w:r>
              <w:rPr>
                <w:rFonts w:eastAsiaTheme="minorEastAsia"/>
              </w:rPr>
              <w:t>56</w:t>
            </w:r>
          </w:p>
        </w:tc>
        <w:tc>
          <w:tcPr>
            <w:tcW w:w="1890" w:type="dxa"/>
            <w:vAlign w:val="center"/>
          </w:tcPr>
          <w:p w14:paraId="136EF172" w14:textId="66242BAD" w:rsidR="00385C60" w:rsidRPr="00514618" w:rsidRDefault="00385C60" w:rsidP="00385C60">
            <w:pPr>
              <w:pStyle w:val="NoSpacing"/>
            </w:pPr>
            <w:r w:rsidRPr="00514618">
              <w:t>-</w:t>
            </w:r>
            <w:r w:rsidRPr="00514618">
              <w:rPr>
                <w:rFonts w:eastAsiaTheme="minorEastAsia"/>
              </w:rPr>
              <w:t>0.038648</w:t>
            </w:r>
          </w:p>
        </w:tc>
        <w:tc>
          <w:tcPr>
            <w:tcW w:w="1350" w:type="dxa"/>
            <w:vAlign w:val="center"/>
          </w:tcPr>
          <w:p w14:paraId="22316D1F" w14:textId="77777777" w:rsidR="00385C60" w:rsidRPr="00412A47" w:rsidRDefault="00385C60" w:rsidP="00385C60">
            <w:pPr>
              <w:pStyle w:val="NoSpacing"/>
              <w:rPr>
                <w:b/>
                <w:bCs/>
              </w:rPr>
            </w:pPr>
            <w:r>
              <w:t>0.1525</w:t>
            </w:r>
          </w:p>
        </w:tc>
        <w:tc>
          <w:tcPr>
            <w:tcW w:w="1080" w:type="dxa"/>
          </w:tcPr>
          <w:p w14:paraId="09115A45" w14:textId="775DC4BB" w:rsidR="00385C60" w:rsidRPr="00B968C7" w:rsidRDefault="00385C60" w:rsidP="00385C60">
            <w:pPr>
              <w:pStyle w:val="NoSpacing"/>
              <w:rPr>
                <w:rFonts w:eastAsiaTheme="minorEastAsia"/>
              </w:rPr>
            </w:pPr>
            <w:r w:rsidRPr="00B7431B">
              <w:rPr>
                <w:rFonts w:eastAsiaTheme="minorEastAsia"/>
              </w:rPr>
              <w:t>1671</w:t>
            </w:r>
          </w:p>
        </w:tc>
        <w:tc>
          <w:tcPr>
            <w:tcW w:w="1710" w:type="dxa"/>
            <w:vAlign w:val="center"/>
          </w:tcPr>
          <w:p w14:paraId="5D33F568" w14:textId="46821FF8" w:rsidR="00385C60" w:rsidRPr="00B968C7" w:rsidRDefault="00385C60" w:rsidP="00385C60">
            <w:pPr>
              <w:pStyle w:val="NoSpacing"/>
            </w:pPr>
            <w:r w:rsidRPr="00B968C7">
              <w:rPr>
                <w:rFonts w:eastAsiaTheme="minorEastAsia"/>
              </w:rPr>
              <w:t>-0.070515</w:t>
            </w:r>
          </w:p>
        </w:tc>
        <w:tc>
          <w:tcPr>
            <w:tcW w:w="1440" w:type="dxa"/>
            <w:vAlign w:val="center"/>
          </w:tcPr>
          <w:p w14:paraId="2D5A8AFF" w14:textId="77777777" w:rsidR="00385C60" w:rsidRPr="00B968C7" w:rsidRDefault="00385C60" w:rsidP="00385C60">
            <w:pPr>
              <w:pStyle w:val="NoSpacing"/>
            </w:pPr>
            <w:r w:rsidRPr="00B968C7">
              <w:t>0.0039</w:t>
            </w:r>
          </w:p>
        </w:tc>
      </w:tr>
      <w:tr w:rsidR="00385C60" w:rsidRPr="00B968C7" w14:paraId="7730001F" w14:textId="77777777" w:rsidTr="00385BBD">
        <w:trPr>
          <w:trHeight w:val="288"/>
        </w:trPr>
        <w:tc>
          <w:tcPr>
            <w:tcW w:w="4770" w:type="dxa"/>
            <w:vAlign w:val="center"/>
          </w:tcPr>
          <w:p w14:paraId="796EF639" w14:textId="6523B972" w:rsidR="00385C60" w:rsidRDefault="00385C60" w:rsidP="00385C60">
            <w:pPr>
              <w:pStyle w:val="NoSpacing"/>
            </w:pPr>
            <w:r>
              <w:rPr>
                <w:iCs/>
              </w:rPr>
              <w:t xml:space="preserve">          HDL cholesterol (per mg/dL)</w:t>
            </w:r>
          </w:p>
        </w:tc>
        <w:tc>
          <w:tcPr>
            <w:tcW w:w="1080" w:type="dxa"/>
          </w:tcPr>
          <w:p w14:paraId="12382B40" w14:textId="20C4C5DF" w:rsidR="00385C60" w:rsidRPr="00514618" w:rsidRDefault="00385C60" w:rsidP="00385C60">
            <w:pPr>
              <w:pStyle w:val="NoSpacing"/>
              <w:rPr>
                <w:rFonts w:eastAsiaTheme="minorEastAsia"/>
              </w:rPr>
            </w:pPr>
            <w:r w:rsidRPr="00BA71C2">
              <w:rPr>
                <w:rFonts w:eastAsiaTheme="minorEastAsia"/>
              </w:rPr>
              <w:t>13</w:t>
            </w:r>
            <w:r>
              <w:rPr>
                <w:rFonts w:eastAsiaTheme="minorEastAsia"/>
              </w:rPr>
              <w:t>56</w:t>
            </w:r>
          </w:p>
        </w:tc>
        <w:tc>
          <w:tcPr>
            <w:tcW w:w="1890" w:type="dxa"/>
            <w:vAlign w:val="center"/>
          </w:tcPr>
          <w:p w14:paraId="30E8EE15" w14:textId="38C254B3" w:rsidR="00385C60" w:rsidRPr="00514618" w:rsidRDefault="00385C60" w:rsidP="00385C60">
            <w:pPr>
              <w:pStyle w:val="NoSpacing"/>
            </w:pPr>
            <w:r w:rsidRPr="00514618">
              <w:rPr>
                <w:rFonts w:eastAsiaTheme="minorEastAsia"/>
              </w:rPr>
              <w:t>-0.012190</w:t>
            </w:r>
          </w:p>
        </w:tc>
        <w:tc>
          <w:tcPr>
            <w:tcW w:w="1350" w:type="dxa"/>
            <w:vAlign w:val="center"/>
          </w:tcPr>
          <w:p w14:paraId="73025B64" w14:textId="77777777" w:rsidR="00385C60" w:rsidRPr="00412A47" w:rsidRDefault="00385C60" w:rsidP="00385C60">
            <w:pPr>
              <w:pStyle w:val="NoSpacing"/>
              <w:rPr>
                <w:b/>
                <w:bCs/>
              </w:rPr>
            </w:pPr>
            <w:r>
              <w:t>0.6524</w:t>
            </w:r>
          </w:p>
        </w:tc>
        <w:tc>
          <w:tcPr>
            <w:tcW w:w="1080" w:type="dxa"/>
          </w:tcPr>
          <w:p w14:paraId="700B6951" w14:textId="3BC05E9A" w:rsidR="00385C60" w:rsidRPr="00B968C7" w:rsidRDefault="00385C60" w:rsidP="00385C60">
            <w:pPr>
              <w:pStyle w:val="NoSpacing"/>
              <w:rPr>
                <w:rFonts w:eastAsiaTheme="minorEastAsia"/>
              </w:rPr>
            </w:pPr>
            <w:r w:rsidRPr="00B7431B">
              <w:rPr>
                <w:rFonts w:eastAsiaTheme="minorEastAsia"/>
              </w:rPr>
              <w:t>1671</w:t>
            </w:r>
          </w:p>
        </w:tc>
        <w:tc>
          <w:tcPr>
            <w:tcW w:w="1710" w:type="dxa"/>
            <w:vAlign w:val="center"/>
          </w:tcPr>
          <w:p w14:paraId="3C78FB46" w14:textId="79C0AF20" w:rsidR="00385C60" w:rsidRPr="00B968C7" w:rsidRDefault="00385C60" w:rsidP="00385C60">
            <w:pPr>
              <w:pStyle w:val="NoSpacing"/>
            </w:pPr>
            <w:r w:rsidRPr="00B968C7">
              <w:rPr>
                <w:rFonts w:eastAsiaTheme="minorEastAsia"/>
              </w:rPr>
              <w:t>-0.082174</w:t>
            </w:r>
          </w:p>
        </w:tc>
        <w:tc>
          <w:tcPr>
            <w:tcW w:w="1440" w:type="dxa"/>
            <w:vAlign w:val="center"/>
          </w:tcPr>
          <w:p w14:paraId="084C6E4C" w14:textId="77777777" w:rsidR="00385C60" w:rsidRPr="00B968C7" w:rsidRDefault="00385C60" w:rsidP="00385C60">
            <w:pPr>
              <w:pStyle w:val="NoSpacing"/>
            </w:pPr>
            <w:r w:rsidRPr="00B968C7">
              <w:t>0.0008</w:t>
            </w:r>
          </w:p>
        </w:tc>
      </w:tr>
      <w:tr w:rsidR="00385C60" w:rsidRPr="00B968C7" w14:paraId="082F2C32" w14:textId="77777777" w:rsidTr="00385BBD">
        <w:trPr>
          <w:trHeight w:val="288"/>
        </w:trPr>
        <w:tc>
          <w:tcPr>
            <w:tcW w:w="4770" w:type="dxa"/>
            <w:vAlign w:val="center"/>
          </w:tcPr>
          <w:p w14:paraId="07818D0B" w14:textId="3CDD7F3B" w:rsidR="00385C60" w:rsidRDefault="00385C60" w:rsidP="00385C60">
            <w:pPr>
              <w:pStyle w:val="NoSpacing"/>
            </w:pPr>
            <w:r>
              <w:rPr>
                <w:iCs/>
              </w:rPr>
              <w:t xml:space="preserve">          Triglycerides (per mg/dL)</w:t>
            </w:r>
          </w:p>
        </w:tc>
        <w:tc>
          <w:tcPr>
            <w:tcW w:w="1080" w:type="dxa"/>
          </w:tcPr>
          <w:p w14:paraId="1D07CB62" w14:textId="4FF34CAF" w:rsidR="00385C60" w:rsidRPr="00514618" w:rsidRDefault="00385C60" w:rsidP="00385C60">
            <w:pPr>
              <w:pStyle w:val="NoSpacing"/>
              <w:rPr>
                <w:rFonts w:eastAsiaTheme="minorEastAsia"/>
              </w:rPr>
            </w:pPr>
            <w:r w:rsidRPr="00BA71C2">
              <w:rPr>
                <w:rFonts w:eastAsiaTheme="minorEastAsia"/>
              </w:rPr>
              <w:t>13</w:t>
            </w:r>
            <w:r>
              <w:rPr>
                <w:rFonts w:eastAsiaTheme="minorEastAsia"/>
              </w:rPr>
              <w:t>56</w:t>
            </w:r>
          </w:p>
        </w:tc>
        <w:tc>
          <w:tcPr>
            <w:tcW w:w="1890" w:type="dxa"/>
            <w:vAlign w:val="center"/>
          </w:tcPr>
          <w:p w14:paraId="100C8224" w14:textId="0FDFF006" w:rsidR="00385C60" w:rsidRPr="00514618" w:rsidRDefault="00385C60" w:rsidP="00385C60">
            <w:pPr>
              <w:pStyle w:val="NoSpacing"/>
            </w:pPr>
            <w:r w:rsidRPr="00514618">
              <w:rPr>
                <w:rFonts w:eastAsiaTheme="minorEastAsia"/>
              </w:rPr>
              <w:t>0.075001</w:t>
            </w:r>
          </w:p>
        </w:tc>
        <w:tc>
          <w:tcPr>
            <w:tcW w:w="1350" w:type="dxa"/>
            <w:vAlign w:val="center"/>
          </w:tcPr>
          <w:p w14:paraId="4AE959D2" w14:textId="77777777" w:rsidR="00385C60" w:rsidRPr="00412A47" w:rsidRDefault="00385C60" w:rsidP="00385C60">
            <w:pPr>
              <w:pStyle w:val="NoSpacing"/>
              <w:rPr>
                <w:b/>
                <w:bCs/>
              </w:rPr>
            </w:pPr>
            <w:r>
              <w:t>0.0053</w:t>
            </w:r>
          </w:p>
        </w:tc>
        <w:tc>
          <w:tcPr>
            <w:tcW w:w="1080" w:type="dxa"/>
          </w:tcPr>
          <w:p w14:paraId="66754DF7" w14:textId="0B9D7373" w:rsidR="00385C60" w:rsidRPr="00B968C7" w:rsidRDefault="00385C60" w:rsidP="00385C60">
            <w:pPr>
              <w:pStyle w:val="NoSpacing"/>
              <w:rPr>
                <w:rFonts w:eastAsiaTheme="minorEastAsia"/>
              </w:rPr>
            </w:pPr>
            <w:r w:rsidRPr="00B7431B">
              <w:rPr>
                <w:rFonts w:eastAsiaTheme="minorEastAsia"/>
              </w:rPr>
              <w:t>167</w:t>
            </w:r>
            <w:r>
              <w:rPr>
                <w:rFonts w:eastAsiaTheme="minorEastAsia"/>
              </w:rPr>
              <w:t>2</w:t>
            </w:r>
          </w:p>
        </w:tc>
        <w:tc>
          <w:tcPr>
            <w:tcW w:w="1710" w:type="dxa"/>
            <w:vAlign w:val="center"/>
          </w:tcPr>
          <w:p w14:paraId="7527B6B6" w14:textId="00D42AA9" w:rsidR="00385C60" w:rsidRPr="00B968C7" w:rsidRDefault="00385C60" w:rsidP="00385C60">
            <w:pPr>
              <w:pStyle w:val="NoSpacing"/>
            </w:pPr>
            <w:r w:rsidRPr="00B968C7">
              <w:rPr>
                <w:rFonts w:eastAsiaTheme="minorEastAsia"/>
              </w:rPr>
              <w:t>0.085082</w:t>
            </w:r>
          </w:p>
        </w:tc>
        <w:tc>
          <w:tcPr>
            <w:tcW w:w="1440" w:type="dxa"/>
            <w:vAlign w:val="center"/>
          </w:tcPr>
          <w:p w14:paraId="0F9953C3" w14:textId="77777777" w:rsidR="00385C60" w:rsidRPr="00B968C7" w:rsidRDefault="00385C60" w:rsidP="00385C60">
            <w:pPr>
              <w:pStyle w:val="NoSpacing"/>
            </w:pPr>
            <w:r w:rsidRPr="00B968C7">
              <w:t>0.0005</w:t>
            </w:r>
          </w:p>
        </w:tc>
      </w:tr>
      <w:tr w:rsidR="00385BBD" w:rsidRPr="00B968C7" w14:paraId="6C1BEE6F" w14:textId="77777777" w:rsidTr="00385BBD">
        <w:trPr>
          <w:trHeight w:val="288"/>
        </w:trPr>
        <w:tc>
          <w:tcPr>
            <w:tcW w:w="4770" w:type="dxa"/>
            <w:vAlign w:val="center"/>
          </w:tcPr>
          <w:p w14:paraId="14BF312A" w14:textId="1E74B703" w:rsidR="00385BBD" w:rsidRDefault="00385BBD" w:rsidP="00385BBD">
            <w:pPr>
              <w:pStyle w:val="NoSpacing"/>
            </w:pPr>
            <w:r>
              <w:t xml:space="preserve">     Serum CRP (per mg/L)</w:t>
            </w:r>
          </w:p>
        </w:tc>
        <w:tc>
          <w:tcPr>
            <w:tcW w:w="1080" w:type="dxa"/>
          </w:tcPr>
          <w:p w14:paraId="057E6D45" w14:textId="1776F833"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51</w:t>
            </w:r>
          </w:p>
        </w:tc>
        <w:tc>
          <w:tcPr>
            <w:tcW w:w="1890" w:type="dxa"/>
            <w:vAlign w:val="center"/>
          </w:tcPr>
          <w:p w14:paraId="05CDD82D" w14:textId="4F1220BA" w:rsidR="00385BBD" w:rsidRPr="00514618" w:rsidRDefault="00385BBD" w:rsidP="00385BBD">
            <w:pPr>
              <w:pStyle w:val="NoSpacing"/>
            </w:pPr>
            <w:r w:rsidRPr="00514618">
              <w:rPr>
                <w:rFonts w:eastAsiaTheme="minorEastAsia"/>
              </w:rPr>
              <w:t>0.068296</w:t>
            </w:r>
          </w:p>
        </w:tc>
        <w:tc>
          <w:tcPr>
            <w:tcW w:w="1350" w:type="dxa"/>
            <w:vAlign w:val="center"/>
          </w:tcPr>
          <w:p w14:paraId="44EAE780" w14:textId="77777777" w:rsidR="00385BBD" w:rsidRPr="00412A47" w:rsidRDefault="00385BBD" w:rsidP="00385BBD">
            <w:pPr>
              <w:pStyle w:val="NoSpacing"/>
              <w:rPr>
                <w:b/>
                <w:bCs/>
              </w:rPr>
            </w:pPr>
            <w:r>
              <w:t>0.0114</w:t>
            </w:r>
          </w:p>
        </w:tc>
        <w:tc>
          <w:tcPr>
            <w:tcW w:w="1080" w:type="dxa"/>
          </w:tcPr>
          <w:p w14:paraId="62CC92FE" w14:textId="18E1D684" w:rsidR="00385BBD" w:rsidRPr="00B968C7" w:rsidRDefault="00385BBD" w:rsidP="00385BBD">
            <w:pPr>
              <w:pStyle w:val="NoSpacing"/>
              <w:rPr>
                <w:rFonts w:eastAsiaTheme="minorEastAsia"/>
              </w:rPr>
            </w:pPr>
            <w:r>
              <w:rPr>
                <w:rFonts w:eastAsiaTheme="minorEastAsia"/>
              </w:rPr>
              <w:t>16</w:t>
            </w:r>
            <w:r w:rsidR="00385C60">
              <w:rPr>
                <w:rFonts w:eastAsiaTheme="minorEastAsia"/>
              </w:rPr>
              <w:t>62</w:t>
            </w:r>
          </w:p>
        </w:tc>
        <w:tc>
          <w:tcPr>
            <w:tcW w:w="1710" w:type="dxa"/>
            <w:vAlign w:val="center"/>
          </w:tcPr>
          <w:p w14:paraId="02BFF956" w14:textId="3D3CDBE4" w:rsidR="00385BBD" w:rsidRPr="00B968C7" w:rsidRDefault="00385BBD" w:rsidP="00385BBD">
            <w:pPr>
              <w:pStyle w:val="NoSpacing"/>
            </w:pPr>
            <w:r w:rsidRPr="00B968C7">
              <w:rPr>
                <w:rFonts w:eastAsiaTheme="minorEastAsia"/>
              </w:rPr>
              <w:t>0.101375</w:t>
            </w:r>
          </w:p>
        </w:tc>
        <w:tc>
          <w:tcPr>
            <w:tcW w:w="1440" w:type="dxa"/>
            <w:vAlign w:val="center"/>
          </w:tcPr>
          <w:p w14:paraId="19CD17EF" w14:textId="77777777" w:rsidR="00385BBD" w:rsidRPr="00B968C7" w:rsidRDefault="00385BBD" w:rsidP="00385BBD">
            <w:pPr>
              <w:pStyle w:val="NoSpacing"/>
            </w:pPr>
            <w:r w:rsidRPr="00B968C7">
              <w:t>&lt;0.0001</w:t>
            </w:r>
          </w:p>
        </w:tc>
      </w:tr>
      <w:tr w:rsidR="00385BBD" w:rsidRPr="00B968C7" w14:paraId="132AED8C" w14:textId="77777777" w:rsidTr="00385BBD">
        <w:trPr>
          <w:trHeight w:val="288"/>
        </w:trPr>
        <w:tc>
          <w:tcPr>
            <w:tcW w:w="4770" w:type="dxa"/>
            <w:vAlign w:val="center"/>
          </w:tcPr>
          <w:p w14:paraId="06971B87" w14:textId="52295494" w:rsidR="00385BBD" w:rsidRDefault="00385BBD" w:rsidP="00385BBD">
            <w:pPr>
              <w:pStyle w:val="NoSpacing"/>
            </w:pPr>
            <w:r>
              <w:t xml:space="preserve">     Serum insulin (per </w:t>
            </w:r>
            <w:proofErr w:type="spellStart"/>
            <w:r>
              <w:t>pmol</w:t>
            </w:r>
            <w:proofErr w:type="spellEnd"/>
            <w:r>
              <w:t>/L)</w:t>
            </w:r>
          </w:p>
        </w:tc>
        <w:tc>
          <w:tcPr>
            <w:tcW w:w="1080" w:type="dxa"/>
          </w:tcPr>
          <w:p w14:paraId="5745E257" w14:textId="76B4382F"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54</w:t>
            </w:r>
          </w:p>
        </w:tc>
        <w:tc>
          <w:tcPr>
            <w:tcW w:w="1890" w:type="dxa"/>
            <w:vAlign w:val="center"/>
          </w:tcPr>
          <w:p w14:paraId="6E07BF9D" w14:textId="5E32A08B" w:rsidR="00385BBD" w:rsidRPr="00514618" w:rsidRDefault="00385BBD" w:rsidP="00385BBD">
            <w:pPr>
              <w:pStyle w:val="NoSpacing"/>
            </w:pPr>
            <w:r w:rsidRPr="00514618">
              <w:rPr>
                <w:rFonts w:eastAsiaTheme="minorEastAsia"/>
              </w:rPr>
              <w:t>0.067949</w:t>
            </w:r>
          </w:p>
        </w:tc>
        <w:tc>
          <w:tcPr>
            <w:tcW w:w="1350" w:type="dxa"/>
            <w:vAlign w:val="center"/>
          </w:tcPr>
          <w:p w14:paraId="3A4EE55E" w14:textId="77777777" w:rsidR="00385BBD" w:rsidRPr="00412A47" w:rsidRDefault="00385BBD" w:rsidP="00385BBD">
            <w:pPr>
              <w:pStyle w:val="NoSpacing"/>
              <w:rPr>
                <w:b/>
                <w:bCs/>
              </w:rPr>
            </w:pPr>
            <w:r>
              <w:t>0.0119</w:t>
            </w:r>
          </w:p>
        </w:tc>
        <w:tc>
          <w:tcPr>
            <w:tcW w:w="1080" w:type="dxa"/>
          </w:tcPr>
          <w:p w14:paraId="1495041F" w14:textId="3B6634DB" w:rsidR="00385BBD" w:rsidRPr="00B968C7" w:rsidRDefault="00385BBD" w:rsidP="00385BBD">
            <w:pPr>
              <w:pStyle w:val="NoSpacing"/>
              <w:rPr>
                <w:rFonts w:eastAsiaTheme="minorEastAsia"/>
              </w:rPr>
            </w:pPr>
            <w:r>
              <w:rPr>
                <w:rFonts w:eastAsiaTheme="minorEastAsia"/>
              </w:rPr>
              <w:t>16</w:t>
            </w:r>
            <w:r w:rsidR="00385C60">
              <w:rPr>
                <w:rFonts w:eastAsiaTheme="minorEastAsia"/>
              </w:rPr>
              <w:t>70</w:t>
            </w:r>
          </w:p>
        </w:tc>
        <w:tc>
          <w:tcPr>
            <w:tcW w:w="1710" w:type="dxa"/>
            <w:vAlign w:val="center"/>
          </w:tcPr>
          <w:p w14:paraId="7FC22062" w14:textId="5D2FF9F5" w:rsidR="00385BBD" w:rsidRPr="00B968C7" w:rsidRDefault="00385BBD" w:rsidP="00385BBD">
            <w:pPr>
              <w:pStyle w:val="NoSpacing"/>
            </w:pPr>
            <w:r w:rsidRPr="00B968C7">
              <w:rPr>
                <w:rFonts w:eastAsiaTheme="minorEastAsia"/>
              </w:rPr>
              <w:t>0.114534</w:t>
            </w:r>
          </w:p>
        </w:tc>
        <w:tc>
          <w:tcPr>
            <w:tcW w:w="1440" w:type="dxa"/>
            <w:vAlign w:val="center"/>
          </w:tcPr>
          <w:p w14:paraId="55615C9E" w14:textId="77777777" w:rsidR="00385BBD" w:rsidRPr="00B968C7" w:rsidRDefault="00385BBD" w:rsidP="00385BBD">
            <w:pPr>
              <w:pStyle w:val="NoSpacing"/>
            </w:pPr>
            <w:r w:rsidRPr="00B968C7">
              <w:t>&lt;0.0001</w:t>
            </w:r>
          </w:p>
        </w:tc>
      </w:tr>
      <w:tr w:rsidR="00385BBD" w:rsidRPr="00B968C7" w14:paraId="647A9DAA" w14:textId="77777777" w:rsidTr="00385BBD">
        <w:trPr>
          <w:trHeight w:val="288"/>
        </w:trPr>
        <w:tc>
          <w:tcPr>
            <w:tcW w:w="4770" w:type="dxa"/>
            <w:vAlign w:val="center"/>
          </w:tcPr>
          <w:p w14:paraId="70E7C6A8" w14:textId="3E325948" w:rsidR="00385BBD" w:rsidRPr="00FF2D1E" w:rsidRDefault="00385BBD" w:rsidP="00385BBD">
            <w:pPr>
              <w:pStyle w:val="NoSpacing"/>
            </w:pPr>
            <w:r>
              <w:t xml:space="preserve">     Serum MCP-1 (per </w:t>
            </w:r>
            <w:proofErr w:type="spellStart"/>
            <w:r>
              <w:t>pg</w:t>
            </w:r>
            <w:proofErr w:type="spellEnd"/>
            <w:r>
              <w:t>/mL)</w:t>
            </w:r>
          </w:p>
        </w:tc>
        <w:tc>
          <w:tcPr>
            <w:tcW w:w="1080" w:type="dxa"/>
          </w:tcPr>
          <w:p w14:paraId="08937D35" w14:textId="73A603F7"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00</w:t>
            </w:r>
          </w:p>
        </w:tc>
        <w:tc>
          <w:tcPr>
            <w:tcW w:w="1890" w:type="dxa"/>
            <w:vAlign w:val="center"/>
          </w:tcPr>
          <w:p w14:paraId="06BD2115" w14:textId="2F090863" w:rsidR="00385BBD" w:rsidRPr="00514618" w:rsidRDefault="00385BBD" w:rsidP="00385BBD">
            <w:pPr>
              <w:pStyle w:val="NoSpacing"/>
            </w:pPr>
            <w:r w:rsidRPr="00514618">
              <w:rPr>
                <w:rFonts w:eastAsiaTheme="minorEastAsia"/>
              </w:rPr>
              <w:t>0.048542</w:t>
            </w:r>
          </w:p>
        </w:tc>
        <w:tc>
          <w:tcPr>
            <w:tcW w:w="1350" w:type="dxa"/>
            <w:vAlign w:val="center"/>
          </w:tcPr>
          <w:p w14:paraId="20AAD475" w14:textId="77777777" w:rsidR="00385BBD" w:rsidRPr="00FF2D1E" w:rsidRDefault="00385BBD" w:rsidP="00385BBD">
            <w:pPr>
              <w:pStyle w:val="NoSpacing"/>
            </w:pPr>
            <w:r>
              <w:t>0.0777</w:t>
            </w:r>
          </w:p>
        </w:tc>
        <w:tc>
          <w:tcPr>
            <w:tcW w:w="1080" w:type="dxa"/>
          </w:tcPr>
          <w:p w14:paraId="2FFB17FC" w14:textId="528B6F53" w:rsidR="00385BBD" w:rsidRPr="00B968C7" w:rsidRDefault="00385BBD" w:rsidP="00385BBD">
            <w:pPr>
              <w:pStyle w:val="NoSpacing"/>
              <w:rPr>
                <w:rFonts w:eastAsiaTheme="minorEastAsia"/>
              </w:rPr>
            </w:pPr>
            <w:r>
              <w:rPr>
                <w:rFonts w:eastAsiaTheme="minorEastAsia"/>
              </w:rPr>
              <w:t>16</w:t>
            </w:r>
            <w:r w:rsidR="00385C60">
              <w:rPr>
                <w:rFonts w:eastAsiaTheme="minorEastAsia"/>
              </w:rPr>
              <w:t>05</w:t>
            </w:r>
          </w:p>
        </w:tc>
        <w:tc>
          <w:tcPr>
            <w:tcW w:w="1710" w:type="dxa"/>
            <w:vAlign w:val="center"/>
          </w:tcPr>
          <w:p w14:paraId="54A55E53" w14:textId="33CBE41E" w:rsidR="00385BBD" w:rsidRPr="00B968C7" w:rsidRDefault="00385BBD" w:rsidP="00385BBD">
            <w:pPr>
              <w:pStyle w:val="NoSpacing"/>
            </w:pPr>
            <w:r w:rsidRPr="00B968C7">
              <w:rPr>
                <w:rFonts w:eastAsiaTheme="minorEastAsia"/>
              </w:rPr>
              <w:t>0.045726</w:t>
            </w:r>
          </w:p>
        </w:tc>
        <w:tc>
          <w:tcPr>
            <w:tcW w:w="1440" w:type="dxa"/>
            <w:vAlign w:val="center"/>
          </w:tcPr>
          <w:p w14:paraId="67207D7A" w14:textId="77777777" w:rsidR="00385BBD" w:rsidRPr="00B968C7" w:rsidRDefault="00385BBD" w:rsidP="00385BBD">
            <w:pPr>
              <w:pStyle w:val="NoSpacing"/>
            </w:pPr>
            <w:r w:rsidRPr="00B968C7">
              <w:t>0.0670</w:t>
            </w:r>
          </w:p>
        </w:tc>
      </w:tr>
      <w:tr w:rsidR="00385BBD" w:rsidRPr="00B968C7" w14:paraId="462E5566" w14:textId="77777777" w:rsidTr="00385BBD">
        <w:trPr>
          <w:trHeight w:val="288"/>
        </w:trPr>
        <w:tc>
          <w:tcPr>
            <w:tcW w:w="4770" w:type="dxa"/>
            <w:vAlign w:val="center"/>
          </w:tcPr>
          <w:p w14:paraId="4EFF759F" w14:textId="7A5E0582" w:rsidR="00385BBD" w:rsidRDefault="00385BBD" w:rsidP="00385BBD">
            <w:pPr>
              <w:pStyle w:val="NoSpacing"/>
            </w:pPr>
            <w:r>
              <w:t xml:space="preserve">     Serum IL-6 (per </w:t>
            </w:r>
            <w:proofErr w:type="spellStart"/>
            <w:r>
              <w:t>pg</w:t>
            </w:r>
            <w:proofErr w:type="spellEnd"/>
            <w:r>
              <w:t>/mL)</w:t>
            </w:r>
          </w:p>
        </w:tc>
        <w:tc>
          <w:tcPr>
            <w:tcW w:w="1080" w:type="dxa"/>
          </w:tcPr>
          <w:p w14:paraId="65D6FC6E" w14:textId="104A8FF9" w:rsidR="00385BBD" w:rsidRPr="00514618" w:rsidRDefault="00385BBD" w:rsidP="00385BBD">
            <w:pPr>
              <w:pStyle w:val="NoSpacing"/>
              <w:rPr>
                <w:rFonts w:eastAsiaTheme="minorEastAsia"/>
              </w:rPr>
            </w:pPr>
            <w:r w:rsidRPr="00BA71C2">
              <w:rPr>
                <w:rFonts w:eastAsiaTheme="minorEastAsia"/>
              </w:rPr>
              <w:t>13</w:t>
            </w:r>
            <w:r w:rsidR="00385C60">
              <w:rPr>
                <w:rFonts w:eastAsiaTheme="minorEastAsia"/>
              </w:rPr>
              <w:t>00</w:t>
            </w:r>
          </w:p>
        </w:tc>
        <w:tc>
          <w:tcPr>
            <w:tcW w:w="1890" w:type="dxa"/>
            <w:vAlign w:val="center"/>
          </w:tcPr>
          <w:p w14:paraId="3950400F" w14:textId="1D37196C" w:rsidR="00385BBD" w:rsidRPr="00514618" w:rsidRDefault="00385BBD" w:rsidP="00385BBD">
            <w:pPr>
              <w:pStyle w:val="NoSpacing"/>
            </w:pPr>
            <w:r w:rsidRPr="00514618">
              <w:rPr>
                <w:rFonts w:eastAsiaTheme="minorEastAsia"/>
              </w:rPr>
              <w:t>0.113729</w:t>
            </w:r>
          </w:p>
        </w:tc>
        <w:tc>
          <w:tcPr>
            <w:tcW w:w="1350" w:type="dxa"/>
            <w:vAlign w:val="center"/>
          </w:tcPr>
          <w:p w14:paraId="56B65D7C" w14:textId="77777777" w:rsidR="00385BBD" w:rsidRPr="00FF2D1E" w:rsidRDefault="00385BBD" w:rsidP="00385BBD">
            <w:pPr>
              <w:pStyle w:val="NoSpacing"/>
            </w:pPr>
            <w:r>
              <w:t>&lt;0.0001</w:t>
            </w:r>
          </w:p>
        </w:tc>
        <w:tc>
          <w:tcPr>
            <w:tcW w:w="1080" w:type="dxa"/>
          </w:tcPr>
          <w:p w14:paraId="31E4A28E" w14:textId="5C8F3215" w:rsidR="00385BBD" w:rsidRPr="00B968C7" w:rsidRDefault="00385BBD" w:rsidP="00385BBD">
            <w:pPr>
              <w:pStyle w:val="NoSpacing"/>
              <w:rPr>
                <w:rFonts w:eastAsiaTheme="minorEastAsia"/>
              </w:rPr>
            </w:pPr>
            <w:r>
              <w:rPr>
                <w:rFonts w:eastAsiaTheme="minorEastAsia"/>
              </w:rPr>
              <w:t>16</w:t>
            </w:r>
            <w:r w:rsidR="00385C60">
              <w:rPr>
                <w:rFonts w:eastAsiaTheme="minorEastAsia"/>
              </w:rPr>
              <w:t>04</w:t>
            </w:r>
          </w:p>
        </w:tc>
        <w:tc>
          <w:tcPr>
            <w:tcW w:w="1710" w:type="dxa"/>
            <w:vAlign w:val="center"/>
          </w:tcPr>
          <w:p w14:paraId="2D2D3650" w14:textId="4ED3E428" w:rsidR="00385BBD" w:rsidRPr="00B968C7" w:rsidRDefault="00385BBD" w:rsidP="00385BBD">
            <w:pPr>
              <w:pStyle w:val="NoSpacing"/>
            </w:pPr>
            <w:r w:rsidRPr="00B968C7">
              <w:rPr>
                <w:rFonts w:eastAsiaTheme="minorEastAsia"/>
              </w:rPr>
              <w:t>0.</w:t>
            </w:r>
            <w:r>
              <w:rPr>
                <w:rFonts w:eastAsiaTheme="minorEastAsia"/>
              </w:rPr>
              <w:t>159307</w:t>
            </w:r>
          </w:p>
        </w:tc>
        <w:tc>
          <w:tcPr>
            <w:tcW w:w="1440" w:type="dxa"/>
            <w:vAlign w:val="center"/>
          </w:tcPr>
          <w:p w14:paraId="3A8973DA" w14:textId="77777777" w:rsidR="00385BBD" w:rsidRPr="00B968C7" w:rsidRDefault="00385BBD" w:rsidP="00385BBD">
            <w:pPr>
              <w:pStyle w:val="NoSpacing"/>
            </w:pPr>
            <w:r w:rsidRPr="00B968C7">
              <w:t>&lt;0.0001</w:t>
            </w:r>
          </w:p>
        </w:tc>
      </w:tr>
      <w:tr w:rsidR="00385BBD" w:rsidRPr="00EF6215" w14:paraId="708738D6" w14:textId="77777777" w:rsidTr="00385BBD">
        <w:trPr>
          <w:trHeight w:val="288"/>
        </w:trPr>
        <w:tc>
          <w:tcPr>
            <w:tcW w:w="4770" w:type="dxa"/>
            <w:vAlign w:val="center"/>
          </w:tcPr>
          <w:p w14:paraId="7A8F16C6" w14:textId="12BFA909" w:rsidR="00385BBD" w:rsidRPr="00793FB0" w:rsidRDefault="00385BBD" w:rsidP="00385BBD">
            <w:pPr>
              <w:pStyle w:val="NoSpacing"/>
            </w:pPr>
            <w:r>
              <w:t xml:space="preserve">     Plasma P-selectin (per </w:t>
            </w:r>
            <w:proofErr w:type="spellStart"/>
            <w:r>
              <w:t>pg</w:t>
            </w:r>
            <w:proofErr w:type="spellEnd"/>
            <w:r>
              <w:t>/mL)</w:t>
            </w:r>
          </w:p>
        </w:tc>
        <w:tc>
          <w:tcPr>
            <w:tcW w:w="1080" w:type="dxa"/>
          </w:tcPr>
          <w:p w14:paraId="029C77E3" w14:textId="3EDA7998" w:rsidR="00385BBD" w:rsidRPr="00514618" w:rsidRDefault="00385BBD" w:rsidP="00385BBD">
            <w:pPr>
              <w:pStyle w:val="NoSpacing"/>
              <w:rPr>
                <w:rFonts w:eastAsiaTheme="minorEastAsia"/>
              </w:rPr>
            </w:pPr>
            <w:r w:rsidRPr="00BA71C2">
              <w:rPr>
                <w:rFonts w:eastAsiaTheme="minorEastAsia"/>
              </w:rPr>
              <w:t>13</w:t>
            </w:r>
            <w:r w:rsidR="00426228">
              <w:rPr>
                <w:rFonts w:eastAsiaTheme="minorEastAsia"/>
              </w:rPr>
              <w:t>56</w:t>
            </w:r>
          </w:p>
        </w:tc>
        <w:tc>
          <w:tcPr>
            <w:tcW w:w="1890" w:type="dxa"/>
            <w:vAlign w:val="center"/>
          </w:tcPr>
          <w:p w14:paraId="5E699946" w14:textId="039EEAA5" w:rsidR="00385BBD" w:rsidRPr="00B473A5" w:rsidRDefault="00385BBD" w:rsidP="00385BBD">
            <w:pPr>
              <w:pStyle w:val="NoSpacing"/>
            </w:pPr>
            <w:r w:rsidRPr="00514618">
              <w:rPr>
                <w:rFonts w:eastAsiaTheme="minorEastAsia"/>
              </w:rPr>
              <w:t>0.099453</w:t>
            </w:r>
          </w:p>
        </w:tc>
        <w:tc>
          <w:tcPr>
            <w:tcW w:w="1350" w:type="dxa"/>
            <w:vAlign w:val="center"/>
          </w:tcPr>
          <w:p w14:paraId="1429E946" w14:textId="77777777" w:rsidR="00385BBD" w:rsidRPr="00B473A5" w:rsidRDefault="00385BBD" w:rsidP="00385BBD">
            <w:pPr>
              <w:pStyle w:val="NoSpacing"/>
            </w:pPr>
            <w:r>
              <w:t>0.0002</w:t>
            </w:r>
          </w:p>
        </w:tc>
        <w:tc>
          <w:tcPr>
            <w:tcW w:w="1080" w:type="dxa"/>
          </w:tcPr>
          <w:p w14:paraId="5D7AD6C9" w14:textId="6A7D3956" w:rsidR="00385BBD" w:rsidRPr="00B968C7" w:rsidRDefault="00385BBD" w:rsidP="00385BBD">
            <w:pPr>
              <w:pStyle w:val="NoSpacing"/>
              <w:rPr>
                <w:rFonts w:eastAsiaTheme="minorEastAsia"/>
              </w:rPr>
            </w:pPr>
            <w:r>
              <w:rPr>
                <w:rFonts w:eastAsiaTheme="minorEastAsia"/>
              </w:rPr>
              <w:t>16</w:t>
            </w:r>
            <w:r w:rsidR="00426228">
              <w:rPr>
                <w:rFonts w:eastAsiaTheme="minorEastAsia"/>
              </w:rPr>
              <w:t>70</w:t>
            </w:r>
          </w:p>
        </w:tc>
        <w:tc>
          <w:tcPr>
            <w:tcW w:w="1710" w:type="dxa"/>
            <w:vAlign w:val="center"/>
          </w:tcPr>
          <w:p w14:paraId="26E6E9EA" w14:textId="2B3CFB20" w:rsidR="00385BBD" w:rsidRPr="00B473A5" w:rsidRDefault="00385BBD" w:rsidP="00385BBD">
            <w:pPr>
              <w:pStyle w:val="NoSpacing"/>
            </w:pPr>
            <w:r w:rsidRPr="00B968C7">
              <w:rPr>
                <w:rFonts w:eastAsiaTheme="minorEastAsia"/>
              </w:rPr>
              <w:t>0.098264</w:t>
            </w:r>
          </w:p>
        </w:tc>
        <w:tc>
          <w:tcPr>
            <w:tcW w:w="1440" w:type="dxa"/>
            <w:vAlign w:val="center"/>
          </w:tcPr>
          <w:p w14:paraId="03A8746D" w14:textId="77777777" w:rsidR="00385BBD" w:rsidRPr="00B473A5" w:rsidRDefault="00385BBD" w:rsidP="00385BBD">
            <w:pPr>
              <w:pStyle w:val="NoSpacing"/>
            </w:pPr>
            <w:r w:rsidRPr="00B968C7">
              <w:t>&lt;0.0001</w:t>
            </w:r>
          </w:p>
        </w:tc>
      </w:tr>
      <w:tr w:rsidR="00385BBD" w:rsidRPr="00B968C7" w14:paraId="0EDF8EB9" w14:textId="77777777" w:rsidTr="00385BBD">
        <w:trPr>
          <w:trHeight w:val="288"/>
        </w:trPr>
        <w:tc>
          <w:tcPr>
            <w:tcW w:w="4770" w:type="dxa"/>
            <w:vAlign w:val="center"/>
          </w:tcPr>
          <w:p w14:paraId="0E9C4F46" w14:textId="7DB8524C" w:rsidR="00385BBD" w:rsidRDefault="00385BBD" w:rsidP="00385BBD">
            <w:pPr>
              <w:pStyle w:val="NoSpacing"/>
            </w:pPr>
            <w:r>
              <w:t xml:space="preserve">     Plasma Lp-PLA2 (per ng/mL)</w:t>
            </w:r>
          </w:p>
        </w:tc>
        <w:tc>
          <w:tcPr>
            <w:tcW w:w="1080" w:type="dxa"/>
          </w:tcPr>
          <w:p w14:paraId="45D3C488" w14:textId="4B4F0504" w:rsidR="00385BBD" w:rsidRPr="00514618" w:rsidRDefault="00385BBD" w:rsidP="00385BBD">
            <w:pPr>
              <w:pStyle w:val="NoSpacing"/>
              <w:rPr>
                <w:rFonts w:eastAsiaTheme="minorEastAsia"/>
              </w:rPr>
            </w:pPr>
            <w:r w:rsidRPr="00BA71C2">
              <w:rPr>
                <w:rFonts w:eastAsiaTheme="minorEastAsia"/>
              </w:rPr>
              <w:t>13</w:t>
            </w:r>
            <w:r w:rsidR="00426228">
              <w:rPr>
                <w:rFonts w:eastAsiaTheme="minorEastAsia"/>
              </w:rPr>
              <w:t>39</w:t>
            </w:r>
          </w:p>
        </w:tc>
        <w:tc>
          <w:tcPr>
            <w:tcW w:w="1890" w:type="dxa"/>
            <w:vAlign w:val="center"/>
          </w:tcPr>
          <w:p w14:paraId="1D99E8B4" w14:textId="47AFFEEE" w:rsidR="00385BBD" w:rsidRPr="00514618" w:rsidRDefault="00385BBD" w:rsidP="00385BBD">
            <w:pPr>
              <w:pStyle w:val="NoSpacing"/>
            </w:pPr>
            <w:r w:rsidRPr="00514618">
              <w:rPr>
                <w:rFonts w:eastAsiaTheme="minorEastAsia"/>
              </w:rPr>
              <w:t>0.010924</w:t>
            </w:r>
          </w:p>
        </w:tc>
        <w:tc>
          <w:tcPr>
            <w:tcW w:w="1350" w:type="dxa"/>
            <w:vAlign w:val="center"/>
          </w:tcPr>
          <w:p w14:paraId="348104AD" w14:textId="77777777" w:rsidR="00385BBD" w:rsidRPr="00FF2D1E" w:rsidRDefault="00385BBD" w:rsidP="00385BBD">
            <w:pPr>
              <w:pStyle w:val="NoSpacing"/>
            </w:pPr>
            <w:r>
              <w:t>0.6873</w:t>
            </w:r>
          </w:p>
        </w:tc>
        <w:tc>
          <w:tcPr>
            <w:tcW w:w="1080" w:type="dxa"/>
          </w:tcPr>
          <w:p w14:paraId="1C710BEC" w14:textId="50DA2910" w:rsidR="00385BBD" w:rsidRPr="00B968C7" w:rsidRDefault="00385BBD" w:rsidP="00385BBD">
            <w:pPr>
              <w:pStyle w:val="NoSpacing"/>
              <w:rPr>
                <w:rFonts w:eastAsiaTheme="minorEastAsia"/>
              </w:rPr>
            </w:pPr>
            <w:r>
              <w:rPr>
                <w:rFonts w:eastAsiaTheme="minorEastAsia"/>
              </w:rPr>
              <w:t>16</w:t>
            </w:r>
            <w:r w:rsidR="00426228">
              <w:rPr>
                <w:rFonts w:eastAsiaTheme="minorEastAsia"/>
              </w:rPr>
              <w:t>04</w:t>
            </w:r>
          </w:p>
        </w:tc>
        <w:tc>
          <w:tcPr>
            <w:tcW w:w="1710" w:type="dxa"/>
            <w:vAlign w:val="center"/>
          </w:tcPr>
          <w:p w14:paraId="549D3F08" w14:textId="4C8EC6E5" w:rsidR="00385BBD" w:rsidRPr="00B968C7" w:rsidRDefault="00385BBD" w:rsidP="00385BBD">
            <w:pPr>
              <w:pStyle w:val="NoSpacing"/>
            </w:pPr>
            <w:r w:rsidRPr="00B968C7">
              <w:rPr>
                <w:rFonts w:eastAsiaTheme="minorEastAsia"/>
              </w:rPr>
              <w:t>0.017394</w:t>
            </w:r>
          </w:p>
        </w:tc>
        <w:tc>
          <w:tcPr>
            <w:tcW w:w="1440" w:type="dxa"/>
            <w:vAlign w:val="center"/>
          </w:tcPr>
          <w:p w14:paraId="2F87FC1C" w14:textId="77777777" w:rsidR="00385BBD" w:rsidRPr="00B968C7" w:rsidRDefault="00385BBD" w:rsidP="00385BBD">
            <w:pPr>
              <w:pStyle w:val="NoSpacing"/>
            </w:pPr>
            <w:r w:rsidRPr="00B968C7">
              <w:t>0.4816</w:t>
            </w:r>
          </w:p>
        </w:tc>
      </w:tr>
      <w:tr w:rsidR="00385BBD" w:rsidRPr="00B968C7" w14:paraId="0AAD3D64" w14:textId="77777777" w:rsidTr="00385BBD">
        <w:trPr>
          <w:trHeight w:val="288"/>
        </w:trPr>
        <w:tc>
          <w:tcPr>
            <w:tcW w:w="4770" w:type="dxa"/>
            <w:vAlign w:val="center"/>
          </w:tcPr>
          <w:p w14:paraId="31730CCD" w14:textId="63DFB759" w:rsidR="00385BBD" w:rsidRDefault="00385BBD" w:rsidP="00385BBD">
            <w:pPr>
              <w:pStyle w:val="NoSpacing"/>
            </w:pPr>
            <w:r>
              <w:lastRenderedPageBreak/>
              <w:t xml:space="preserve">     Urine 8-isoPGF</w:t>
            </w:r>
            <w:r w:rsidRPr="00D320DA">
              <w:rPr>
                <w:vertAlign w:val="subscript"/>
              </w:rPr>
              <w:t>2α</w:t>
            </w:r>
            <w:r>
              <w:t xml:space="preserve"> (per </w:t>
            </w:r>
            <w:proofErr w:type="spellStart"/>
            <w:r>
              <w:t>pg</w:t>
            </w:r>
            <w:proofErr w:type="spellEnd"/>
            <w:r>
              <w:t>/mg creatinine)</w:t>
            </w:r>
          </w:p>
        </w:tc>
        <w:tc>
          <w:tcPr>
            <w:tcW w:w="1080" w:type="dxa"/>
          </w:tcPr>
          <w:p w14:paraId="4E30DB0C" w14:textId="7424A377" w:rsidR="00385BBD" w:rsidRPr="00514618" w:rsidRDefault="00385BBD" w:rsidP="00385BBD">
            <w:pPr>
              <w:pStyle w:val="NoSpacing"/>
              <w:rPr>
                <w:rFonts w:eastAsiaTheme="minorEastAsia"/>
              </w:rPr>
            </w:pPr>
            <w:r w:rsidRPr="00BA71C2">
              <w:rPr>
                <w:rFonts w:eastAsiaTheme="minorEastAsia"/>
              </w:rPr>
              <w:t>136</w:t>
            </w:r>
            <w:r w:rsidR="00421C87">
              <w:rPr>
                <w:rFonts w:eastAsiaTheme="minorEastAsia"/>
              </w:rPr>
              <w:t>2</w:t>
            </w:r>
          </w:p>
        </w:tc>
        <w:tc>
          <w:tcPr>
            <w:tcW w:w="1890" w:type="dxa"/>
            <w:vAlign w:val="center"/>
          </w:tcPr>
          <w:p w14:paraId="25BED3CA" w14:textId="68277E9A" w:rsidR="00385BBD" w:rsidRPr="00514618" w:rsidRDefault="00385BBD" w:rsidP="00385BBD">
            <w:pPr>
              <w:pStyle w:val="NoSpacing"/>
            </w:pPr>
            <w:r w:rsidRPr="00514618">
              <w:rPr>
                <w:rFonts w:eastAsiaTheme="minorEastAsia"/>
              </w:rPr>
              <w:t>0.176048</w:t>
            </w:r>
          </w:p>
        </w:tc>
        <w:tc>
          <w:tcPr>
            <w:tcW w:w="1350" w:type="dxa"/>
            <w:vAlign w:val="center"/>
          </w:tcPr>
          <w:p w14:paraId="24CFB285" w14:textId="77777777" w:rsidR="00385BBD" w:rsidRPr="00FF2D1E" w:rsidRDefault="00385BBD" w:rsidP="00385BBD">
            <w:pPr>
              <w:pStyle w:val="NoSpacing"/>
            </w:pPr>
            <w:r>
              <w:t>&lt;0.0001</w:t>
            </w:r>
          </w:p>
        </w:tc>
        <w:tc>
          <w:tcPr>
            <w:tcW w:w="1080" w:type="dxa"/>
          </w:tcPr>
          <w:p w14:paraId="1CF1B94B" w14:textId="2ED5C253" w:rsidR="00385BBD" w:rsidRPr="00B968C7" w:rsidRDefault="00385BBD" w:rsidP="00385BBD">
            <w:pPr>
              <w:pStyle w:val="NoSpacing"/>
              <w:rPr>
                <w:rFonts w:eastAsiaTheme="minorEastAsia"/>
              </w:rPr>
            </w:pPr>
            <w:r>
              <w:rPr>
                <w:rFonts w:eastAsiaTheme="minorEastAsia"/>
              </w:rPr>
              <w:t>16</w:t>
            </w:r>
            <w:r w:rsidR="00421C87">
              <w:rPr>
                <w:rFonts w:eastAsiaTheme="minorEastAsia"/>
              </w:rPr>
              <w:t>78</w:t>
            </w:r>
          </w:p>
        </w:tc>
        <w:tc>
          <w:tcPr>
            <w:tcW w:w="1710" w:type="dxa"/>
            <w:vAlign w:val="center"/>
          </w:tcPr>
          <w:p w14:paraId="4F004C64" w14:textId="37E31036" w:rsidR="00385BBD" w:rsidRPr="00B968C7" w:rsidRDefault="00385BBD" w:rsidP="00385BBD">
            <w:pPr>
              <w:pStyle w:val="NoSpacing"/>
            </w:pPr>
            <w:r w:rsidRPr="00B968C7">
              <w:rPr>
                <w:rFonts w:eastAsiaTheme="minorEastAsia"/>
              </w:rPr>
              <w:t>0.190122</w:t>
            </w:r>
          </w:p>
        </w:tc>
        <w:tc>
          <w:tcPr>
            <w:tcW w:w="1440" w:type="dxa"/>
            <w:vAlign w:val="center"/>
          </w:tcPr>
          <w:p w14:paraId="597F7B62" w14:textId="77777777" w:rsidR="00385BBD" w:rsidRPr="00B968C7" w:rsidRDefault="00385BBD" w:rsidP="00385BBD">
            <w:pPr>
              <w:pStyle w:val="NoSpacing"/>
            </w:pPr>
            <w:r w:rsidRPr="00B968C7">
              <w:t>&lt;0.0001</w:t>
            </w:r>
          </w:p>
        </w:tc>
      </w:tr>
      <w:tr w:rsidR="00385BBD" w:rsidRPr="00B968C7" w14:paraId="0EA7E57A" w14:textId="77777777" w:rsidTr="00385BBD">
        <w:trPr>
          <w:trHeight w:val="288"/>
        </w:trPr>
        <w:tc>
          <w:tcPr>
            <w:tcW w:w="4770" w:type="dxa"/>
            <w:vAlign w:val="center"/>
          </w:tcPr>
          <w:p w14:paraId="3318D030" w14:textId="3A903FBE" w:rsidR="00385BBD" w:rsidRPr="00FF2D1E" w:rsidRDefault="00385BBD" w:rsidP="00385BBD">
            <w:pPr>
              <w:pStyle w:val="NoSpacing"/>
            </w:pPr>
            <w:r w:rsidRPr="00793FB0">
              <w:rPr>
                <w:iCs/>
              </w:rPr>
              <w:t xml:space="preserve">     Urine albumin</w:t>
            </w:r>
            <w:r>
              <w:rPr>
                <w:iCs/>
              </w:rPr>
              <w:t>-</w:t>
            </w:r>
            <w:r w:rsidRPr="00793FB0">
              <w:rPr>
                <w:iCs/>
              </w:rPr>
              <w:t>creatinine ratio (</w:t>
            </w:r>
            <w:r>
              <w:rPr>
                <w:iCs/>
              </w:rPr>
              <w:t>per l</w:t>
            </w:r>
            <w:r w:rsidRPr="00793FB0">
              <w:rPr>
                <w:iCs/>
              </w:rPr>
              <w:t xml:space="preserve">n </w:t>
            </w:r>
            <w:r>
              <w:rPr>
                <w:iCs/>
              </w:rPr>
              <w:t>m</w:t>
            </w:r>
            <w:r w:rsidRPr="00793FB0">
              <w:rPr>
                <w:iCs/>
              </w:rPr>
              <w:t>g/</w:t>
            </w:r>
            <w:r>
              <w:rPr>
                <w:iCs/>
              </w:rPr>
              <w:t>g</w:t>
            </w:r>
            <w:r w:rsidRPr="00793FB0">
              <w:rPr>
                <w:iCs/>
              </w:rPr>
              <w:t>)</w:t>
            </w:r>
          </w:p>
        </w:tc>
        <w:tc>
          <w:tcPr>
            <w:tcW w:w="1080" w:type="dxa"/>
          </w:tcPr>
          <w:p w14:paraId="76E4D965" w14:textId="0787219D" w:rsidR="00385BBD" w:rsidRPr="00B473A5" w:rsidDel="00C506FB" w:rsidRDefault="00385BBD" w:rsidP="00385BBD">
            <w:pPr>
              <w:pStyle w:val="NoSpacing"/>
              <w:rPr>
                <w:rFonts w:eastAsiaTheme="minorEastAsia"/>
              </w:rPr>
            </w:pPr>
            <w:r w:rsidRPr="00BA71C2">
              <w:rPr>
                <w:rFonts w:eastAsiaTheme="minorEastAsia"/>
              </w:rPr>
              <w:t>136</w:t>
            </w:r>
            <w:r w:rsidR="00421C87">
              <w:rPr>
                <w:rFonts w:eastAsiaTheme="minorEastAsia"/>
              </w:rPr>
              <w:t>2</w:t>
            </w:r>
          </w:p>
        </w:tc>
        <w:tc>
          <w:tcPr>
            <w:tcW w:w="1890" w:type="dxa"/>
            <w:vAlign w:val="center"/>
          </w:tcPr>
          <w:p w14:paraId="59F79761" w14:textId="667AB6C2" w:rsidR="00385BBD" w:rsidRPr="00514618" w:rsidRDefault="00385BBD" w:rsidP="00385BBD">
            <w:pPr>
              <w:pStyle w:val="NoSpacing"/>
            </w:pPr>
            <w:r w:rsidRPr="00B473A5">
              <w:rPr>
                <w:rFonts w:eastAsiaTheme="minorEastAsia"/>
              </w:rPr>
              <w:t>0.1</w:t>
            </w:r>
            <w:r w:rsidR="00A37092">
              <w:rPr>
                <w:rFonts w:eastAsiaTheme="minorEastAsia"/>
              </w:rPr>
              <w:t>68069</w:t>
            </w:r>
          </w:p>
        </w:tc>
        <w:tc>
          <w:tcPr>
            <w:tcW w:w="1350" w:type="dxa"/>
            <w:vAlign w:val="center"/>
          </w:tcPr>
          <w:p w14:paraId="0A774B31" w14:textId="10035E33" w:rsidR="00385BBD" w:rsidRPr="00FF2D1E" w:rsidRDefault="00385BBD" w:rsidP="00385BBD">
            <w:pPr>
              <w:pStyle w:val="NoSpacing"/>
            </w:pPr>
            <w:r w:rsidRPr="00B473A5">
              <w:t>&lt;0.0001</w:t>
            </w:r>
          </w:p>
        </w:tc>
        <w:tc>
          <w:tcPr>
            <w:tcW w:w="1080" w:type="dxa"/>
          </w:tcPr>
          <w:p w14:paraId="36C8BCA8" w14:textId="667C6C6B" w:rsidR="00385BBD" w:rsidRPr="00B473A5" w:rsidDel="00C506FB" w:rsidRDefault="00385BBD" w:rsidP="00385BBD">
            <w:pPr>
              <w:pStyle w:val="NoSpacing"/>
              <w:rPr>
                <w:rFonts w:eastAsiaTheme="minorEastAsia"/>
              </w:rPr>
            </w:pPr>
            <w:r>
              <w:rPr>
                <w:rFonts w:eastAsiaTheme="minorEastAsia"/>
              </w:rPr>
              <w:t>16</w:t>
            </w:r>
            <w:r w:rsidR="00421C87">
              <w:rPr>
                <w:rFonts w:eastAsiaTheme="minorEastAsia"/>
              </w:rPr>
              <w:t>78</w:t>
            </w:r>
          </w:p>
        </w:tc>
        <w:tc>
          <w:tcPr>
            <w:tcW w:w="1710" w:type="dxa"/>
            <w:vAlign w:val="center"/>
          </w:tcPr>
          <w:p w14:paraId="1D8C604F" w14:textId="6C41735C" w:rsidR="00385BBD" w:rsidRPr="00B968C7" w:rsidRDefault="00385BBD" w:rsidP="00385BBD">
            <w:pPr>
              <w:pStyle w:val="NoSpacing"/>
            </w:pPr>
            <w:r w:rsidRPr="00B473A5">
              <w:rPr>
                <w:rFonts w:eastAsiaTheme="minorEastAsia"/>
              </w:rPr>
              <w:t>0.1</w:t>
            </w:r>
            <w:r w:rsidR="00592ECE">
              <w:rPr>
                <w:rFonts w:eastAsiaTheme="minorEastAsia"/>
              </w:rPr>
              <w:t>34999</w:t>
            </w:r>
          </w:p>
        </w:tc>
        <w:tc>
          <w:tcPr>
            <w:tcW w:w="1440" w:type="dxa"/>
            <w:vAlign w:val="center"/>
          </w:tcPr>
          <w:p w14:paraId="2D577172" w14:textId="25F39067" w:rsidR="00385BBD" w:rsidRPr="00B968C7" w:rsidRDefault="00385BBD" w:rsidP="00385BBD">
            <w:pPr>
              <w:pStyle w:val="NoSpacing"/>
            </w:pPr>
            <w:r w:rsidRPr="00B473A5">
              <w:t>&lt;0.0001</w:t>
            </w:r>
          </w:p>
        </w:tc>
      </w:tr>
      <w:tr w:rsidR="00385BBD" w:rsidRPr="00412A47" w14:paraId="62D6DA25" w14:textId="77777777" w:rsidTr="00385BBD">
        <w:trPr>
          <w:trHeight w:val="359"/>
        </w:trPr>
        <w:tc>
          <w:tcPr>
            <w:tcW w:w="13320" w:type="dxa"/>
            <w:gridSpan w:val="7"/>
          </w:tcPr>
          <w:p w14:paraId="49C4B8F5" w14:textId="77777777" w:rsidR="00385BBD" w:rsidRDefault="00385BBD" w:rsidP="00624A12">
            <w:pPr>
              <w:pStyle w:val="NoSpacing"/>
            </w:pPr>
            <w:r w:rsidRPr="00F17762">
              <w:t xml:space="preserve">Abbreviations: SD, standard deviation; BMI, body mass index; LVEF, left ventricular ejection fraction; </w:t>
            </w:r>
            <w:r>
              <w:t xml:space="preserve">ECG, electrocardiogram; </w:t>
            </w:r>
            <w:r w:rsidRPr="00F17762">
              <w:t>PCI, percutaneous coronary intervention</w:t>
            </w:r>
            <w:r>
              <w:t xml:space="preserve">; CABG, coronary artery bypass graft; COPD, chronic obstructive pulmonary disease; DVT, deep vein thrombosis; PE, pulmonary embolus; </w:t>
            </w:r>
            <w:proofErr w:type="spellStart"/>
            <w:r>
              <w:t>ACEi</w:t>
            </w:r>
            <w:proofErr w:type="spellEnd"/>
            <w:r>
              <w:t>, angiotensin converting enzyme inhibitor; ARB, angiotensin receptor blocker; LDL, low-density lipoprotein; HDL, high-density lipoprotein; CRP, C-reactive protein; MCP, macrophage chemotactic factor; IL-6, interleukin-6; Lp-PLA</w:t>
            </w:r>
            <w:r w:rsidRPr="00A93468">
              <w:rPr>
                <w:vertAlign w:val="subscript"/>
              </w:rPr>
              <w:t>2</w:t>
            </w:r>
            <w:r>
              <w:t>, lipoprotein-associated phospholipase A</w:t>
            </w:r>
            <w:r w:rsidRPr="00EF0E07">
              <w:rPr>
                <w:vertAlign w:val="subscript"/>
              </w:rPr>
              <w:t>2</w:t>
            </w:r>
            <w:r>
              <w:t>; IQR, interquartile range.</w:t>
            </w:r>
          </w:p>
          <w:p w14:paraId="5A1B4299" w14:textId="48F75FD4" w:rsidR="004C1825" w:rsidRPr="004C1825" w:rsidRDefault="004C1825" w:rsidP="00624A12">
            <w:pPr>
              <w:pStyle w:val="NoSpacing"/>
            </w:pPr>
            <w:r>
              <w:t>*Ln-transformed.</w:t>
            </w:r>
          </w:p>
        </w:tc>
      </w:tr>
    </w:tbl>
    <w:p w14:paraId="23080872" w14:textId="0110ED23" w:rsidR="00921CF1" w:rsidRDefault="00921CF1">
      <w:pPr>
        <w:rPr>
          <w:rFonts w:ascii="Times New Roman" w:hAnsi="Times New Roman" w:cs="Times New Roman"/>
        </w:rPr>
      </w:pPr>
    </w:p>
    <w:p w14:paraId="0166020E" w14:textId="77777777" w:rsidR="00921CF1" w:rsidRDefault="00921CF1">
      <w:pPr>
        <w:rPr>
          <w:rFonts w:ascii="Times New Roman" w:hAnsi="Times New Roman" w:cs="Times New Roman"/>
        </w:rPr>
      </w:pPr>
      <w:r>
        <w:rPr>
          <w:rFonts w:ascii="Times New Roman" w:hAnsi="Times New Roman" w:cs="Times New Roman"/>
        </w:rPr>
        <w:br w:type="page"/>
      </w:r>
    </w:p>
    <w:p w14:paraId="2357F9A5" w14:textId="463A6266" w:rsidR="00DD490E" w:rsidRPr="0046130A" w:rsidRDefault="00DD490E">
      <w:pPr>
        <w:rPr>
          <w:rFonts w:ascii="Times New Roman" w:hAnsi="Times New Roman" w:cs="Times New Roman"/>
          <w:b/>
          <w:bCs/>
        </w:rPr>
      </w:pPr>
    </w:p>
    <w:p w14:paraId="4768D2D2" w14:textId="03EE4CF6" w:rsidR="0046130A" w:rsidRDefault="0046130A">
      <w:pPr>
        <w:rPr>
          <w:rFonts w:ascii="Times New Roman" w:hAnsi="Times New Roman" w:cs="Times New Roman"/>
        </w:rPr>
      </w:pPr>
      <w:r>
        <w:rPr>
          <w:rFonts w:ascii="Times New Roman" w:hAnsi="Times New Roman" w:cs="Times New Roman"/>
          <w:noProof/>
        </w:rPr>
        <w:drawing>
          <wp:inline distT="0" distB="0" distL="0" distR="0" wp14:anchorId="3BE14BE2" wp14:editId="2326839F">
            <wp:extent cx="8351949" cy="314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8386118" cy="3162184"/>
                    </a:xfrm>
                    <a:prstGeom prst="rect">
                      <a:avLst/>
                    </a:prstGeom>
                  </pic:spPr>
                </pic:pic>
              </a:graphicData>
            </a:graphic>
          </wp:inline>
        </w:drawing>
      </w:r>
    </w:p>
    <w:p w14:paraId="2E9207FA" w14:textId="08872310" w:rsidR="0046130A" w:rsidRDefault="0046130A">
      <w:pPr>
        <w:rPr>
          <w:rFonts w:ascii="Times New Roman" w:hAnsi="Times New Roman" w:cs="Times New Roman"/>
        </w:rPr>
      </w:pPr>
    </w:p>
    <w:p w14:paraId="574C2136" w14:textId="41F02255" w:rsidR="00F67F3F" w:rsidRPr="004C1825" w:rsidRDefault="0046130A" w:rsidP="00F67F3F">
      <w:pPr>
        <w:rPr>
          <w:rFonts w:ascii="Times New Roman" w:hAnsi="Times New Roman" w:cs="Times New Roman"/>
        </w:rPr>
      </w:pPr>
      <w:r w:rsidRPr="0046130A">
        <w:rPr>
          <w:rFonts w:ascii="Times New Roman" w:hAnsi="Times New Roman" w:cs="Times New Roman"/>
          <w:b/>
          <w:bCs/>
        </w:rPr>
        <w:t>Supplement Figure 1</w:t>
      </w:r>
      <w:r w:rsidR="00F67F3F">
        <w:rPr>
          <w:rFonts w:ascii="Times New Roman" w:hAnsi="Times New Roman" w:cs="Times New Roman"/>
          <w:b/>
          <w:bCs/>
        </w:rPr>
        <w:t xml:space="preserve">. </w:t>
      </w:r>
      <w:r w:rsidR="00F67F3F" w:rsidRPr="004C1825">
        <w:rPr>
          <w:rFonts w:ascii="Times New Roman" w:hAnsi="Times New Roman" w:cs="Times New Roman"/>
        </w:rPr>
        <w:t>Cumulative long-term survival stratified by</w:t>
      </w:r>
      <w:r w:rsidR="00EB7795" w:rsidRPr="004C1825">
        <w:rPr>
          <w:rFonts w:ascii="Times New Roman" w:hAnsi="Times New Roman" w:cs="Times New Roman"/>
        </w:rPr>
        <w:t xml:space="preserve">: A) </w:t>
      </w:r>
      <w:r w:rsidR="00F95398">
        <w:rPr>
          <w:rFonts w:ascii="Times New Roman" w:hAnsi="Times New Roman" w:cs="Times New Roman"/>
        </w:rPr>
        <w:t>M</w:t>
      </w:r>
      <w:r w:rsidR="00EB7795" w:rsidRPr="004C1825">
        <w:rPr>
          <w:rFonts w:ascii="Times New Roman" w:hAnsi="Times New Roman" w:cs="Times New Roman"/>
        </w:rPr>
        <w:t>edian of TXB</w:t>
      </w:r>
      <w:r w:rsidR="00EB7795" w:rsidRPr="004C1825">
        <w:rPr>
          <w:rFonts w:ascii="Times New Roman" w:hAnsi="Times New Roman" w:cs="Times New Roman"/>
          <w:vertAlign w:val="subscript"/>
        </w:rPr>
        <w:t>2</w:t>
      </w:r>
      <w:r w:rsidR="00EB7795" w:rsidRPr="004C1825">
        <w:rPr>
          <w:rFonts w:ascii="Times New Roman" w:hAnsi="Times New Roman" w:cs="Times New Roman"/>
        </w:rPr>
        <w:t xml:space="preserve">-M in </w:t>
      </w:r>
      <w:r w:rsidR="00F67F3F" w:rsidRPr="004C1825">
        <w:rPr>
          <w:rFonts w:ascii="Times New Roman" w:hAnsi="Times New Roman" w:cs="Times New Roman"/>
        </w:rPr>
        <w:t>ASA users (N =1361)</w:t>
      </w:r>
      <w:r w:rsidR="00F95398">
        <w:rPr>
          <w:rFonts w:ascii="Times New Roman" w:hAnsi="Times New Roman" w:cs="Times New Roman"/>
        </w:rPr>
        <w:t>,</w:t>
      </w:r>
      <w:r w:rsidR="00F67F3F" w:rsidRPr="004C1825">
        <w:rPr>
          <w:rFonts w:ascii="Times New Roman" w:hAnsi="Times New Roman" w:cs="Times New Roman"/>
        </w:rPr>
        <w:t xml:space="preserve"> and</w:t>
      </w:r>
      <w:r w:rsidR="00F95398">
        <w:rPr>
          <w:rFonts w:ascii="Times New Roman" w:hAnsi="Times New Roman" w:cs="Times New Roman"/>
        </w:rPr>
        <w:t>:</w:t>
      </w:r>
      <w:r w:rsidR="00F67F3F" w:rsidRPr="004C1825">
        <w:rPr>
          <w:rFonts w:ascii="Times New Roman" w:hAnsi="Times New Roman" w:cs="Times New Roman"/>
        </w:rPr>
        <w:t xml:space="preserve"> B) </w:t>
      </w:r>
      <w:r w:rsidR="00F95398">
        <w:rPr>
          <w:rFonts w:ascii="Times New Roman" w:hAnsi="Times New Roman" w:cs="Times New Roman"/>
        </w:rPr>
        <w:t>Q</w:t>
      </w:r>
      <w:r w:rsidR="00EB7795" w:rsidRPr="004C1825">
        <w:rPr>
          <w:rFonts w:ascii="Times New Roman" w:hAnsi="Times New Roman" w:cs="Times New Roman"/>
        </w:rPr>
        <w:t>uartiles 1-3 versus 4 in n</w:t>
      </w:r>
      <w:r w:rsidR="00F67F3F" w:rsidRPr="004C1825">
        <w:rPr>
          <w:rFonts w:ascii="Times New Roman" w:hAnsi="Times New Roman" w:cs="Times New Roman"/>
        </w:rPr>
        <w:t xml:space="preserve">on-ASA users (N= 1361). </w:t>
      </w:r>
    </w:p>
    <w:p w14:paraId="26A01D5F" w14:textId="1EA300AB" w:rsidR="006F36E1" w:rsidRPr="0046130A" w:rsidRDefault="006F36E1">
      <w:pPr>
        <w:rPr>
          <w:rFonts w:ascii="Times New Roman" w:hAnsi="Times New Roman" w:cs="Times New Roman"/>
          <w:b/>
          <w:bCs/>
        </w:rPr>
      </w:pPr>
    </w:p>
    <w:p w14:paraId="256DC856" w14:textId="13A4D5AE" w:rsidR="0046130A" w:rsidRDefault="0046130A">
      <w:pPr>
        <w:rPr>
          <w:rFonts w:ascii="Times New Roman" w:hAnsi="Times New Roman" w:cs="Times New Roman"/>
        </w:rPr>
      </w:pPr>
    </w:p>
    <w:p w14:paraId="6B40C018" w14:textId="0F3CD263" w:rsidR="0046130A" w:rsidRDefault="0046130A">
      <w:pPr>
        <w:rPr>
          <w:rFonts w:ascii="Times New Roman" w:hAnsi="Times New Roman" w:cs="Times New Roman"/>
        </w:rPr>
      </w:pPr>
    </w:p>
    <w:p w14:paraId="645C96EF" w14:textId="5CEA07CA" w:rsidR="00691054" w:rsidRDefault="00691054">
      <w:pPr>
        <w:rPr>
          <w:rFonts w:ascii="Times New Roman" w:hAnsi="Times New Roman" w:cs="Times New Roman"/>
        </w:rPr>
      </w:pPr>
    </w:p>
    <w:p w14:paraId="223C624C" w14:textId="0193C565" w:rsidR="00691054" w:rsidRDefault="00691054">
      <w:pPr>
        <w:rPr>
          <w:rFonts w:ascii="Times New Roman" w:hAnsi="Times New Roman" w:cs="Times New Roman"/>
        </w:rPr>
      </w:pPr>
    </w:p>
    <w:p w14:paraId="1D08679F" w14:textId="1E380DC6" w:rsidR="00691054" w:rsidRDefault="009017EB">
      <w:pPr>
        <w:rPr>
          <w:rFonts w:ascii="Times New Roman" w:hAnsi="Times New Roman" w:cs="Times New Roman"/>
        </w:rPr>
      </w:pPr>
      <w:r>
        <w:rPr>
          <w:rFonts w:ascii="Times New Roman" w:hAnsi="Times New Roman" w:cs="Times New Roman"/>
          <w:noProof/>
        </w:rPr>
        <w:lastRenderedPageBreak/>
        <w:drawing>
          <wp:inline distT="0" distB="0" distL="0" distR="0" wp14:anchorId="7AF6804B" wp14:editId="06ED6636">
            <wp:extent cx="8500724" cy="3165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8500724" cy="3165699"/>
                    </a:xfrm>
                    <a:prstGeom prst="rect">
                      <a:avLst/>
                    </a:prstGeom>
                  </pic:spPr>
                </pic:pic>
              </a:graphicData>
            </a:graphic>
          </wp:inline>
        </w:drawing>
      </w:r>
    </w:p>
    <w:p w14:paraId="7193A1DB" w14:textId="77777777" w:rsidR="004C1825" w:rsidRDefault="004C1825" w:rsidP="004C1825">
      <w:pPr>
        <w:rPr>
          <w:rFonts w:ascii="Times New Roman" w:hAnsi="Times New Roman" w:cs="Times New Roman"/>
        </w:rPr>
      </w:pPr>
    </w:p>
    <w:p w14:paraId="37EBC71F" w14:textId="0D2F2221" w:rsidR="00F95398" w:rsidRPr="004C1825" w:rsidRDefault="004C1825" w:rsidP="00F95398">
      <w:pPr>
        <w:rPr>
          <w:rFonts w:ascii="Times New Roman" w:hAnsi="Times New Roman" w:cs="Times New Roman"/>
        </w:rPr>
      </w:pPr>
      <w:r w:rsidRPr="0046130A">
        <w:rPr>
          <w:rFonts w:ascii="Times New Roman" w:hAnsi="Times New Roman" w:cs="Times New Roman"/>
          <w:b/>
          <w:bCs/>
        </w:rPr>
        <w:t xml:space="preserve">Supplement Figure </w:t>
      </w:r>
      <w:r>
        <w:rPr>
          <w:rFonts w:ascii="Times New Roman" w:hAnsi="Times New Roman" w:cs="Times New Roman"/>
          <w:b/>
          <w:bCs/>
        </w:rPr>
        <w:t xml:space="preserve">2. </w:t>
      </w:r>
      <w:r w:rsidR="00F95398">
        <w:rPr>
          <w:rFonts w:ascii="Times New Roman" w:hAnsi="Times New Roman" w:cs="Times New Roman"/>
        </w:rPr>
        <w:t>Odds ratios of all-cause mortality by presence or absence of indicators stratified by</w:t>
      </w:r>
      <w:r w:rsidR="00F95398" w:rsidRPr="004C1825">
        <w:rPr>
          <w:rFonts w:ascii="Times New Roman" w:hAnsi="Times New Roman" w:cs="Times New Roman"/>
        </w:rPr>
        <w:t xml:space="preserve">: A) </w:t>
      </w:r>
      <w:r w:rsidR="00F95398">
        <w:rPr>
          <w:rFonts w:ascii="Times New Roman" w:hAnsi="Times New Roman" w:cs="Times New Roman"/>
        </w:rPr>
        <w:t>M</w:t>
      </w:r>
      <w:r w:rsidR="00F95398" w:rsidRPr="004C1825">
        <w:rPr>
          <w:rFonts w:ascii="Times New Roman" w:hAnsi="Times New Roman" w:cs="Times New Roman"/>
        </w:rPr>
        <w:t>edian of TXB</w:t>
      </w:r>
      <w:r w:rsidR="00F95398" w:rsidRPr="004C1825">
        <w:rPr>
          <w:rFonts w:ascii="Times New Roman" w:hAnsi="Times New Roman" w:cs="Times New Roman"/>
          <w:vertAlign w:val="subscript"/>
        </w:rPr>
        <w:t>2</w:t>
      </w:r>
      <w:r w:rsidR="00F95398" w:rsidRPr="004C1825">
        <w:rPr>
          <w:rFonts w:ascii="Times New Roman" w:hAnsi="Times New Roman" w:cs="Times New Roman"/>
        </w:rPr>
        <w:t>-M in ASA users (N =1361)</w:t>
      </w:r>
      <w:r w:rsidR="00F95398">
        <w:rPr>
          <w:rFonts w:ascii="Times New Roman" w:hAnsi="Times New Roman" w:cs="Times New Roman"/>
        </w:rPr>
        <w:t>,</w:t>
      </w:r>
      <w:r w:rsidR="00F95398" w:rsidRPr="004C1825">
        <w:rPr>
          <w:rFonts w:ascii="Times New Roman" w:hAnsi="Times New Roman" w:cs="Times New Roman"/>
        </w:rPr>
        <w:t xml:space="preserve"> and</w:t>
      </w:r>
      <w:r w:rsidR="00F95398">
        <w:rPr>
          <w:rFonts w:ascii="Times New Roman" w:hAnsi="Times New Roman" w:cs="Times New Roman"/>
        </w:rPr>
        <w:t>:</w:t>
      </w:r>
      <w:r w:rsidR="00F95398" w:rsidRPr="004C1825">
        <w:rPr>
          <w:rFonts w:ascii="Times New Roman" w:hAnsi="Times New Roman" w:cs="Times New Roman"/>
        </w:rPr>
        <w:t xml:space="preserve"> B) </w:t>
      </w:r>
      <w:r w:rsidR="00F95398">
        <w:rPr>
          <w:rFonts w:ascii="Times New Roman" w:hAnsi="Times New Roman" w:cs="Times New Roman"/>
        </w:rPr>
        <w:t>Q</w:t>
      </w:r>
      <w:r w:rsidR="00F95398" w:rsidRPr="004C1825">
        <w:rPr>
          <w:rFonts w:ascii="Times New Roman" w:hAnsi="Times New Roman" w:cs="Times New Roman"/>
        </w:rPr>
        <w:t xml:space="preserve">uartiles 1-3 versus 4 in non-ASA users (N= 1361). </w:t>
      </w:r>
    </w:p>
    <w:p w14:paraId="6B42CC6C" w14:textId="77777777" w:rsidR="00F95398" w:rsidRPr="0046130A" w:rsidRDefault="00F95398" w:rsidP="00F95398">
      <w:pPr>
        <w:rPr>
          <w:rFonts w:ascii="Times New Roman" w:hAnsi="Times New Roman" w:cs="Times New Roman"/>
          <w:b/>
          <w:bCs/>
        </w:rPr>
      </w:pPr>
    </w:p>
    <w:p w14:paraId="165A9511" w14:textId="089B7B67" w:rsidR="004C1825" w:rsidRPr="00BF587B" w:rsidRDefault="004C1825">
      <w:pPr>
        <w:rPr>
          <w:rFonts w:ascii="Times New Roman" w:hAnsi="Times New Roman" w:cs="Times New Roman"/>
        </w:rPr>
      </w:pPr>
    </w:p>
    <w:sectPr w:rsidR="004C1825" w:rsidRPr="00BF587B" w:rsidSect="00385BBD">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onsberg, Shari" w:date="2021-08-03T20:41:00Z" w:initials="KS">
    <w:p w14:paraId="16FA44B4" w14:textId="1589E99A" w:rsidR="00881A52" w:rsidRDefault="00881A52">
      <w:pPr>
        <w:pStyle w:val="CommentText"/>
      </w:pPr>
      <w:r>
        <w:rPr>
          <w:rStyle w:val="CommentReference"/>
        </w:rPr>
        <w:annotationRef/>
      </w:r>
      <w:r>
        <w:t xml:space="preserve">Not sure we want to </w:t>
      </w:r>
      <w:r w:rsidR="0033245E">
        <w:t>say multivariable modeling here – should you just talk about the KM ?</w:t>
      </w:r>
    </w:p>
  </w:comment>
  <w:comment w:id="1" w:author="Kronsberg, Shari" w:date="2021-08-03T17:36:00Z" w:initials="KS">
    <w:p w14:paraId="77499DE3" w14:textId="46037ABC" w:rsidR="0063431C" w:rsidRDefault="0063431C">
      <w:pPr>
        <w:pStyle w:val="CommentText"/>
      </w:pPr>
      <w:r>
        <w:rPr>
          <w:rStyle w:val="CommentReference"/>
        </w:rPr>
        <w:annotationRef/>
      </w:r>
      <w:r>
        <w:t>“</w:t>
      </w:r>
      <w:proofErr w:type="gramStart"/>
      <w:r>
        <w:t>were</w:t>
      </w:r>
      <w:proofErr w:type="gramEnd"/>
      <w:r>
        <w:t xml:space="preserve"> previously measured” or “had previously been measured”</w:t>
      </w:r>
    </w:p>
  </w:comment>
  <w:comment w:id="2" w:author="Kronsberg, Shari" w:date="2021-08-03T17:37:00Z" w:initials="KS">
    <w:p w14:paraId="0E8846E8" w14:textId="59EE85A4" w:rsidR="0063431C" w:rsidRDefault="0063431C">
      <w:pPr>
        <w:pStyle w:val="CommentText"/>
      </w:pPr>
      <w:r>
        <w:rPr>
          <w:rStyle w:val="CommentReference"/>
        </w:rPr>
        <w:annotationRef/>
      </w:r>
      <w:r>
        <w:t>Remove?</w:t>
      </w:r>
    </w:p>
  </w:comment>
  <w:comment w:id="3" w:author="Kronsberg, Shari" w:date="2021-08-03T17:37:00Z" w:initials="KS">
    <w:p w14:paraId="2E89CDC7" w14:textId="34182A80" w:rsidR="0063431C" w:rsidRDefault="0063431C">
      <w:pPr>
        <w:pStyle w:val="CommentText"/>
      </w:pPr>
      <w:r>
        <w:rPr>
          <w:rStyle w:val="CommentReference"/>
        </w:rPr>
        <w:annotationRef/>
      </w:r>
      <w:r>
        <w:t>Don’t recall if we did this or just visual? I can if you want me to.  Looks like Proc Capability is used – hadn’t heard of it before</w:t>
      </w:r>
    </w:p>
  </w:comment>
  <w:comment w:id="4" w:author="Kronsberg, Shari" w:date="2021-08-03T20:32:00Z" w:initials="KS">
    <w:p w14:paraId="75CFE49D" w14:textId="09FDBD55" w:rsidR="00881A52" w:rsidRDefault="00881A52">
      <w:pPr>
        <w:pStyle w:val="CommentText"/>
      </w:pPr>
      <w:r>
        <w:rPr>
          <w:rStyle w:val="CommentReference"/>
        </w:rPr>
        <w:annotationRef/>
      </w:r>
      <w:r>
        <w:t xml:space="preserve">Looks like I put Kruskal-Wallis in the table and Wilcoxon in my summary – their p-values are similar. </w:t>
      </w:r>
    </w:p>
  </w:comment>
  <w:comment w:id="5" w:author="Kronsberg, Shari" w:date="2021-08-03T20:35:00Z" w:initials="KS">
    <w:p w14:paraId="66551AA0" w14:textId="506BD95A" w:rsidR="00881A52" w:rsidRDefault="00881A52">
      <w:pPr>
        <w:pStyle w:val="CommentText"/>
      </w:pPr>
      <w:r>
        <w:rPr>
          <w:rStyle w:val="CommentReference"/>
        </w:rPr>
        <w:annotationRef/>
      </w:r>
      <w:r>
        <w:t>delete</w:t>
      </w:r>
    </w:p>
  </w:comment>
  <w:comment w:id="6" w:author="Kronsberg, Shari" w:date="2021-08-03T20:35:00Z" w:initials="KS">
    <w:p w14:paraId="547E2EAE" w14:textId="201AE26E" w:rsidR="00881A52" w:rsidRDefault="00881A52">
      <w:pPr>
        <w:pStyle w:val="CommentText"/>
      </w:pPr>
      <w:r>
        <w:rPr>
          <w:rStyle w:val="CommentReference"/>
        </w:rPr>
        <w:annotationRef/>
      </w:r>
      <w:r>
        <w:t>delete</w:t>
      </w:r>
    </w:p>
  </w:comment>
  <w:comment w:id="7" w:author="Kronsberg, Shari" w:date="2021-08-03T20:36:00Z" w:initials="KS">
    <w:p w14:paraId="426D4697" w14:textId="0F2EF1AD" w:rsidR="00881A52" w:rsidRDefault="00881A52">
      <w:pPr>
        <w:pStyle w:val="CommentText"/>
      </w:pPr>
      <w:r>
        <w:rPr>
          <w:rStyle w:val="CommentReference"/>
        </w:rPr>
        <w:annotationRef/>
      </w:r>
      <w:proofErr w:type="spellStart"/>
      <w:r>
        <w:t>delee</w:t>
      </w:r>
      <w:proofErr w:type="spellEnd"/>
    </w:p>
  </w:comment>
  <w:comment w:id="8" w:author="Kronsberg, Shari" w:date="2021-08-03T20:10:00Z" w:initials="KS">
    <w:p w14:paraId="78540919" w14:textId="6ED710ED" w:rsidR="00395181" w:rsidRDefault="00395181">
      <w:pPr>
        <w:pStyle w:val="CommentText"/>
      </w:pPr>
      <w:r>
        <w:rPr>
          <w:rStyle w:val="CommentReference"/>
        </w:rPr>
        <w:annotationRef/>
      </w:r>
      <w:r>
        <w:t>Not sure what is meant by this</w:t>
      </w:r>
    </w:p>
  </w:comment>
  <w:comment w:id="9" w:author="Kronsberg, Shari" w:date="2021-08-03T20:12:00Z" w:initials="KS">
    <w:p w14:paraId="495A90DA" w14:textId="30F79D94" w:rsidR="00395181" w:rsidRDefault="00395181">
      <w:pPr>
        <w:pStyle w:val="CommentText"/>
      </w:pPr>
      <w:r>
        <w:rPr>
          <w:rStyle w:val="CommentReference"/>
        </w:rPr>
        <w:annotationRef/>
      </w:r>
      <w:r>
        <w:t xml:space="preserve">Include that was a stepwise model </w:t>
      </w:r>
    </w:p>
  </w:comment>
  <w:comment w:id="10" w:author="Kronsberg, Shari" w:date="2021-08-03T20:11:00Z" w:initials="KS">
    <w:p w14:paraId="4BB14DC8" w14:textId="2449E7DB" w:rsidR="00395181" w:rsidRDefault="00395181">
      <w:pPr>
        <w:pStyle w:val="CommentText"/>
      </w:pPr>
      <w:r>
        <w:rPr>
          <w:rStyle w:val="CommentReference"/>
        </w:rPr>
        <w:annotationRef/>
      </w:r>
      <w:r>
        <w:t xml:space="preserve">I would put this sentence before multiple and then say based on the univariate results, a multiple regression mode …    Saw your final sentence, maybe move that earlier so describe univariate sentence then “Variables with a significant – could probably combine this sentence with the “Multiple” </w:t>
      </w:r>
      <w:proofErr w:type="gramStart"/>
      <w:r>
        <w:t>sentence</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A44B4" w15:done="0"/>
  <w15:commentEx w15:paraId="77499DE3" w15:done="0"/>
  <w15:commentEx w15:paraId="0E8846E8" w15:done="0"/>
  <w15:commentEx w15:paraId="2E89CDC7" w15:done="0"/>
  <w15:commentEx w15:paraId="75CFE49D" w15:done="0"/>
  <w15:commentEx w15:paraId="66551AA0" w15:done="0"/>
  <w15:commentEx w15:paraId="547E2EAE" w15:done="0"/>
  <w15:commentEx w15:paraId="426D4697" w15:done="0"/>
  <w15:commentEx w15:paraId="78540919" w15:done="0"/>
  <w15:commentEx w15:paraId="495A90DA" w15:done="0"/>
  <w15:commentEx w15:paraId="4BB14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2890" w16cex:dateUtc="2021-08-04T00:41:00Z"/>
  <w16cex:commentExtensible w16cex:durableId="24B3FD2C" w16cex:dateUtc="2021-08-03T21:36:00Z"/>
  <w16cex:commentExtensible w16cex:durableId="24B3FD4D" w16cex:dateUtc="2021-08-03T21:37:00Z"/>
  <w16cex:commentExtensible w16cex:durableId="24B3FD65" w16cex:dateUtc="2021-08-03T21:37:00Z"/>
  <w16cex:commentExtensible w16cex:durableId="24B4264C" w16cex:dateUtc="2021-08-04T00:32:00Z"/>
  <w16cex:commentExtensible w16cex:durableId="24B4270A" w16cex:dateUtc="2021-08-04T00:35:00Z"/>
  <w16cex:commentExtensible w16cex:durableId="24B42716" w16cex:dateUtc="2021-08-04T00:35:00Z"/>
  <w16cex:commentExtensible w16cex:durableId="24B42734" w16cex:dateUtc="2021-08-04T00:36:00Z"/>
  <w16cex:commentExtensible w16cex:durableId="24B42119" w16cex:dateUtc="2021-08-04T00:10:00Z"/>
  <w16cex:commentExtensible w16cex:durableId="24B421C6" w16cex:dateUtc="2021-08-04T00:12:00Z"/>
  <w16cex:commentExtensible w16cex:durableId="24B42155" w16cex:dateUtc="2021-08-04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A44B4" w16cid:durableId="24B42890"/>
  <w16cid:commentId w16cid:paraId="77499DE3" w16cid:durableId="24B3FD2C"/>
  <w16cid:commentId w16cid:paraId="0E8846E8" w16cid:durableId="24B3FD4D"/>
  <w16cid:commentId w16cid:paraId="2E89CDC7" w16cid:durableId="24B3FD65"/>
  <w16cid:commentId w16cid:paraId="75CFE49D" w16cid:durableId="24B4264C"/>
  <w16cid:commentId w16cid:paraId="66551AA0" w16cid:durableId="24B4270A"/>
  <w16cid:commentId w16cid:paraId="547E2EAE" w16cid:durableId="24B42716"/>
  <w16cid:commentId w16cid:paraId="426D4697" w16cid:durableId="24B42734"/>
  <w16cid:commentId w16cid:paraId="78540919" w16cid:durableId="24B42119"/>
  <w16cid:commentId w16cid:paraId="495A90DA" w16cid:durableId="24B421C6"/>
  <w16cid:commentId w16cid:paraId="4BB14DC8" w16cid:durableId="24B421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4ED1" w14:textId="77777777" w:rsidR="001D5012" w:rsidRDefault="001D5012" w:rsidP="00E436D0">
      <w:pPr>
        <w:spacing w:after="0" w:line="240" w:lineRule="auto"/>
      </w:pPr>
      <w:r>
        <w:separator/>
      </w:r>
    </w:p>
  </w:endnote>
  <w:endnote w:type="continuationSeparator" w:id="0">
    <w:p w14:paraId="016E44E2" w14:textId="77777777" w:rsidR="001D5012" w:rsidRDefault="001D5012" w:rsidP="00E4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C45A" w14:textId="77777777" w:rsidR="001D5012" w:rsidRDefault="001D5012" w:rsidP="00E436D0">
      <w:pPr>
        <w:spacing w:after="0" w:line="240" w:lineRule="auto"/>
      </w:pPr>
      <w:r>
        <w:separator/>
      </w:r>
    </w:p>
  </w:footnote>
  <w:footnote w:type="continuationSeparator" w:id="0">
    <w:p w14:paraId="49B3A8E8" w14:textId="77777777" w:rsidR="001D5012" w:rsidRDefault="001D5012" w:rsidP="00E436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onsberg, Shari">
    <w15:presenceInfo w15:providerId="AD" w15:userId="S::Shari.Kronsberg@umassmed.edu::ec2f2864-a30f-4acd-8374-bb2143e3b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34647A"/>
    <w:rsid w:val="00002398"/>
    <w:rsid w:val="0000631B"/>
    <w:rsid w:val="00012110"/>
    <w:rsid w:val="0002319F"/>
    <w:rsid w:val="0002619A"/>
    <w:rsid w:val="00026473"/>
    <w:rsid w:val="00027392"/>
    <w:rsid w:val="000366DC"/>
    <w:rsid w:val="000461CC"/>
    <w:rsid w:val="00051CF5"/>
    <w:rsid w:val="00060818"/>
    <w:rsid w:val="00061B4E"/>
    <w:rsid w:val="00076BC3"/>
    <w:rsid w:val="000803E1"/>
    <w:rsid w:val="00082F20"/>
    <w:rsid w:val="0008600A"/>
    <w:rsid w:val="000A2FAA"/>
    <w:rsid w:val="000B1181"/>
    <w:rsid w:val="000C4286"/>
    <w:rsid w:val="000C7665"/>
    <w:rsid w:val="000D08F8"/>
    <w:rsid w:val="000D1512"/>
    <w:rsid w:val="000D366A"/>
    <w:rsid w:val="000E2944"/>
    <w:rsid w:val="000F6452"/>
    <w:rsid w:val="00101FEE"/>
    <w:rsid w:val="00102905"/>
    <w:rsid w:val="00116310"/>
    <w:rsid w:val="00122F6A"/>
    <w:rsid w:val="00124321"/>
    <w:rsid w:val="001310DE"/>
    <w:rsid w:val="00135486"/>
    <w:rsid w:val="00140754"/>
    <w:rsid w:val="00141651"/>
    <w:rsid w:val="00143428"/>
    <w:rsid w:val="00146380"/>
    <w:rsid w:val="00147AC3"/>
    <w:rsid w:val="00153117"/>
    <w:rsid w:val="00153A6F"/>
    <w:rsid w:val="0015627E"/>
    <w:rsid w:val="00164DA0"/>
    <w:rsid w:val="00164F51"/>
    <w:rsid w:val="00167DF5"/>
    <w:rsid w:val="00167E0A"/>
    <w:rsid w:val="00172121"/>
    <w:rsid w:val="00172261"/>
    <w:rsid w:val="00175C8A"/>
    <w:rsid w:val="00182DE1"/>
    <w:rsid w:val="001873D2"/>
    <w:rsid w:val="0019191F"/>
    <w:rsid w:val="00197BBD"/>
    <w:rsid w:val="001A0538"/>
    <w:rsid w:val="001A5DEB"/>
    <w:rsid w:val="001A65A0"/>
    <w:rsid w:val="001B6475"/>
    <w:rsid w:val="001C10FB"/>
    <w:rsid w:val="001C4E25"/>
    <w:rsid w:val="001C51F9"/>
    <w:rsid w:val="001D3DC3"/>
    <w:rsid w:val="001D5012"/>
    <w:rsid w:val="001F7A3C"/>
    <w:rsid w:val="00213441"/>
    <w:rsid w:val="00214BC9"/>
    <w:rsid w:val="00217520"/>
    <w:rsid w:val="00222A2A"/>
    <w:rsid w:val="00222CDC"/>
    <w:rsid w:val="00231BB2"/>
    <w:rsid w:val="002347D9"/>
    <w:rsid w:val="0025487F"/>
    <w:rsid w:val="00262CD5"/>
    <w:rsid w:val="00263A24"/>
    <w:rsid w:val="002661F7"/>
    <w:rsid w:val="00275B70"/>
    <w:rsid w:val="00294360"/>
    <w:rsid w:val="002A65CC"/>
    <w:rsid w:val="002B10CA"/>
    <w:rsid w:val="002B46C9"/>
    <w:rsid w:val="002C4A82"/>
    <w:rsid w:val="002C4FA1"/>
    <w:rsid w:val="002E0A5D"/>
    <w:rsid w:val="002E2FB6"/>
    <w:rsid w:val="002E5807"/>
    <w:rsid w:val="002F3D89"/>
    <w:rsid w:val="002F741F"/>
    <w:rsid w:val="00300EBA"/>
    <w:rsid w:val="0030341B"/>
    <w:rsid w:val="00304724"/>
    <w:rsid w:val="003065CD"/>
    <w:rsid w:val="003211EE"/>
    <w:rsid w:val="00321F3C"/>
    <w:rsid w:val="003227EB"/>
    <w:rsid w:val="00325A9D"/>
    <w:rsid w:val="003273A1"/>
    <w:rsid w:val="0033245E"/>
    <w:rsid w:val="00333286"/>
    <w:rsid w:val="00335D7D"/>
    <w:rsid w:val="0034647A"/>
    <w:rsid w:val="003571E2"/>
    <w:rsid w:val="00361829"/>
    <w:rsid w:val="0036329B"/>
    <w:rsid w:val="00385BBD"/>
    <w:rsid w:val="00385C60"/>
    <w:rsid w:val="003902B5"/>
    <w:rsid w:val="00395181"/>
    <w:rsid w:val="003A49B2"/>
    <w:rsid w:val="003B75DB"/>
    <w:rsid w:val="003C7668"/>
    <w:rsid w:val="003D1442"/>
    <w:rsid w:val="003E3216"/>
    <w:rsid w:val="003F2E56"/>
    <w:rsid w:val="003F58EF"/>
    <w:rsid w:val="003F61C5"/>
    <w:rsid w:val="004049CE"/>
    <w:rsid w:val="00405C68"/>
    <w:rsid w:val="004140B8"/>
    <w:rsid w:val="00417FF4"/>
    <w:rsid w:val="00421C87"/>
    <w:rsid w:val="00425AA2"/>
    <w:rsid w:val="00426228"/>
    <w:rsid w:val="004263FA"/>
    <w:rsid w:val="00432554"/>
    <w:rsid w:val="00433F61"/>
    <w:rsid w:val="00434916"/>
    <w:rsid w:val="0043531F"/>
    <w:rsid w:val="00441541"/>
    <w:rsid w:val="0044457A"/>
    <w:rsid w:val="00447B6F"/>
    <w:rsid w:val="00457042"/>
    <w:rsid w:val="0046130A"/>
    <w:rsid w:val="00471EC2"/>
    <w:rsid w:val="00473936"/>
    <w:rsid w:val="00473968"/>
    <w:rsid w:val="004768BC"/>
    <w:rsid w:val="00481433"/>
    <w:rsid w:val="00483640"/>
    <w:rsid w:val="00487CD8"/>
    <w:rsid w:val="004B0F3B"/>
    <w:rsid w:val="004C1825"/>
    <w:rsid w:val="004D1C01"/>
    <w:rsid w:val="004D6366"/>
    <w:rsid w:val="004D6A81"/>
    <w:rsid w:val="004E2172"/>
    <w:rsid w:val="004F57C9"/>
    <w:rsid w:val="004F6076"/>
    <w:rsid w:val="004F794C"/>
    <w:rsid w:val="0050238B"/>
    <w:rsid w:val="00503BA5"/>
    <w:rsid w:val="00513C61"/>
    <w:rsid w:val="00522E5A"/>
    <w:rsid w:val="00527DEB"/>
    <w:rsid w:val="00536078"/>
    <w:rsid w:val="00540B7E"/>
    <w:rsid w:val="00542C5D"/>
    <w:rsid w:val="0054532F"/>
    <w:rsid w:val="00545336"/>
    <w:rsid w:val="005471BB"/>
    <w:rsid w:val="00550E2D"/>
    <w:rsid w:val="00557EA5"/>
    <w:rsid w:val="00580C6E"/>
    <w:rsid w:val="005829C1"/>
    <w:rsid w:val="0058630B"/>
    <w:rsid w:val="00592ECE"/>
    <w:rsid w:val="005A0C8A"/>
    <w:rsid w:val="005B72BB"/>
    <w:rsid w:val="005D13CC"/>
    <w:rsid w:val="005D22E5"/>
    <w:rsid w:val="005D798A"/>
    <w:rsid w:val="005E6E2B"/>
    <w:rsid w:val="00607DFA"/>
    <w:rsid w:val="00610A48"/>
    <w:rsid w:val="00624953"/>
    <w:rsid w:val="00624A12"/>
    <w:rsid w:val="00631934"/>
    <w:rsid w:val="0063431C"/>
    <w:rsid w:val="00643A23"/>
    <w:rsid w:val="00644D26"/>
    <w:rsid w:val="006519B7"/>
    <w:rsid w:val="00654932"/>
    <w:rsid w:val="006706A0"/>
    <w:rsid w:val="0068091E"/>
    <w:rsid w:val="00691054"/>
    <w:rsid w:val="006A2899"/>
    <w:rsid w:val="006B14E5"/>
    <w:rsid w:val="006B33C4"/>
    <w:rsid w:val="006B3611"/>
    <w:rsid w:val="006B55EF"/>
    <w:rsid w:val="006C528B"/>
    <w:rsid w:val="006C5BFF"/>
    <w:rsid w:val="006D4B1D"/>
    <w:rsid w:val="006D7ED4"/>
    <w:rsid w:val="006E775F"/>
    <w:rsid w:val="006F25D6"/>
    <w:rsid w:val="006F36E1"/>
    <w:rsid w:val="006F560F"/>
    <w:rsid w:val="0071366E"/>
    <w:rsid w:val="00715253"/>
    <w:rsid w:val="00715BF9"/>
    <w:rsid w:val="0073151B"/>
    <w:rsid w:val="007410F1"/>
    <w:rsid w:val="00743640"/>
    <w:rsid w:val="0075732B"/>
    <w:rsid w:val="00773946"/>
    <w:rsid w:val="0078200B"/>
    <w:rsid w:val="0078688F"/>
    <w:rsid w:val="00786F98"/>
    <w:rsid w:val="007906F7"/>
    <w:rsid w:val="00793FB0"/>
    <w:rsid w:val="00796E4D"/>
    <w:rsid w:val="007A199F"/>
    <w:rsid w:val="007A2904"/>
    <w:rsid w:val="007A4DB7"/>
    <w:rsid w:val="007A78F8"/>
    <w:rsid w:val="007B6052"/>
    <w:rsid w:val="007C1CB2"/>
    <w:rsid w:val="007C2694"/>
    <w:rsid w:val="007E38BA"/>
    <w:rsid w:val="007E49CF"/>
    <w:rsid w:val="007E6F02"/>
    <w:rsid w:val="007E7BEC"/>
    <w:rsid w:val="007F065A"/>
    <w:rsid w:val="007F3042"/>
    <w:rsid w:val="00803B23"/>
    <w:rsid w:val="00813806"/>
    <w:rsid w:val="00814984"/>
    <w:rsid w:val="008421C8"/>
    <w:rsid w:val="008466B1"/>
    <w:rsid w:val="00851886"/>
    <w:rsid w:val="00852C8D"/>
    <w:rsid w:val="00854F37"/>
    <w:rsid w:val="00881A52"/>
    <w:rsid w:val="00883D1E"/>
    <w:rsid w:val="008931A6"/>
    <w:rsid w:val="008963E8"/>
    <w:rsid w:val="008A31F7"/>
    <w:rsid w:val="008A7095"/>
    <w:rsid w:val="008B3A8C"/>
    <w:rsid w:val="008C6AC0"/>
    <w:rsid w:val="008D3AE3"/>
    <w:rsid w:val="008D5503"/>
    <w:rsid w:val="008E0FFE"/>
    <w:rsid w:val="008E5A4B"/>
    <w:rsid w:val="009017EB"/>
    <w:rsid w:val="00905973"/>
    <w:rsid w:val="00907B80"/>
    <w:rsid w:val="00911766"/>
    <w:rsid w:val="00921CF1"/>
    <w:rsid w:val="0092674D"/>
    <w:rsid w:val="009362D2"/>
    <w:rsid w:val="00941D9A"/>
    <w:rsid w:val="0094493E"/>
    <w:rsid w:val="00954234"/>
    <w:rsid w:val="00960A86"/>
    <w:rsid w:val="00975A82"/>
    <w:rsid w:val="00975D1B"/>
    <w:rsid w:val="00975F9B"/>
    <w:rsid w:val="00980E27"/>
    <w:rsid w:val="00981404"/>
    <w:rsid w:val="009916A1"/>
    <w:rsid w:val="009978C3"/>
    <w:rsid w:val="009A1FF7"/>
    <w:rsid w:val="009A4D2E"/>
    <w:rsid w:val="009B403E"/>
    <w:rsid w:val="009B4FAC"/>
    <w:rsid w:val="009B748E"/>
    <w:rsid w:val="009C4847"/>
    <w:rsid w:val="009D3313"/>
    <w:rsid w:val="009D4DE2"/>
    <w:rsid w:val="009D7D60"/>
    <w:rsid w:val="009E0478"/>
    <w:rsid w:val="009E182A"/>
    <w:rsid w:val="009E3B3E"/>
    <w:rsid w:val="009F1BB3"/>
    <w:rsid w:val="00A07665"/>
    <w:rsid w:val="00A206A8"/>
    <w:rsid w:val="00A23AB1"/>
    <w:rsid w:val="00A267B4"/>
    <w:rsid w:val="00A37092"/>
    <w:rsid w:val="00A40885"/>
    <w:rsid w:val="00A41F5C"/>
    <w:rsid w:val="00A53591"/>
    <w:rsid w:val="00A62C74"/>
    <w:rsid w:val="00A64510"/>
    <w:rsid w:val="00A64859"/>
    <w:rsid w:val="00A70954"/>
    <w:rsid w:val="00A7729F"/>
    <w:rsid w:val="00A91493"/>
    <w:rsid w:val="00A91B29"/>
    <w:rsid w:val="00A93468"/>
    <w:rsid w:val="00A95B79"/>
    <w:rsid w:val="00AA468A"/>
    <w:rsid w:val="00AA58BB"/>
    <w:rsid w:val="00AD08C2"/>
    <w:rsid w:val="00AD4488"/>
    <w:rsid w:val="00AF62F5"/>
    <w:rsid w:val="00B0026F"/>
    <w:rsid w:val="00B026F4"/>
    <w:rsid w:val="00B050A3"/>
    <w:rsid w:val="00B14D9F"/>
    <w:rsid w:val="00B2227E"/>
    <w:rsid w:val="00B31F71"/>
    <w:rsid w:val="00B3319F"/>
    <w:rsid w:val="00B33C45"/>
    <w:rsid w:val="00B349FA"/>
    <w:rsid w:val="00B35586"/>
    <w:rsid w:val="00B44C3D"/>
    <w:rsid w:val="00B45C74"/>
    <w:rsid w:val="00B473A5"/>
    <w:rsid w:val="00B56CE9"/>
    <w:rsid w:val="00B575E2"/>
    <w:rsid w:val="00B65F0D"/>
    <w:rsid w:val="00B70739"/>
    <w:rsid w:val="00B75C94"/>
    <w:rsid w:val="00B76619"/>
    <w:rsid w:val="00B95E7B"/>
    <w:rsid w:val="00BA30DE"/>
    <w:rsid w:val="00BA3A50"/>
    <w:rsid w:val="00BC2309"/>
    <w:rsid w:val="00BC5671"/>
    <w:rsid w:val="00BD1022"/>
    <w:rsid w:val="00BE00C9"/>
    <w:rsid w:val="00BE5630"/>
    <w:rsid w:val="00BE5807"/>
    <w:rsid w:val="00BE6439"/>
    <w:rsid w:val="00BF587B"/>
    <w:rsid w:val="00BF649D"/>
    <w:rsid w:val="00C02FDA"/>
    <w:rsid w:val="00C1680E"/>
    <w:rsid w:val="00C30B27"/>
    <w:rsid w:val="00C31D9D"/>
    <w:rsid w:val="00C44390"/>
    <w:rsid w:val="00C51B7D"/>
    <w:rsid w:val="00C51C93"/>
    <w:rsid w:val="00C52D05"/>
    <w:rsid w:val="00C67738"/>
    <w:rsid w:val="00C71DB4"/>
    <w:rsid w:val="00C74E28"/>
    <w:rsid w:val="00C777D1"/>
    <w:rsid w:val="00C8245C"/>
    <w:rsid w:val="00C87B56"/>
    <w:rsid w:val="00C87C73"/>
    <w:rsid w:val="00C947B8"/>
    <w:rsid w:val="00CA58D5"/>
    <w:rsid w:val="00CB12D2"/>
    <w:rsid w:val="00CC616A"/>
    <w:rsid w:val="00CC71FF"/>
    <w:rsid w:val="00CD3828"/>
    <w:rsid w:val="00CE5881"/>
    <w:rsid w:val="00CF2952"/>
    <w:rsid w:val="00CF4303"/>
    <w:rsid w:val="00D16738"/>
    <w:rsid w:val="00D16F30"/>
    <w:rsid w:val="00D2039D"/>
    <w:rsid w:val="00D219D6"/>
    <w:rsid w:val="00D30D5C"/>
    <w:rsid w:val="00D33227"/>
    <w:rsid w:val="00D5359F"/>
    <w:rsid w:val="00D54EE1"/>
    <w:rsid w:val="00D64DF3"/>
    <w:rsid w:val="00D6575D"/>
    <w:rsid w:val="00D659C0"/>
    <w:rsid w:val="00D84C88"/>
    <w:rsid w:val="00D87E7B"/>
    <w:rsid w:val="00DA3D71"/>
    <w:rsid w:val="00DB70E8"/>
    <w:rsid w:val="00DC30B5"/>
    <w:rsid w:val="00DC4084"/>
    <w:rsid w:val="00DC4EA3"/>
    <w:rsid w:val="00DD0D04"/>
    <w:rsid w:val="00DD490E"/>
    <w:rsid w:val="00DD4EEA"/>
    <w:rsid w:val="00DD57E2"/>
    <w:rsid w:val="00DD7478"/>
    <w:rsid w:val="00DE0D7D"/>
    <w:rsid w:val="00DE2FF3"/>
    <w:rsid w:val="00DE5219"/>
    <w:rsid w:val="00DF4F0D"/>
    <w:rsid w:val="00E0503D"/>
    <w:rsid w:val="00E24878"/>
    <w:rsid w:val="00E436D0"/>
    <w:rsid w:val="00E469D2"/>
    <w:rsid w:val="00E4737B"/>
    <w:rsid w:val="00E55558"/>
    <w:rsid w:val="00E80A44"/>
    <w:rsid w:val="00EA1EF9"/>
    <w:rsid w:val="00EB1AE7"/>
    <w:rsid w:val="00EB7795"/>
    <w:rsid w:val="00EC44F9"/>
    <w:rsid w:val="00ED570A"/>
    <w:rsid w:val="00EE53D2"/>
    <w:rsid w:val="00EF0E07"/>
    <w:rsid w:val="00EF692A"/>
    <w:rsid w:val="00EF7AD3"/>
    <w:rsid w:val="00F0243F"/>
    <w:rsid w:val="00F02D88"/>
    <w:rsid w:val="00F11ED1"/>
    <w:rsid w:val="00F17762"/>
    <w:rsid w:val="00F20878"/>
    <w:rsid w:val="00F2360F"/>
    <w:rsid w:val="00F239E0"/>
    <w:rsid w:val="00F30AA5"/>
    <w:rsid w:val="00F432BA"/>
    <w:rsid w:val="00F53F07"/>
    <w:rsid w:val="00F60FDA"/>
    <w:rsid w:val="00F61DC2"/>
    <w:rsid w:val="00F67F3F"/>
    <w:rsid w:val="00F71FD2"/>
    <w:rsid w:val="00F77198"/>
    <w:rsid w:val="00F779F8"/>
    <w:rsid w:val="00F9104D"/>
    <w:rsid w:val="00F93BAB"/>
    <w:rsid w:val="00F94A1E"/>
    <w:rsid w:val="00F95398"/>
    <w:rsid w:val="00F95AB9"/>
    <w:rsid w:val="00F962EB"/>
    <w:rsid w:val="00FA0334"/>
    <w:rsid w:val="00FA1E03"/>
    <w:rsid w:val="00FC6EB4"/>
    <w:rsid w:val="00FD096B"/>
    <w:rsid w:val="00FD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1E6165"/>
  <w15:chartTrackingRefBased/>
  <w15:docId w15:val="{2759D5B8-C083-4286-9777-9F6B7ABE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37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737B"/>
    <w:pPr>
      <w:spacing w:after="0" w:line="240" w:lineRule="auto"/>
    </w:pPr>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9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FB0"/>
    <w:rPr>
      <w:rFonts w:ascii="Segoe UI" w:hAnsi="Segoe UI" w:cs="Segoe UI"/>
      <w:sz w:val="18"/>
      <w:szCs w:val="18"/>
    </w:rPr>
  </w:style>
  <w:style w:type="character" w:styleId="PlaceholderText">
    <w:name w:val="Placeholder Text"/>
    <w:basedOn w:val="DefaultParagraphFont"/>
    <w:uiPriority w:val="99"/>
    <w:semiHidden/>
    <w:rsid w:val="00483640"/>
    <w:rPr>
      <w:color w:val="808080"/>
    </w:rPr>
  </w:style>
  <w:style w:type="paragraph" w:styleId="EndnoteText">
    <w:name w:val="endnote text"/>
    <w:basedOn w:val="Normal"/>
    <w:link w:val="EndnoteTextChar"/>
    <w:uiPriority w:val="99"/>
    <w:semiHidden/>
    <w:unhideWhenUsed/>
    <w:rsid w:val="00E436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6D0"/>
    <w:rPr>
      <w:sz w:val="20"/>
      <w:szCs w:val="20"/>
    </w:rPr>
  </w:style>
  <w:style w:type="character" w:styleId="EndnoteReference">
    <w:name w:val="endnote reference"/>
    <w:basedOn w:val="DefaultParagraphFont"/>
    <w:uiPriority w:val="99"/>
    <w:semiHidden/>
    <w:unhideWhenUsed/>
    <w:rsid w:val="00E436D0"/>
    <w:rPr>
      <w:vertAlign w:val="superscript"/>
    </w:rPr>
  </w:style>
  <w:style w:type="character" w:styleId="Hyperlink">
    <w:name w:val="Hyperlink"/>
    <w:basedOn w:val="DefaultParagraphFont"/>
    <w:uiPriority w:val="99"/>
    <w:unhideWhenUsed/>
    <w:rsid w:val="00D6575D"/>
    <w:rPr>
      <w:color w:val="0000FF"/>
      <w:u w:val="single"/>
    </w:rPr>
  </w:style>
  <w:style w:type="character" w:styleId="UnresolvedMention">
    <w:name w:val="Unresolved Mention"/>
    <w:basedOn w:val="DefaultParagraphFont"/>
    <w:uiPriority w:val="99"/>
    <w:semiHidden/>
    <w:unhideWhenUsed/>
    <w:rsid w:val="00D6575D"/>
    <w:rPr>
      <w:color w:val="605E5C"/>
      <w:shd w:val="clear" w:color="auto" w:fill="E1DFDD"/>
    </w:rPr>
  </w:style>
  <w:style w:type="character" w:styleId="CommentReference">
    <w:name w:val="annotation reference"/>
    <w:basedOn w:val="DefaultParagraphFont"/>
    <w:uiPriority w:val="99"/>
    <w:semiHidden/>
    <w:unhideWhenUsed/>
    <w:rsid w:val="0063431C"/>
    <w:rPr>
      <w:sz w:val="16"/>
      <w:szCs w:val="16"/>
    </w:rPr>
  </w:style>
  <w:style w:type="paragraph" w:styleId="CommentText">
    <w:name w:val="annotation text"/>
    <w:basedOn w:val="Normal"/>
    <w:link w:val="CommentTextChar"/>
    <w:uiPriority w:val="99"/>
    <w:semiHidden/>
    <w:unhideWhenUsed/>
    <w:rsid w:val="0063431C"/>
    <w:pPr>
      <w:spacing w:line="240" w:lineRule="auto"/>
    </w:pPr>
    <w:rPr>
      <w:sz w:val="20"/>
      <w:szCs w:val="20"/>
    </w:rPr>
  </w:style>
  <w:style w:type="character" w:customStyle="1" w:styleId="CommentTextChar">
    <w:name w:val="Comment Text Char"/>
    <w:basedOn w:val="DefaultParagraphFont"/>
    <w:link w:val="CommentText"/>
    <w:uiPriority w:val="99"/>
    <w:semiHidden/>
    <w:rsid w:val="0063431C"/>
    <w:rPr>
      <w:sz w:val="20"/>
      <w:szCs w:val="20"/>
    </w:rPr>
  </w:style>
  <w:style w:type="paragraph" w:styleId="CommentSubject">
    <w:name w:val="annotation subject"/>
    <w:basedOn w:val="CommentText"/>
    <w:next w:val="CommentText"/>
    <w:link w:val="CommentSubjectChar"/>
    <w:uiPriority w:val="99"/>
    <w:semiHidden/>
    <w:unhideWhenUsed/>
    <w:rsid w:val="0063431C"/>
    <w:rPr>
      <w:b/>
      <w:bCs/>
    </w:rPr>
  </w:style>
  <w:style w:type="character" w:customStyle="1" w:styleId="CommentSubjectChar">
    <w:name w:val="Comment Subject Char"/>
    <w:basedOn w:val="CommentTextChar"/>
    <w:link w:val="CommentSubject"/>
    <w:uiPriority w:val="99"/>
    <w:semiHidden/>
    <w:rsid w:val="006343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raminghamheartstudy.org/share/vascularprotocols.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1BBD-00FC-4456-9C11-E8A20C44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5249</Words>
  <Characters>29925</Characters>
  <Application>Microsoft Office Word</Application>
  <DocSecurity>4</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UMASS Medical School</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 Jeffrey</dc:creator>
  <cp:keywords/>
  <dc:description/>
  <cp:lastModifiedBy>Kronsberg, Shari</cp:lastModifiedBy>
  <cp:revision>2</cp:revision>
  <cp:lastPrinted>2021-06-21T15:38:00Z</cp:lastPrinted>
  <dcterms:created xsi:type="dcterms:W3CDTF">2021-08-04T00:43:00Z</dcterms:created>
  <dcterms:modified xsi:type="dcterms:W3CDTF">2021-08-04T00:43:00Z</dcterms:modified>
</cp:coreProperties>
</file>