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E68A3" w14:textId="3A8F309F" w:rsidR="0011678C" w:rsidRPr="0011678C" w:rsidRDefault="0011678C" w:rsidP="001167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678C">
        <w:rPr>
          <w:rFonts w:ascii="Times New Roman" w:hAnsi="Times New Roman" w:cs="Times New Roman"/>
          <w:b/>
          <w:bCs/>
          <w:sz w:val="28"/>
          <w:szCs w:val="28"/>
        </w:rPr>
        <w:t>Задание 1.2</w:t>
      </w:r>
    </w:p>
    <w:p w14:paraId="2249095F" w14:textId="39F0577B" w:rsidR="0011678C" w:rsidRPr="0011678C" w:rsidRDefault="0011678C" w:rsidP="001167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678C">
        <w:rPr>
          <w:rFonts w:ascii="Times New Roman" w:hAnsi="Times New Roman" w:cs="Times New Roman"/>
          <w:b/>
          <w:bCs/>
          <w:sz w:val="28"/>
          <w:szCs w:val="28"/>
        </w:rPr>
        <w:t>Тезисы выступления</w:t>
      </w:r>
    </w:p>
    <w:p w14:paraId="517A30EC" w14:textId="68FB3F75" w:rsidR="0011678C" w:rsidRPr="0011678C" w:rsidRDefault="0011678C" w:rsidP="001167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8C">
        <w:rPr>
          <w:rFonts w:ascii="Times New Roman" w:hAnsi="Times New Roman" w:cs="Times New Roman"/>
          <w:sz w:val="28"/>
          <w:szCs w:val="28"/>
        </w:rPr>
        <w:t>Электронные таблицы могут применяться педагогическими работниками для ведения электронных журналов, анализа результатов обучения, разработки учебных материалов.</w:t>
      </w:r>
    </w:p>
    <w:p w14:paraId="57B3B728" w14:textId="77777777" w:rsidR="0011678C" w:rsidRPr="0011678C" w:rsidRDefault="0011678C" w:rsidP="001167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8C">
        <w:rPr>
          <w:rFonts w:ascii="Times New Roman" w:hAnsi="Times New Roman" w:cs="Times New Roman"/>
          <w:sz w:val="28"/>
          <w:szCs w:val="28"/>
        </w:rPr>
        <w:t>Анализ существующих программ повышения квалификации показывает наличие заинтересованности у педагогических работников к изучению электронных таблиц (Microsoft Excel, LibreOffice Calc) и офисных пакетов в целом.</w:t>
      </w:r>
    </w:p>
    <w:p w14:paraId="1B7AFE97" w14:textId="2486692D" w:rsidR="0011678C" w:rsidRDefault="0011678C" w:rsidP="001167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8C">
        <w:rPr>
          <w:rFonts w:ascii="Times New Roman" w:hAnsi="Times New Roman" w:cs="Times New Roman"/>
          <w:sz w:val="28"/>
          <w:szCs w:val="28"/>
        </w:rPr>
        <w:t>При подготовке учителей использованию информационных технологий возможно влияние недостаточного уровня цифровой грамотности, низкого уровня вовлечённости и других факторов.</w:t>
      </w:r>
    </w:p>
    <w:p w14:paraId="4ACEB89A" w14:textId="2B41EF03" w:rsidR="0011678C" w:rsidRPr="0011678C" w:rsidRDefault="0011678C" w:rsidP="001167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8C">
        <w:rPr>
          <w:rFonts w:ascii="Times New Roman" w:hAnsi="Times New Roman" w:cs="Times New Roman"/>
          <w:sz w:val="28"/>
          <w:szCs w:val="28"/>
        </w:rPr>
        <w:t xml:space="preserve">Создание игры для обучения Excel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678C">
        <w:rPr>
          <w:rFonts w:ascii="Times New Roman" w:hAnsi="Times New Roman" w:cs="Times New Roman"/>
          <w:sz w:val="28"/>
          <w:szCs w:val="28"/>
        </w:rPr>
        <w:t xml:space="preserve"> это интересное и перспективное направление. Состояние проблемы заключается в том, что многие люди испытывают трудности при изучении Excel из-за его сложности и большого количества функций. Игра может помочь сделать процесс обучения более увлекательным и доступным.</w:t>
      </w:r>
    </w:p>
    <w:p w14:paraId="42F3669A" w14:textId="4A3552FB" w:rsidR="0011678C" w:rsidRDefault="0011678C" w:rsidP="001167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8C">
        <w:rPr>
          <w:rFonts w:ascii="Times New Roman" w:hAnsi="Times New Roman" w:cs="Times New Roman"/>
          <w:sz w:val="28"/>
          <w:szCs w:val="28"/>
        </w:rPr>
        <w:t xml:space="preserve">Геймификация (использование игровых элементов вне игр)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678C">
        <w:rPr>
          <w:rFonts w:ascii="Times New Roman" w:hAnsi="Times New Roman" w:cs="Times New Roman"/>
          <w:sz w:val="28"/>
          <w:szCs w:val="28"/>
        </w:rPr>
        <w:t xml:space="preserve"> это один из трендов современности. </w:t>
      </w:r>
      <w:r>
        <w:rPr>
          <w:rFonts w:ascii="Times New Roman" w:hAnsi="Times New Roman" w:cs="Times New Roman"/>
          <w:sz w:val="28"/>
          <w:szCs w:val="28"/>
        </w:rPr>
        <w:t>Применение г</w:t>
      </w:r>
      <w:r w:rsidRPr="0011678C">
        <w:rPr>
          <w:rFonts w:ascii="Times New Roman" w:hAnsi="Times New Roman" w:cs="Times New Roman"/>
          <w:sz w:val="28"/>
          <w:szCs w:val="28"/>
        </w:rPr>
        <w:t>еймификац</w:t>
      </w:r>
      <w:r>
        <w:rPr>
          <w:rFonts w:ascii="Times New Roman" w:hAnsi="Times New Roman" w:cs="Times New Roman"/>
          <w:sz w:val="28"/>
          <w:szCs w:val="28"/>
        </w:rPr>
        <w:t>ии</w:t>
      </w:r>
      <w:r w:rsidRPr="0011678C">
        <w:rPr>
          <w:rFonts w:ascii="Times New Roman" w:hAnsi="Times New Roman" w:cs="Times New Roman"/>
          <w:sz w:val="28"/>
          <w:szCs w:val="28"/>
        </w:rPr>
        <w:t xml:space="preserve"> способствует улучшению мотивации и вовлеченности, усвоению знаний и повышению эффективности обучения.</w:t>
      </w:r>
    </w:p>
    <w:p w14:paraId="4F0F684C" w14:textId="77777777" w:rsidR="0011678C" w:rsidRPr="0011678C" w:rsidRDefault="0011678C" w:rsidP="001167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8C">
        <w:rPr>
          <w:rFonts w:ascii="Times New Roman" w:hAnsi="Times New Roman" w:cs="Times New Roman"/>
          <w:sz w:val="28"/>
          <w:szCs w:val="28"/>
        </w:rPr>
        <w:t>Применение геймификации в процессе повышения квалификации может снизить факторы, которые снижают эффективность обучения педагогических работников применению информационных технологий.</w:t>
      </w:r>
    </w:p>
    <w:p w14:paraId="7ABD5387" w14:textId="17C483A6" w:rsidR="0011678C" w:rsidRPr="0011678C" w:rsidRDefault="0011678C" w:rsidP="001167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8C">
        <w:rPr>
          <w:rFonts w:ascii="Times New Roman" w:hAnsi="Times New Roman" w:cs="Times New Roman"/>
          <w:sz w:val="28"/>
          <w:szCs w:val="28"/>
        </w:rPr>
        <w:t>Другим направлением, в котором целесообразно внедрение современных технологий корпоративного обучения, в т.ч. геймификации, является подготовка к работе с отечественными офисными пакетами.</w:t>
      </w:r>
    </w:p>
    <w:sectPr w:rsidR="0011678C" w:rsidRPr="0011678C" w:rsidSect="00975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8C"/>
    <w:rsid w:val="0011678C"/>
    <w:rsid w:val="002253FA"/>
    <w:rsid w:val="0097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E7F7"/>
  <w15:chartTrackingRefBased/>
  <w15:docId w15:val="{13888511-E11E-4382-A4A7-9FA28EE0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2024-05-23T16:58:00Z</dcterms:created>
  <dcterms:modified xsi:type="dcterms:W3CDTF">2024-05-23T17:02:00Z</dcterms:modified>
</cp:coreProperties>
</file>