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D31E" w14:textId="508AD606" w:rsidR="007F0B73" w:rsidRDefault="007F0B73" w:rsidP="00F571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2.1</w:t>
      </w:r>
    </w:p>
    <w:p w14:paraId="2233769D" w14:textId="1D1F8EAA" w:rsidR="001643DE" w:rsidRPr="005E7AAE" w:rsidRDefault="005E7AAE" w:rsidP="00F571A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7AAE">
        <w:rPr>
          <w:rFonts w:ascii="Times New Roman" w:hAnsi="Times New Roman" w:cs="Times New Roman"/>
          <w:b/>
          <w:bCs/>
          <w:sz w:val="28"/>
          <w:szCs w:val="28"/>
        </w:rPr>
        <w:t>План выступления по вопросам корпоративного обучения</w:t>
      </w:r>
    </w:p>
    <w:p w14:paraId="1C8BC016" w14:textId="113A0CB3" w:rsidR="005E7AAE" w:rsidRPr="00F571AA" w:rsidRDefault="00F571AA" w:rsidP="00F57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71AA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Внедрение технологий геймификации в процесс обучения педагогических работников применению электронных таблиц </w:t>
      </w:r>
    </w:p>
    <w:p w14:paraId="18CCF367" w14:textId="54FCC101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Применение электронных таблиц в образовательном процессе</w:t>
      </w:r>
    </w:p>
    <w:p w14:paraId="7F851CD3" w14:textId="2C2876CF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Факторы, снижающие эффективность подготовки педагогических работников в области информационных технологий:</w:t>
      </w:r>
    </w:p>
    <w:p w14:paraId="2762B1F3" w14:textId="6D590166" w:rsidR="005E7AAE" w:rsidRPr="005E7AAE" w:rsidRDefault="005E7AAE" w:rsidP="00F571AA">
      <w:pPr>
        <w:pStyle w:val="a3"/>
        <w:numPr>
          <w:ilvl w:val="1"/>
          <w:numId w:val="3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Недостаточный уровень цифровой грамотности</w:t>
      </w:r>
    </w:p>
    <w:p w14:paraId="0A9795C7" w14:textId="21BEF792" w:rsidR="005E7AAE" w:rsidRPr="005E7AAE" w:rsidRDefault="005E7AAE" w:rsidP="00F571AA">
      <w:pPr>
        <w:pStyle w:val="a3"/>
        <w:numPr>
          <w:ilvl w:val="1"/>
          <w:numId w:val="3"/>
        </w:numPr>
        <w:spacing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Низкий уровень вовлечённости слушателей при реализации программы повышения квалификации</w:t>
      </w:r>
    </w:p>
    <w:p w14:paraId="362C63BF" w14:textId="670279E2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Анализ содержания существующих программ повышения квалификации по работе в офисных пакетах (</w:t>
      </w:r>
      <w:r w:rsidRPr="005E7AA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7AAE">
        <w:rPr>
          <w:rFonts w:ascii="Times New Roman" w:hAnsi="Times New Roman" w:cs="Times New Roman"/>
          <w:sz w:val="28"/>
          <w:szCs w:val="28"/>
        </w:rPr>
        <w:t xml:space="preserve"> </w:t>
      </w:r>
      <w:r w:rsidRPr="005E7AA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5E7AAE">
        <w:rPr>
          <w:rFonts w:ascii="Times New Roman" w:hAnsi="Times New Roman" w:cs="Times New Roman"/>
          <w:sz w:val="28"/>
          <w:szCs w:val="28"/>
        </w:rPr>
        <w:t xml:space="preserve">, </w:t>
      </w:r>
      <w:r w:rsidRPr="005E7AAE"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 w:rsidRPr="005E7AAE">
        <w:rPr>
          <w:rFonts w:ascii="Times New Roman" w:hAnsi="Times New Roman" w:cs="Times New Roman"/>
          <w:sz w:val="28"/>
          <w:szCs w:val="28"/>
        </w:rPr>
        <w:t xml:space="preserve"> и др.)</w:t>
      </w:r>
    </w:p>
    <w:p w14:paraId="650ABE2C" w14:textId="42A7B60D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Определение геймификации</w:t>
      </w:r>
    </w:p>
    <w:p w14:paraId="36FFDD00" w14:textId="63073D24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Преимущества и недостатки геймификации</w:t>
      </w:r>
    </w:p>
    <w:p w14:paraId="27C17136" w14:textId="7ECCFBE3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Опыт внедрения геймификации в корпоративное обучение</w:t>
      </w:r>
    </w:p>
    <w:p w14:paraId="18E82968" w14:textId="0C3FF92C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Влияние геймификации на процесс обучения</w:t>
      </w:r>
    </w:p>
    <w:p w14:paraId="0D46C782" w14:textId="23DFC037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 xml:space="preserve">Разработка игры по обучению </w:t>
      </w:r>
      <w:r w:rsidRPr="005E7AA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E7AAE">
        <w:rPr>
          <w:rFonts w:ascii="Times New Roman" w:hAnsi="Times New Roman" w:cs="Times New Roman"/>
          <w:sz w:val="28"/>
          <w:szCs w:val="28"/>
        </w:rPr>
        <w:t>: методические и т</w:t>
      </w:r>
      <w:r w:rsidRPr="005E7AAE">
        <w:rPr>
          <w:rFonts w:ascii="Times New Roman" w:hAnsi="Times New Roman" w:cs="Times New Roman"/>
          <w:sz w:val="28"/>
          <w:szCs w:val="28"/>
        </w:rPr>
        <w:t>ехнические аспекты</w:t>
      </w:r>
    </w:p>
    <w:p w14:paraId="7660B457" w14:textId="6C1988E5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Прогнозируемые эффекты внедрения элементов геймификации в процесс обучения педагогических работников</w:t>
      </w:r>
    </w:p>
    <w:p w14:paraId="2AA59DD2" w14:textId="494FBB8B" w:rsidR="005E7AAE" w:rsidRPr="005E7AAE" w:rsidRDefault="005E7AAE" w:rsidP="00F571AA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AAE">
        <w:rPr>
          <w:rFonts w:ascii="Times New Roman" w:hAnsi="Times New Roman" w:cs="Times New Roman"/>
          <w:sz w:val="28"/>
          <w:szCs w:val="28"/>
        </w:rPr>
        <w:t>Учебный план дополнительной профессиональной программы повышения квалификации с элементами геймификации</w:t>
      </w:r>
    </w:p>
    <w:sectPr w:rsidR="005E7AAE" w:rsidRPr="005E7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6579"/>
    <w:multiLevelType w:val="hybridMultilevel"/>
    <w:tmpl w:val="2D848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F7809"/>
    <w:multiLevelType w:val="hybridMultilevel"/>
    <w:tmpl w:val="7D9C6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BC51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AE"/>
    <w:rsid w:val="001643DE"/>
    <w:rsid w:val="005E7AAE"/>
    <w:rsid w:val="007F0B73"/>
    <w:rsid w:val="00F5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FFC1"/>
  <w15:chartTrackingRefBased/>
  <w15:docId w15:val="{6146F3E0-BC03-417F-9EB4-D8DA433A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2024-05-23T17:02:00Z</dcterms:created>
  <dcterms:modified xsi:type="dcterms:W3CDTF">2024-05-23T17:17:00Z</dcterms:modified>
</cp:coreProperties>
</file>