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E8" w:rsidRP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C46E8">
        <w:rPr>
          <w:rFonts w:ascii="Times New Roman" w:hAnsi="Times New Roman" w:cs="Times New Roman"/>
          <w:b/>
          <w:sz w:val="32"/>
        </w:rPr>
        <w:t>Прогноз долгосрочного социально-экономического развития Российской Федерации на период до 2030 года</w:t>
      </w:r>
    </w:p>
    <w:p w:rsidR="00FC46E8" w:rsidRP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FC46E8">
        <w:rPr>
          <w:rFonts w:ascii="Times New Roman" w:hAnsi="Times New Roman" w:cs="Times New Roman"/>
          <w:sz w:val="28"/>
        </w:rPr>
        <w:t>сновные варианты долгосрочного социально-экономического развития Российской Федерации определяются степенью развития и реализации сравнительных преимуществ российской экономики в энергетике, науке и образовании, высоких технологиях и других сферах;</w:t>
      </w:r>
      <w:r>
        <w:rPr>
          <w:rFonts w:ascii="Times New Roman" w:hAnsi="Times New Roman" w:cs="Times New Roman"/>
          <w:sz w:val="28"/>
        </w:rPr>
        <w:t xml:space="preserve"> </w:t>
      </w:r>
      <w:r w:rsidRPr="00FC46E8">
        <w:rPr>
          <w:rFonts w:ascii="Times New Roman" w:hAnsi="Times New Roman" w:cs="Times New Roman"/>
          <w:sz w:val="28"/>
        </w:rPr>
        <w:t>развитием институтов, определяющих предпринимательскую и инвестиционную активность, эффективнос</w:t>
      </w:r>
      <w:r>
        <w:rPr>
          <w:rFonts w:ascii="Times New Roman" w:hAnsi="Times New Roman" w:cs="Times New Roman"/>
          <w:sz w:val="28"/>
        </w:rPr>
        <w:t>тью государственных институтов</w:t>
      </w:r>
      <w:r w:rsidRPr="00FC46E8">
        <w:rPr>
          <w:rFonts w:ascii="Times New Roman" w:hAnsi="Times New Roman" w:cs="Times New Roman"/>
          <w:sz w:val="28"/>
        </w:rPr>
        <w:t>.</w:t>
      </w:r>
    </w:p>
    <w:p w:rsidR="00FC46E8" w:rsidRP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C46E8">
        <w:rPr>
          <w:rFonts w:ascii="Times New Roman" w:hAnsi="Times New Roman" w:cs="Times New Roman"/>
          <w:sz w:val="28"/>
        </w:rPr>
        <w:t>В зависимости от степени реализации факторов выделяются два качественно отличных сценария социально-экономического развит</w:t>
      </w:r>
      <w:r>
        <w:rPr>
          <w:rFonts w:ascii="Times New Roman" w:hAnsi="Times New Roman" w:cs="Times New Roman"/>
          <w:sz w:val="28"/>
        </w:rPr>
        <w:t>ия в долгосрочной перспективе</w:t>
      </w:r>
      <w:r w:rsidRPr="00FC46E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FC46E8">
        <w:rPr>
          <w:rFonts w:ascii="Times New Roman" w:hAnsi="Times New Roman" w:cs="Times New Roman"/>
          <w:sz w:val="28"/>
        </w:rPr>
        <w:t>консервативного и инновационного развития.</w:t>
      </w:r>
    </w:p>
    <w:p w:rsidR="00784F41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C46E8">
        <w:rPr>
          <w:rFonts w:ascii="Times New Roman" w:hAnsi="Times New Roman" w:cs="Times New Roman"/>
          <w:sz w:val="28"/>
        </w:rPr>
        <w:t>В качестве целевого варианта прогноза, отвечающего основным задачам Концепции долгосрочного социально-экономического развития России до 2020 года (КДР), предлагается инновационный умеренно-оптимистичный вариант прогноза.</w:t>
      </w:r>
    </w:p>
    <w:p w:rsid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r w:rsidRPr="00FC46E8">
        <w:rPr>
          <w:rFonts w:ascii="Times New Roman" w:hAnsi="Times New Roman" w:cs="Times New Roman"/>
          <w:b/>
          <w:sz w:val="28"/>
        </w:rPr>
        <w:t>Инновационный сценарий</w:t>
      </w:r>
    </w:p>
    <w:p w:rsid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C46E8">
        <w:rPr>
          <w:rFonts w:ascii="Times New Roman" w:hAnsi="Times New Roman" w:cs="Times New Roman"/>
          <w:sz w:val="28"/>
        </w:rPr>
        <w:t>Инновационный сценарий предполагает создание конкурентоспособного сектора высоких технологий и экономики знаний, что станет ведущим источником экономического роста и повысит эффективность человеческого капитала в 2020-2022 годах. Ожидается, что расходы на образование вырастут до 6,3% ВВП в 2020 году и 7,0% к 2030 году (в 2010 году – 5,2% ВВП). Этот сценарий основывается на конкурентных преимуществах российской экономики в наукоемких секторах и изменении структуры экспорта, включая создание эффективной национальной инновационной системы и модернизацию социальной инфраструктуры для улучшения качества человеческого капитала и уровня жизни.</w:t>
      </w:r>
    </w:p>
    <w:p w:rsidR="00FC46E8" w:rsidRP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 Консервативный сценарий</w:t>
      </w:r>
    </w:p>
    <w:p w:rsid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C46E8">
        <w:rPr>
          <w:rFonts w:ascii="Times New Roman" w:hAnsi="Times New Roman" w:cs="Times New Roman"/>
          <w:sz w:val="28"/>
        </w:rPr>
        <w:t>Консервативный сценарий предполагает умеренные темпы роста экономики не более 3,6%. Модернизация будет ориентирована на импортные технологии и знания, при этом расходы на научные исследования и разработки к 2030 году не превысят 2% ВВП. Расходы на образование останутся стабильными в диапазоне 4,8-6,0% ВВП.</w:t>
      </w:r>
    </w:p>
    <w:p w:rsidR="00FC46E8" w:rsidRP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6E8">
        <w:rPr>
          <w:rFonts w:ascii="Times New Roman" w:hAnsi="Times New Roman" w:cs="Times New Roman"/>
          <w:b/>
          <w:sz w:val="28"/>
        </w:rPr>
        <w:t>3. Отличия сценариев</w:t>
      </w:r>
    </w:p>
    <w:p w:rsid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C46E8">
        <w:rPr>
          <w:rFonts w:ascii="Times New Roman" w:hAnsi="Times New Roman" w:cs="Times New Roman"/>
          <w:sz w:val="28"/>
        </w:rPr>
        <w:t>Инновационный и консервативный варианты различаются по весу ин</w:t>
      </w:r>
      <w:r>
        <w:rPr>
          <w:rFonts w:ascii="Times New Roman" w:hAnsi="Times New Roman" w:cs="Times New Roman"/>
          <w:sz w:val="28"/>
        </w:rPr>
        <w:t>новационной составляющей роста.</w:t>
      </w:r>
    </w:p>
    <w:p w:rsid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C46E8">
        <w:rPr>
          <w:rFonts w:ascii="Times New Roman" w:hAnsi="Times New Roman" w:cs="Times New Roman"/>
          <w:sz w:val="28"/>
        </w:rPr>
        <w:t xml:space="preserve">Инновационный </w:t>
      </w:r>
      <w:r w:rsidRPr="00FC46E8">
        <w:rPr>
          <w:rFonts w:ascii="Times New Roman" w:hAnsi="Times New Roman" w:cs="Times New Roman"/>
          <w:sz w:val="28"/>
        </w:rPr>
        <w:t>сценарий предполагает увеличение роста за счет науки, технологий и качества человеческого капитала, с ожидаемым ростом частных инвестиций и ускорением прикладных исследований в прорывных технологиях. Реализация госпрограммы по науке создаст мощные научные учреждения и улучшит вовлеченность высшего образования в инновационные проекты, формируя университетскую</w:t>
      </w:r>
      <w:r>
        <w:rPr>
          <w:rFonts w:ascii="Times New Roman" w:hAnsi="Times New Roman" w:cs="Times New Roman"/>
          <w:sz w:val="28"/>
        </w:rPr>
        <w:t xml:space="preserve"> сеть с мировыми компетенциями.</w:t>
      </w:r>
    </w:p>
    <w:p w:rsidR="00FC46E8" w:rsidRPr="00FC46E8" w:rsidRDefault="00FC46E8" w:rsidP="00FC46E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C46E8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отличие от инновационного сценария, в </w:t>
      </w:r>
      <w:r w:rsidRPr="00FC46E8">
        <w:rPr>
          <w:rFonts w:ascii="Times New Roman" w:hAnsi="Times New Roman" w:cs="Times New Roman"/>
          <w:sz w:val="28"/>
        </w:rPr>
        <w:t>консервативном сценарии доля науки в ВВП останется на уровне 1,0-0,8%</w:t>
      </w:r>
      <w:bookmarkStart w:id="0" w:name="_GoBack"/>
      <w:bookmarkEnd w:id="0"/>
      <w:r w:rsidRPr="00FC46E8">
        <w:rPr>
          <w:rFonts w:ascii="Times New Roman" w:hAnsi="Times New Roman" w:cs="Times New Roman"/>
          <w:sz w:val="28"/>
        </w:rPr>
        <w:t xml:space="preserve"> в 2010-2030 годах.</w:t>
      </w:r>
    </w:p>
    <w:sectPr w:rsidR="00FC46E8" w:rsidRPr="00FC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E8"/>
    <w:rsid w:val="00784F41"/>
    <w:rsid w:val="00F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4498"/>
  <w15:chartTrackingRefBased/>
  <w15:docId w15:val="{9BFD94BF-4940-4B1C-873C-159D5C2B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2024-12-10T20:31:00Z</dcterms:created>
  <dcterms:modified xsi:type="dcterms:W3CDTF">2024-12-10T20:37:00Z</dcterms:modified>
</cp:coreProperties>
</file>