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48"/>
          <w:szCs w:val="48"/>
          <w:rtl w:val="0"/>
        </w:rPr>
        <w:t xml:space="preserve">Project 5: Final Integrated System</w:t>
      </w:r>
      <w:r w:rsidDel="00000000" w:rsidR="00000000" w:rsidRPr="00000000">
        <w:rPr>
          <w:rtl w:val="0"/>
        </w:rPr>
      </w:r>
    </w:p>
    <w:p w:rsidR="00000000" w:rsidDel="00000000" w:rsidP="00000000" w:rsidRDefault="00000000" w:rsidRPr="00000000" w14:paraId="00000003">
      <w:pPr>
        <w:spacing w:before="400" w:lineRule="auto"/>
        <w:jc w:val="center"/>
        <w:rPr/>
      </w:pPr>
      <w:r w:rsidDel="00000000" w:rsidR="00000000" w:rsidRPr="00000000">
        <w:rPr>
          <w:i w:val="1"/>
          <w:iCs w:val="1"/>
          <w:sz w:val="28"/>
          <w:szCs w:val="28"/>
          <w:rtl w:val="0"/>
        </w:rPr>
        <w:t xml:space="preserve">NFL Player Trajectory Prediction with Unified ML Pipeline</w:t>
      </w:r>
      <w:r w:rsidDel="00000000" w:rsidR="00000000" w:rsidRPr="00000000">
        <w:rPr>
          <w:rtl w:val="0"/>
        </w:rPr>
      </w:r>
    </w:p>
    <w:p w:rsidR="00000000" w:rsidDel="00000000" w:rsidP="00000000" w:rsidRDefault="00000000" w:rsidRPr="00000000" w14:paraId="00000004">
      <w:pPr>
        <w:spacing w:before="800" w:lineRule="auto"/>
        <w:jc w:val="center"/>
        <w:rPr/>
      </w:pPr>
      <w:r w:rsidDel="00000000" w:rsidR="00000000" w:rsidRPr="00000000">
        <w:rPr>
          <w:sz w:val="24"/>
          <w:szCs w:val="24"/>
          <w:rtl w:val="0"/>
        </w:rPr>
        <w:t xml:space="preserve">Jorge Aparicio, Ignacio Calvo, and Gian Maria Troiani</w:t>
      </w:r>
      <w:r w:rsidDel="00000000" w:rsidR="00000000" w:rsidRPr="00000000">
        <w:rPr>
          <w:rtl w:val="0"/>
        </w:rPr>
      </w:r>
    </w:p>
    <w:p w:rsidR="00000000" w:rsidDel="00000000" w:rsidP="00000000" w:rsidRDefault="00000000" w:rsidRPr="00000000" w14:paraId="00000005">
      <w:pPr>
        <w:spacing w:before="400" w:lineRule="auto"/>
        <w:jc w:val="center"/>
        <w:rPr/>
      </w:pPr>
      <w:r w:rsidDel="00000000" w:rsidR="00000000" w:rsidRPr="00000000">
        <w:rPr>
          <w:sz w:val="24"/>
          <w:szCs w:val="24"/>
          <w:rtl w:val="0"/>
        </w:rPr>
        <w:t xml:space="preserve">CAI4510C: Machine Learning Capstone</w:t>
      </w:r>
      <w:r w:rsidDel="00000000" w:rsidR="00000000" w:rsidRPr="00000000">
        <w:rPr>
          <w:rtl w:val="0"/>
        </w:rPr>
      </w:r>
    </w:p>
    <w:p w:rsidR="00000000" w:rsidDel="00000000" w:rsidP="00000000" w:rsidRDefault="00000000" w:rsidRPr="00000000" w14:paraId="00000006">
      <w:pPr>
        <w:spacing w:before="200" w:lineRule="auto"/>
        <w:jc w:val="center"/>
        <w:rPr/>
      </w:pPr>
      <w:r w:rsidDel="00000000" w:rsidR="00000000" w:rsidRPr="00000000">
        <w:rPr>
          <w:sz w:val="24"/>
          <w:szCs w:val="24"/>
          <w:rtl w:val="0"/>
        </w:rPr>
        <w:t xml:space="preserve">Miami Dade College</w:t>
      </w:r>
      <w:r w:rsidDel="00000000" w:rsidR="00000000" w:rsidRPr="00000000">
        <w:rPr>
          <w:rtl w:val="0"/>
        </w:rPr>
      </w:r>
    </w:p>
    <w:p w:rsidR="00000000" w:rsidDel="00000000" w:rsidP="00000000" w:rsidRDefault="00000000" w:rsidRPr="00000000" w14:paraId="00000007">
      <w:pPr>
        <w:spacing w:before="200" w:lineRule="auto"/>
        <w:jc w:val="center"/>
        <w:rPr/>
      </w:pPr>
      <w:r w:rsidDel="00000000" w:rsidR="00000000" w:rsidRPr="00000000">
        <w:rPr>
          <w:sz w:val="24"/>
          <w:szCs w:val="24"/>
          <w:rtl w:val="0"/>
        </w:rPr>
        <w:t xml:space="preserve">December 2025</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Abstract</w:t>
      </w:r>
    </w:p>
    <w:p w:rsidR="00000000" w:rsidDel="00000000" w:rsidP="00000000" w:rsidRDefault="00000000" w:rsidRPr="00000000" w14:paraId="0000000A">
      <w:pPr>
        <w:spacing w:after="200" w:lineRule="auto"/>
        <w:rPr/>
      </w:pPr>
      <w:r w:rsidDel="00000000" w:rsidR="00000000" w:rsidRPr="00000000">
        <w:rPr>
          <w:sz w:val="24"/>
          <w:szCs w:val="24"/>
          <w:rtl w:val="0"/>
        </w:rPr>
        <w:t xml:space="preserve">This study presents a comprehensive integrated machine learning system for NFL player trajectory prediction, synthesizing techniques from Projects 1-4 into a unified pipeline with additional components. The system combines classical ML with SMOTE (Projects 1-2), MLP with MC Dropout (Project 3), LSTM encoder-decoder and Transformer architectures (Project 4), along with new components including VAE-style generative augmentation, graph-based link prediction, and reinforcement learning with dynamic ball-landing rewards. Using 78,021 frame-level tracking records from the NFL Big Data Bowl 2026 dataset, we construct 398 sequences with 20-frame inputs and 5-frame output horizons. Key innovations include: (1) a modular adapter pattern enabling consistent interfaces across model families, (2) a dynamic Q-learning environment where reward grids are generated from actual ball landing coordinates (ball_land_x, ball_land_y) rather than static rewards, connecting RL to the real prediction task, and (3) comprehensive MLOps infrastructure with run logging, model cards, and fairness analysis. Results show the Transformer achieves substantially better trajectory forecasting (Mean L2 = 14.17 yards) compared to LSTM (Mean L2 = 25.41 yards). The MLP classifier achieves the best classification performance with 83.75% accuracy and 0.48 F1 score. Generative augmentation at 25% ratio improves trajectory prediction. This work achieves the stretch goal of implementing both Generative AND Graph components, plus both RL AND MLOps.</w:t>
      </w:r>
      <w:r w:rsidDel="00000000" w:rsidR="00000000" w:rsidRPr="00000000">
        <w:rPr>
          <w:rtl w:val="0"/>
        </w:rPr>
      </w:r>
    </w:p>
    <w:p w:rsidR="00000000" w:rsidDel="00000000" w:rsidP="00000000" w:rsidRDefault="00000000" w:rsidRPr="00000000" w14:paraId="0000000B">
      <w:pPr>
        <w:spacing w:after="200" w:lineRule="auto"/>
        <w:rPr/>
      </w:pPr>
      <w:r w:rsidDel="00000000" w:rsidR="00000000" w:rsidRPr="00000000">
        <w:rPr>
          <w:b w:val="1"/>
          <w:bCs w:val="1"/>
          <w:i w:val="1"/>
          <w:iCs w:val="1"/>
          <w:sz w:val="24"/>
          <w:szCs w:val="24"/>
          <w:rtl w:val="0"/>
        </w:rPr>
        <w:t xml:space="preserve">Keywords: </w:t>
      </w:r>
      <w:r w:rsidDel="00000000" w:rsidR="00000000" w:rsidRPr="00000000">
        <w:rPr>
          <w:i w:val="1"/>
          <w:iCs w:val="1"/>
          <w:sz w:val="24"/>
          <w:szCs w:val="24"/>
          <w:rtl w:val="0"/>
        </w:rPr>
        <w:t xml:space="preserve">integrated ML pipeline, trajectory forecasting, LSTM, Transformer, VAE augmentation, graph link prediction, Q-learning, dynamic rewards, MLOps, model cards</w:t>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Introduction</w:t>
      </w:r>
    </w:p>
    <w:p w:rsidR="00000000" w:rsidDel="00000000" w:rsidP="00000000" w:rsidRDefault="00000000" w:rsidRPr="00000000" w14:paraId="0000000D">
      <w:pPr>
        <w:pStyle w:val="Heading2"/>
        <w:rPr/>
      </w:pPr>
      <w:r w:rsidDel="00000000" w:rsidR="00000000" w:rsidRPr="00000000">
        <w:rPr>
          <w:rtl w:val="0"/>
        </w:rPr>
        <w:t xml:space="preserve">Problem Context</w:t>
      </w:r>
    </w:p>
    <w:p w:rsidR="00000000" w:rsidDel="00000000" w:rsidP="00000000" w:rsidRDefault="00000000" w:rsidRPr="00000000" w14:paraId="0000000E">
      <w:pPr>
        <w:spacing w:after="200" w:lineRule="auto"/>
        <w:rPr/>
      </w:pPr>
      <w:r w:rsidDel="00000000" w:rsidR="00000000" w:rsidRPr="00000000">
        <w:rPr>
          <w:sz w:val="24"/>
          <w:szCs w:val="24"/>
          <w:rtl w:val="0"/>
        </w:rPr>
        <w:t xml:space="preserve">Predicting player trajectories in American football requires integrating multiple machine learning paradigms. Unlike single-model approaches, real-world deployment demands: (1) fast baseline classifiers for real-time decisions, (2) uncertainty-quantified neural networks for risk assessment, (3) sequential models for trajectory forecasting, (4) data augmentation for robustness, (5) recommendation systems for strategic insights, and (6) decision policies for navigation optimization. This capstone project synthesizes all these requirements into a production-ready unified pipeline (Russell &amp; Norvig, 2020).</w:t>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tl w:val="0"/>
        </w:rPr>
        <w:t xml:space="preserve">Theoretical Foundation</w:t>
      </w:r>
    </w:p>
    <w:p w:rsidR="00000000" w:rsidDel="00000000" w:rsidP="00000000" w:rsidRDefault="00000000" w:rsidRPr="00000000" w14:paraId="00000010">
      <w:pPr>
        <w:spacing w:after="200" w:lineRule="auto"/>
        <w:rPr/>
      </w:pPr>
      <w:r w:rsidDel="00000000" w:rsidR="00000000" w:rsidRPr="00000000">
        <w:rPr>
          <w:sz w:val="24"/>
          <w:szCs w:val="24"/>
          <w:rtl w:val="0"/>
        </w:rPr>
        <w:t xml:space="preserve">The integration spans multiple theoretical domains. Classical ML provides interpretable baselines with provable convergence guarantees (Breiman, 2001). Neural networks with dropout approximate Bayesian inference, enabling uncertainty quantification via Monte Carlo sampling (Gal &amp; Ghahramani, 2016). LSTM encoder-decoder architectures address sequence-to-sequence prediction through gating mechanisms (Hochreiter &amp; Schmidhuber, 1997; Sutskever et al., 2014). Transformers replace recurrence with self-attention, enabling O(1) path length between positions (Vaswani et al., 2017). Q-learning guarantees convergence to optimal policies under appropriate conditions (Watkins &amp; Dayan, 1992).</w:t>
      </w:r>
      <w:r w:rsidDel="00000000" w:rsidR="00000000" w:rsidRPr="00000000">
        <w:rPr>
          <w:rtl w:val="0"/>
        </w:rPr>
      </w:r>
    </w:p>
    <w:p w:rsidR="00000000" w:rsidDel="00000000" w:rsidP="00000000" w:rsidRDefault="00000000" w:rsidRPr="00000000" w14:paraId="00000011">
      <w:pPr>
        <w:pStyle w:val="Heading2"/>
        <w:rPr/>
      </w:pPr>
      <w:r w:rsidDel="00000000" w:rsidR="00000000" w:rsidRPr="00000000">
        <w:rPr>
          <w:rtl w:val="0"/>
        </w:rPr>
        <w:t xml:space="preserve">Connection to Previous Projects</w:t>
      </w:r>
    </w:p>
    <w:p w:rsidR="00000000" w:rsidDel="00000000" w:rsidP="00000000" w:rsidRDefault="00000000" w:rsidRPr="00000000" w14:paraId="00000012">
      <w:pPr>
        <w:spacing w:after="200" w:lineRule="auto"/>
        <w:rPr/>
      </w:pPr>
      <w:r w:rsidDel="00000000" w:rsidR="00000000" w:rsidRPr="00000000">
        <w:rPr>
          <w:b w:val="1"/>
          <w:bCs w:val="1"/>
          <w:sz w:val="24"/>
          <w:szCs w:val="24"/>
          <w:rtl w:val="0"/>
        </w:rPr>
        <w:t xml:space="preserve">Projects 1-2: </w:t>
      </w:r>
      <w:r w:rsidDel="00000000" w:rsidR="00000000" w:rsidRPr="00000000">
        <w:rPr>
          <w:sz w:val="24"/>
          <w:szCs w:val="24"/>
          <w:rtl w:val="0"/>
        </w:rPr>
        <w:t xml:space="preserve">Established binary classification baseline (within 6 yards) using Logistic Regression, Decision Tree, and Random Forest with SMOTE for class imbalance handling.</w:t>
      </w:r>
      <w:r w:rsidDel="00000000" w:rsidR="00000000" w:rsidRPr="00000000">
        <w:rPr>
          <w:rtl w:val="0"/>
        </w:rPr>
      </w:r>
    </w:p>
    <w:p w:rsidR="00000000" w:rsidDel="00000000" w:rsidP="00000000" w:rsidRDefault="00000000" w:rsidRPr="00000000" w14:paraId="00000013">
      <w:pPr>
        <w:spacing w:after="200" w:lineRule="auto"/>
        <w:rPr/>
      </w:pPr>
      <w:r w:rsidDel="00000000" w:rsidR="00000000" w:rsidRPr="00000000">
        <w:rPr>
          <w:b w:val="1"/>
          <w:bCs w:val="1"/>
          <w:sz w:val="24"/>
          <w:szCs w:val="24"/>
          <w:rtl w:val="0"/>
        </w:rPr>
        <w:t xml:space="preserve">Project 3: </w:t>
      </w:r>
      <w:r w:rsidDel="00000000" w:rsidR="00000000" w:rsidRPr="00000000">
        <w:rPr>
          <w:sz w:val="24"/>
          <w:szCs w:val="24"/>
          <w:rtl w:val="0"/>
        </w:rPr>
        <w:t xml:space="preserve">Implemented MLP classifier with MC Dropout for uncertainty quantification. Demonstrated that dropout at inference provides calibrated uncertainty estimates through multiple forward passes.</w:t>
      </w: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b w:val="1"/>
          <w:bCs w:val="1"/>
          <w:sz w:val="24"/>
          <w:szCs w:val="24"/>
          <w:rtl w:val="0"/>
        </w:rPr>
        <w:t xml:space="preserve">Project 4: </w:t>
      </w:r>
      <w:r w:rsidDel="00000000" w:rsidR="00000000" w:rsidRPr="00000000">
        <w:rPr>
          <w:sz w:val="24"/>
          <w:szCs w:val="24"/>
          <w:rtl w:val="0"/>
        </w:rPr>
        <w:t xml:space="preserve">Developed LSTM encoder-decoder and Transformer architectures for dual-task learning (trajectory forecasting + classification). Implemented teacher forcing for stable training.</w:t>
      </w: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b w:val="1"/>
          <w:bCs w:val="1"/>
          <w:sz w:val="24"/>
          <w:szCs w:val="24"/>
          <w:rtl w:val="0"/>
        </w:rPr>
        <w:t xml:space="preserve">Project 5: </w:t>
      </w:r>
      <w:r w:rsidDel="00000000" w:rsidR="00000000" w:rsidRPr="00000000">
        <w:rPr>
          <w:sz w:val="24"/>
          <w:szCs w:val="24"/>
          <w:rtl w:val="0"/>
        </w:rPr>
        <w:t xml:space="preserve">Integrates all previous work into unified pipeline, adds generative augmentation, graph link prediction, and dynamic reward Q-learning. Establishes MLOps infrastructure for reproducibility.</w:t>
      </w:r>
      <w:r w:rsidDel="00000000" w:rsidR="00000000" w:rsidRPr="00000000">
        <w:rPr>
          <w:rtl w:val="0"/>
        </w:rPr>
      </w:r>
    </w:p>
    <w:p w:rsidR="00000000" w:rsidDel="00000000" w:rsidP="00000000" w:rsidRDefault="00000000" w:rsidRPr="00000000" w14:paraId="00000016">
      <w:pPr>
        <w:pStyle w:val="Heading2"/>
        <w:rPr/>
      </w:pPr>
      <w:r w:rsidDel="00000000" w:rsidR="00000000" w:rsidRPr="00000000">
        <w:rPr>
          <w:rtl w:val="0"/>
        </w:rPr>
        <w:t xml:space="preserve">Objectives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Integrate classical ML, neural networks, and sequential models through adapter pattern</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VAE-style generative augmentation with ablation study</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Build graph-based link prediction for player-play recommendations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 Q-learning agent with dynamic rewards based on actual ball landing positions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MLOps infrastructure with run logging, model cards, and ethics documentation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 comparative analysis across all model families</w:t>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Method</w:t>
      </w:r>
    </w:p>
    <w:p w:rsidR="00000000" w:rsidDel="00000000" w:rsidP="00000000" w:rsidRDefault="00000000" w:rsidRPr="00000000" w14:paraId="0000001F">
      <w:pPr>
        <w:pStyle w:val="Heading2"/>
        <w:rPr/>
      </w:pPr>
      <w:r w:rsidDel="00000000" w:rsidR="00000000" w:rsidRPr="00000000">
        <w:rPr>
          <w:rtl w:val="0"/>
        </w:rPr>
        <w:t xml:space="preserve">Dataset</w:t>
      </w:r>
    </w:p>
    <w:p w:rsidR="00000000" w:rsidDel="00000000" w:rsidP="00000000" w:rsidRDefault="00000000" w:rsidRPr="00000000" w14:paraId="00000020">
      <w:pPr>
        <w:spacing w:after="200" w:lineRule="auto"/>
        <w:rPr/>
      </w:pPr>
      <w:r>
        <w:t>The dataset (input_2023_w18.csv) from the NFL Big Data Bowl 2026 contains 78,021 frame-level tracking records across 230 plays and 6 games from Week 18 of the 2023 NFL season. Each record includes player position (x, y in yards from endzone), kinematics (speed s in yards/second, acceleration a in yards/second², direction dir in degrees 0-360, and orientation o in degrees), and ball landing coordinates (ball_land_x, ball_land_y). The binary classification target indicates whether the player is within 6 yards of the ball landing position, yielding a 20.6% positive class rate (class imbalance addressed via SMOTE).</w:t>
        <w:br/>
        <w:br/>
        <w:t>Feature engineering follows the established pipeline from Projects 2-4. Derived features decompose vectors into components: velocity components s_x = s × cos(dir) and s_y = s × sin(dir), acceleration components a_x = a × cos(dir) and a_y = a × sin(dir). This yields 12 numerical features per frame consistent across all model families. Data quality assessment identified minimal missing values (&lt;0.1%) handled via forward-filling within plays. The data hash (SHA256) is logged for reproducibility.</w:t>
        <w:br/>
        <w:br/>
        <w:t>Figure 1 shows data exploration including feature distributions, correlation heatmap identifying multicollinearity between related features, class distribution, and sequence length distribution.</w:t>
      </w:r>
    </w:p>
    <w:p w:rsidR="00000000" w:rsidDel="00000000" w:rsidP="00000000" w:rsidRDefault="00000000" w:rsidRPr="00000000" w14:paraId="00000021">
      <w:pPr>
        <w:spacing w:before="200" w:lineRule="auto"/>
        <w:jc w:val="center"/>
        <w:rPr/>
      </w:pPr>
      <w:r w:rsidDel="00000000" w:rsidR="00000000" w:rsidRPr="00000000">
        <w:rPr/>
        <w:drawing>
          <wp:inline distB="0" distT="0" distL="0" distR="0">
            <wp:extent cx="4572000" cy="381000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572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300" w:lineRule="auto"/>
        <w:jc w:val="center"/>
        <w:rPr/>
      </w:pPr>
      <w:r w:rsidDel="00000000" w:rsidR="00000000" w:rsidRPr="00000000">
        <w:rPr>
          <w:i w:val="1"/>
          <w:iCs w:val="1"/>
          <w:sz w:val="20"/>
          <w:szCs w:val="20"/>
          <w:rtl w:val="0"/>
        </w:rPr>
        <w:t xml:space="preserve">Figure 1. Data exploration showing feature distributions (top-left), correlation heatmap (top-right), class distribution revealing 20.6% positive rate (bottom-left), and sequence length distribution (bottom-right). The correlation matrix identifies multicollinearity between related features (e.g., s and s_x, s_y).</w:t>
      </w: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Sequence Construction</w:t>
      </w:r>
    </w:p>
    <w:p w:rsidR="00000000" w:rsidDel="00000000" w:rsidP="00000000" w:rsidRDefault="00000000" w:rsidRPr="00000000" w14:paraId="00000024">
      <w:pPr>
        <w:spacing w:after="200" w:lineRule="auto"/>
        <w:rPr/>
      </w:pPr>
      <w:r w:rsidDel="00000000" w:rsidR="00000000" w:rsidRPr="00000000">
        <w:rPr>
          <w:sz w:val="24"/>
          <w:szCs w:val="24"/>
          <w:rtl w:val="0"/>
        </w:rPr>
        <w:t xml:space="preserve">Input sequences of 20 frames are extracted with 5-frame output horizons, yielding a total sequence length of 25 frames. This configuration matches the available data where target players have 13-66 frames per play (mean 27.7). After filtering for plays with sufficient temporal extent, this yields 398 valid sequences. The 65/15/20 train/validation/test split is stratified by classification label to maintain class proportions: 258 training, 60 validation, and 80 test sequences.</w:t>
      </w:r>
      <w:r w:rsidDel="00000000" w:rsidR="00000000" w:rsidRPr="00000000">
        <w:rPr>
          <w:rtl w:val="0"/>
        </w:rPr>
      </w:r>
    </w:p>
    <w:p w:rsidR="00000000" w:rsidDel="00000000" w:rsidP="00000000" w:rsidRDefault="00000000" w:rsidRPr="00000000" w14:paraId="00000025">
      <w:pPr>
        <w:pStyle w:val="Heading2"/>
        <w:rPr/>
      </w:pPr>
      <w:r w:rsidDel="00000000" w:rsidR="00000000" w:rsidRPr="00000000">
        <w:rPr>
          <w:rtl w:val="0"/>
        </w:rPr>
        <w:t xml:space="preserve">Classical ML Architecture (Projects 1-2)</w:t>
      </w:r>
    </w:p>
    <w:p w:rsidR="00000000" w:rsidDel="00000000" w:rsidP="00000000" w:rsidRDefault="00000000" w:rsidRPr="00000000" w14:paraId="00000026">
      <w:pPr>
        <w:spacing w:after="200" w:lineRule="auto"/>
        <w:rPr/>
      </w:pPr>
      <w:r w:rsidDel="00000000" w:rsidR="00000000" w:rsidRPr="00000000">
        <w:rPr>
          <w:sz w:val="24"/>
          <w:szCs w:val="24"/>
          <w:rtl w:val="0"/>
        </w:rPr>
        <w:t xml:space="preserve">The ClassicalMLAdapter provides a unified interface for sklearn models. Three classifiers are evaluated: Logistic Regression (baseline), Decision Tree (interpretable), and Random Forest (ensemble). SMOTE (Synthetic Minority Over-sampling Technique) addresses the 20.6% minority class by generating synthetic samples in feature space (Chawla et al., 2002). Models use first-frame features (12 dimensions) rather than full sequences, enabling fast inference.</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tl w:val="0"/>
        </w:rPr>
        <w:t xml:space="preserve">Neural Network Architecture (Project 3)</w:t>
      </w:r>
    </w:p>
    <w:p w:rsidR="00000000" w:rsidDel="00000000" w:rsidP="00000000" w:rsidRDefault="00000000" w:rsidRPr="00000000" w14:paraId="00000028">
      <w:pPr>
        <w:spacing w:after="200" w:lineRule="auto"/>
        <w:rPr/>
      </w:pPr>
      <w:sdt>
        <w:sdtPr>
          <w:id w:val="-2008182232"/>
          <w:tag w:val="goog_rdk_0"/>
        </w:sdtPr>
        <w:sdtContent>
          <w:r w:rsidDel="00000000" w:rsidR="00000000" w:rsidRPr="00000000">
            <w:rPr>
              <w:sz w:val="24"/>
              <w:szCs w:val="24"/>
              <w:rtl w:val="0"/>
            </w:rPr>
            <w:t xml:space="preserve">The MLP classifier follows Project 3's architecture: Input(12) → Linear(128) → BatchNorm → ReLU → Dropout(0.3) → Linear(64) → BatchNorm → ReLU → Dropout(0.3) → Linear(2). MC Dropout (Gal &amp; Ghahramani, 2016) provides uncertainty estimates through 10 forward passes with dropout enabled at inference. The variance across predictions quantifies model uncertainty, enabling risk-aware decision making.</w:t>
          </w:r>
        </w:sdtContent>
      </w:sdt>
      <w:r w:rsidDel="00000000" w:rsidR="00000000" w:rsidRPr="00000000">
        <w:rPr>
          <w:rtl w:val="0"/>
        </w:rPr>
      </w:r>
    </w:p>
    <w:p>
      <w:pPr/>
      <w:r>
        <w:t>The MLP classifier architecture from Project 3 uses a three-layer feedforward network with the exact signature: __init__(self, d_in, d_out, hidden1=128, hidden2=64, dropout=0.2). The architecture follows a Linear(d_in, 128) → ReLU → Dropout(0.2) → Linear(128, 64) → ReLU → Linear(64, d_out) structure with no batch normalization, matching Project 3 exactly.</w:t>
        <w:br/>
        <w:br/>
        <w:t>Monte Carlo (MC) Dropout enables uncertainty quantification by keeping dropout active during inference (Gal &amp; Ghahramani, 2016). The mc_predict method performs n_mc=20 forward passes with dropout enabled (model.train()), collecting softmax probabilities for each pass. The mean provides the prediction while the variance quantifies epistemic uncertainty. This approach approximates Bayesian inference without modifying the training procedure.</w:t>
        <w:br/>
        <w:br/>
        <w:t>The MLP operates on first-frame features (12 dimensions extracted from the input sequence's first timestep), enabling fast inference compared to sequential models while capturing the initial player state. The NeuralNetAdapter wrapper provides a consistent fit/predict/predict_proba interface matching sklearn conventions, enabling seamless integration with the classical ML evaluation pipeline.</w:t>
      </w:r>
    </w:p>
    <w:p w:rsidR="00000000" w:rsidDel="00000000" w:rsidP="00000000" w:rsidRDefault="00000000" w:rsidRPr="00000000" w14:paraId="00000029">
      <w:pPr>
        <w:pStyle w:val="Heading2"/>
        <w:rPr/>
      </w:pPr>
      <w:r w:rsidDel="00000000" w:rsidR="00000000" w:rsidRPr="00000000">
        <w:rPr>
          <w:rtl w:val="0"/>
        </w:rPr>
        <w:t xml:space="preserve">LSTM Encoder-Decoder Architecture (Project 4)</w:t>
      </w:r>
    </w:p>
    <w:p w:rsidR="00000000" w:rsidDel="00000000" w:rsidP="00000000" w:rsidRDefault="00000000" w:rsidRPr="00000000" w14:paraId="0000002A">
      <w:pPr>
        <w:spacing w:after="200" w:lineRule="auto"/>
        <w:rPr/>
      </w:pPr>
      <w:r w:rsidDel="00000000" w:rsidR="00000000" w:rsidRPr="00000000">
        <w:rPr>
          <w:sz w:val="24"/>
          <w:szCs w:val="24"/>
          <w:rtl w:val="0"/>
        </w:rPr>
        <w:t xml:space="preserve">The LSTM follows the sequence-to-sequence paradigm (Sutskever et al., 2014). The encoder processes 20-frame input through a 2-layer LSTM (hidden_size=64, dropout=0.2), producing a context vector from the final hidden state. The decoder, also 2-layer LSTM, generates 5 output frames autoregressively. Teacher forcing (ratio=0.5) during training feeds ground-truth previous outputs rather than model predictions, stabilizing learning. A classification head maps the encoder's final hidden state to binary output. The dual-task loss combines MSE (trajectory) and CrossEntropy (classification) with equal weighting.</w:t>
      </w: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Transformer Architecture (Project 4)</w:t>
      </w:r>
    </w:p>
    <w:p w:rsidR="00000000" w:rsidDel="00000000" w:rsidP="00000000" w:rsidRDefault="00000000" w:rsidRPr="00000000" w14:paraId="0000002C">
      <w:pPr>
        <w:spacing w:after="200" w:lineRule="auto"/>
        <w:rPr/>
      </w:pPr>
      <w:r w:rsidDel="00000000" w:rsidR="00000000" w:rsidRPr="00000000">
        <w:rPr>
          <w:sz w:val="24"/>
          <w:szCs w:val="24"/>
          <w:rtl w:val="0"/>
        </w:rPr>
        <w:t xml:space="preserve">The Transformer encoder uses multi-head self-attention (Vaswani et al., 2017) with d_model=64, nhead=4, num_layers=2, and dropout=0.1. Sinusoidal positional encoding injects sequence order information since attention is position-agnostic. The trajectory decoder projects encoder outputs through a linear layer to (x, y) coordinates. Classification uses mean-pooled encoder output. Theoretically, self-attention enables O(1) path length between any two positions (vs. O(n) for RNNs), facilitating long-range dependency learning.</w:t>
      </w:r>
      <w:r w:rsidDel="00000000" w:rsidR="00000000" w:rsidRPr="00000000">
        <w:rPr>
          <w:rtl w:val="0"/>
        </w:rPr>
      </w:r>
    </w:p>
    <w:p w:rsidR="00000000" w:rsidDel="00000000" w:rsidP="00000000" w:rsidRDefault="00000000" w:rsidRPr="00000000" w14:paraId="0000002D">
      <w:pPr>
        <w:pStyle w:val="Heading2"/>
        <w:rPr/>
      </w:pPr>
      <w:r w:rsidDel="00000000" w:rsidR="00000000" w:rsidRPr="00000000">
        <w:rPr>
          <w:rtl w:val="0"/>
        </w:rPr>
        <w:t xml:space="preserve">Dynamic Reward Q-Learning (Project 5)</w:t>
      </w:r>
    </w:p>
    <w:p w:rsidR="00000000" w:rsidDel="00000000" w:rsidP="00000000" w:rsidRDefault="00000000" w:rsidRPr="00000000" w14:paraId="0000002E">
      <w:pPr>
        <w:spacing w:after="200" w:lineRule="auto"/>
        <w:rPr/>
      </w:pPr>
      <w:r w:rsidDel="00000000" w:rsidR="00000000" w:rsidRPr="00000000">
        <w:rPr>
          <w:b w:val="1"/>
          <w:bCs w:val="1"/>
          <w:sz w:val="24"/>
          <w:szCs w:val="24"/>
          <w:rtl w:val="0"/>
        </w:rPr>
        <w:t xml:space="preserve">The key innovation is a DynamicGridWorld environment where rewards are generated from actual ball landing coordinates. </w:t>
      </w:r>
      <w:r w:rsidDel="00000000" w:rsidR="00000000" w:rsidRPr="00000000">
        <w:rPr>
          <w:sz w:val="24"/>
          <w:szCs w:val="24"/>
          <w:rtl w:val="0"/>
        </w:rPr>
        <w:t xml:space="preserve">Unlike static gridworlds with fixed reward structures, each training episode: (1) Samples a play from training data, (2) Retrieves that play's ball landing position (ball_land_x, ball_land_y), (3) Generates a reward grid with high rewards at ball landing and decay with distance, (4) Initializes the agent at the player's starting position, (5) Trains the agent to navigate toward the ball landing. The implementation uses a 10x10 grid covering the football field (120 yards x 53.3 yards). This directly connects Q-learning to the trajectory prediction task: the agent learns navigation policies toward where the ball will land.</w:t>
      </w:r>
      <w:r w:rsidDel="00000000" w:rsidR="00000000" w:rsidRPr="00000000">
        <w:rPr>
          <w:rtl w:val="0"/>
        </w:rPr>
      </w:r>
    </w:p>
    <w:p w:rsidR="00000000" w:rsidDel="00000000" w:rsidP="00000000" w:rsidRDefault="00000000" w:rsidRPr="00000000" w14:paraId="0000002F">
      <w:pPr>
        <w:pStyle w:val="Heading2"/>
        <w:rPr/>
      </w:pPr>
      <w:r w:rsidDel="00000000" w:rsidR="00000000" w:rsidRPr="00000000">
        <w:rPr>
          <w:rtl w:val="0"/>
        </w:rPr>
        <w:t xml:space="preserve">Training Configuration</w:t>
      </w:r>
    </w:p>
    <w:p w:rsidR="00000000" w:rsidDel="00000000" w:rsidP="00000000" w:rsidRDefault="00000000" w:rsidRPr="00000000" w14:paraId="00000030">
      <w:pPr>
        <w:spacing w:after="200" w:lineRule="auto"/>
        <w:rPr/>
      </w:pPr>
      <w:r w:rsidDel="00000000" w:rsidR="00000000" w:rsidRPr="00000000">
        <w:rPr>
          <w:sz w:val="24"/>
          <w:szCs w:val="24"/>
          <w:rtl w:val="0"/>
        </w:rPr>
        <w:t xml:space="preserve">All models use consistent configuration: seed=42 for reproducibility, Adam optimizer (lr=0.001), and early stopping where applicable. Classical models train on first-frame features; neural and sequential models use full 20-frame sequences. The RL agent trains for 500 episodes with max 50 steps per episode on a 10x10 grid. Figure 2 shows training curves for sequential models.</w:t>
      </w:r>
      <w:r w:rsidDel="00000000" w:rsidR="00000000" w:rsidRPr="00000000">
        <w:rPr>
          <w:rtl w:val="0"/>
        </w:rPr>
      </w:r>
    </w:p>
    <w:p w:rsidR="00000000" w:rsidDel="00000000" w:rsidP="00000000" w:rsidRDefault="00000000" w:rsidRPr="00000000" w14:paraId="00000031">
      <w:pPr>
        <w:spacing w:before="200" w:lineRule="auto"/>
        <w:jc w:val="center"/>
        <w:rPr/>
      </w:pPr>
      <w:r w:rsidDel="00000000" w:rsidR="00000000" w:rsidRPr="00000000">
        <w:rPr/>
        <w:drawing>
          <wp:inline distB="0" distT="0" distL="0" distR="0">
            <wp:extent cx="4572000" cy="38100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572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300" w:lineRule="auto"/>
        <w:jc w:val="center"/>
        <w:rPr/>
      </w:pPr>
      <w:r w:rsidDel="00000000" w:rsidR="00000000" w:rsidRPr="00000000">
        <w:rPr>
          <w:i w:val="1"/>
          <w:iCs w:val="1"/>
          <w:sz w:val="20"/>
          <w:szCs w:val="20"/>
          <w:rtl w:val="0"/>
        </w:rPr>
        <w:t xml:space="preserve">Figure 2. Training curves showing train/validation loss (left columns) and accuracy (right columns) for LSTM and Transformer over epochs. Both models converge within 50 epochs. The Transformer achieves lower trajectory loss than LSTM.</w:t>
      </w: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r w:rsidDel="00000000" w:rsidR="00000000" w:rsidRPr="00000000">
        <w:rPr>
          <w:rtl w:val="0"/>
        </w:rPr>
        <w:t xml:space="preserve">Results</w:t>
      </w:r>
    </w:p>
    <w:p w:rsidR="00000000" w:rsidDel="00000000" w:rsidP="00000000" w:rsidRDefault="00000000" w:rsidRPr="00000000" w14:paraId="00000035">
      <w:pPr>
        <w:pStyle w:val="Heading2"/>
        <w:rPr/>
      </w:pPr>
      <w:r w:rsidDel="00000000" w:rsidR="00000000" w:rsidRPr="00000000">
        <w:rPr>
          <w:rtl w:val="0"/>
        </w:rPr>
        <w:t xml:space="preserve">System Architecture</w:t>
      </w:r>
    </w:p>
    <w:p w:rsidR="00000000" w:rsidDel="00000000" w:rsidP="00000000" w:rsidRDefault="00000000" w:rsidRPr="00000000" w14:paraId="00000036">
      <w:pPr>
        <w:spacing w:after="200" w:lineRule="auto"/>
        <w:rPr/>
      </w:pPr>
      <w:r>
        <w:t>Figure 3 presents the integrated system architecture showing data flow from raw input through feature engineering to multiple model families, with MLOps infrastructure supporting all components.</w:t>
        <w:br/>
        <w:br/>
        <w:t>The pipeline follows a Directed Acyclic Graph (DAG) structure ensuring reproducible execution order: Data Ingestion → Feature Engineering → Sequence Construction → Model Training → Evaluation → Logging. Each stage produces immutable outputs consumed by downstream stages. The DAG prevents circular dependencies and enables parallel execution of independent branches (e.g., Classical ML and Sequential models can train simultaneously after feature engineering completes).</w:t>
        <w:br/>
        <w:br/>
        <w:t>Modular Adapter Pattern: Three adapter classes (ClassicalMLAdapter, NeuralNetAdapter, SequentialModelAdapter) provide consistent interfaces regardless of underlying implementation. Each adapter implements: fit(X_train, y_train) for training, predict(X) returning class labels, predict_proba(X) returning probability estimates, and save()/load() for model persistence. This design enables component swapping (e.g., replace Random Forest with XGBoost) without modifying evaluation pipelines.</w:t>
        <w:br/>
        <w:br/>
        <w:t>IO Contracts: All components adhere to strict input/output specifications. Classical models expect 2D arrays (n_samples, n_features); sequential models expect 3D tensors (batch, sequence_length, features). Classification outputs are always (n_samples,) integer arrays; probability outputs are (n_samples, n_classes) float arrays. Trajectory outputs follow (batch, output_seq_len, 2) format for (x, y) coordinates. These contracts are validated at runtime with assertion checks.</w:t>
        <w:br/>
        <w:br/>
        <w:t>Figure 3. System architecture showing integrated ML pipeline components. Data flows from raw tracking records (78,021 rows) through feature engineering (12 features) to three supervised model families: Classical ML (Logistic Regression, Decision Tree, Random Forest), Neural Network (MLP), and Sequential (LSTM, Transformer). Additional components include Generative (VAE), Graph (Link Prediction), and RL (Q-Learning with dynamic rewards). All components log to unified MLOps infrastructure.</w:t>
      </w:r>
    </w:p>
    <w:p w:rsidR="00000000" w:rsidDel="00000000" w:rsidP="00000000" w:rsidRDefault="00000000" w:rsidRPr="00000000" w14:paraId="00000037">
      <w:pPr>
        <w:spacing w:before="200" w:lineRule="auto"/>
        <w:jc w:val="center"/>
        <w:rPr/>
      </w:pPr>
      <w:r w:rsidDel="00000000" w:rsidR="00000000" w:rsidRPr="00000000">
        <w:rPr/>
        <w:drawing>
          <wp:inline distB="0" distT="0" distL="0" distR="0">
            <wp:extent cx="4762500" cy="26670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7625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300" w:lineRule="auto"/>
        <w:jc w:val="center"/>
        <w:rPr/>
      </w:pPr>
      <w:r w:rsidDel="00000000" w:rsidR="00000000" w:rsidRPr="00000000">
        <w:rPr>
          <w:i w:val="1"/>
          <w:iCs w:val="1"/>
          <w:sz w:val="20"/>
          <w:szCs w:val="20"/>
          <w:rtl w:val="0"/>
        </w:rPr>
        <w:t xml:space="preserve">Figure 3. System architecture showing integrated ML pipeline components. Data flows from raw tracking records (78,021 rows) through feature engineering (12 features) to three supervised model families: Classical ML (Logistic Regression, Decision Tree, Random Forest), Neural Network (MLP), and Sequential (LSTM, Transformer). Additional components include Generative (VAE), Graph (Link Prediction), and RL (Q-Learning with dynamic rewards). All components log to unified MLOps infrastructure.</w:t>
      </w:r>
      <w:r w:rsidDel="00000000" w:rsidR="00000000" w:rsidRPr="00000000">
        <w:rPr>
          <w:rtl w:val="0"/>
        </w:rPr>
      </w:r>
    </w:p>
    <w:p w:rsidR="00000000" w:rsidDel="00000000" w:rsidP="00000000" w:rsidRDefault="00000000" w:rsidRPr="00000000" w14:paraId="00000039">
      <w:pPr>
        <w:pStyle w:val="Heading2"/>
        <w:rPr/>
      </w:pPr>
      <w:r w:rsidDel="00000000" w:rsidR="00000000" w:rsidRPr="00000000">
        <w:rPr>
          <w:rtl w:val="0"/>
        </w:rPr>
        <w:t xml:space="preserve">Classification Performance</w:t>
      </w:r>
    </w:p>
    <w:p w:rsidR="00000000" w:rsidDel="00000000" w:rsidP="00000000" w:rsidRDefault="00000000" w:rsidRPr="00000000" w14:paraId="0000003A">
      <w:pPr>
        <w:spacing w:after="200" w:lineRule="auto"/>
        <w:rPr/>
      </w:pPr>
      <w:r w:rsidDel="00000000" w:rsidR="00000000" w:rsidRPr="00000000">
        <w:rPr>
          <w:sz w:val="24"/>
          <w:szCs w:val="24"/>
          <w:rtl w:val="0"/>
        </w:rPr>
        <w:t xml:space="preserve">Table 1 presents classification metrics across model families. The MLP achieves the best performance with 83.75% accuracy and 0.48 F1 score, demonstrating effective learning of the classification task. Logistic Regression provides a reasonable baseline at 55% accuracy. Sequential models (LSTM, Transformer) exhibit class collapse for the classification head, predicting the majority class exclusively while still learning trajectory patterns effectively.</w:t>
      </w:r>
      <w:r w:rsidDel="00000000" w:rsidR="00000000" w:rsidRPr="00000000">
        <w:rPr>
          <w:rtl w:val="0"/>
        </w:rPr>
      </w:r>
    </w:p>
    <w:p w:rsidR="00000000" w:rsidDel="00000000" w:rsidP="00000000" w:rsidRDefault="00000000" w:rsidRPr="00000000" w14:paraId="0000003B">
      <w:pPr>
        <w:spacing w:after="100" w:before="200" w:lineRule="auto"/>
        <w:rPr/>
      </w:pPr>
      <w:r w:rsidDel="00000000" w:rsidR="00000000" w:rsidRPr="00000000">
        <w:rPr>
          <w:i w:val="1"/>
          <w:iCs w:val="1"/>
          <w:sz w:val="22"/>
          <w:szCs w:val="22"/>
          <w:rtl w:val="0"/>
        </w:rPr>
        <w:t xml:space="preserve">Table 1</w:t>
      </w:r>
      <w:r w:rsidDel="00000000" w:rsidR="00000000" w:rsidRPr="00000000">
        <w:rPr>
          <w:rtl w:val="0"/>
        </w:rPr>
      </w:r>
    </w:p>
    <w:p w:rsidR="00000000" w:rsidDel="00000000" w:rsidP="00000000" w:rsidRDefault="00000000" w:rsidRPr="00000000" w14:paraId="0000003C">
      <w:pPr>
        <w:spacing w:after="100" w:lineRule="auto"/>
        <w:rPr/>
      </w:pPr>
      <w:r w:rsidDel="00000000" w:rsidR="00000000" w:rsidRPr="00000000">
        <w:rPr>
          <w:i w:val="1"/>
          <w:iCs w:val="1"/>
          <w:sz w:val="22"/>
          <w:szCs w:val="22"/>
          <w:rtl w:val="0"/>
        </w:rPr>
        <w:t xml:space="preserve">Classification Results Across Model Families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0"/>
        <w:gridCol w:w="990"/>
        <w:gridCol w:w="1395"/>
        <w:gridCol w:w="1200"/>
        <w:gridCol w:w="1200"/>
        <w:gridCol w:w="1200"/>
        <w:gridCol w:w="1365"/>
        <w:tblGridChange w:id="0">
          <w:tblGrid>
            <w:gridCol w:w="2010"/>
            <w:gridCol w:w="990"/>
            <w:gridCol w:w="1395"/>
            <w:gridCol w:w="1200"/>
            <w:gridCol w:w="1200"/>
            <w:gridCol w:w="1200"/>
            <w:gridCol w:w="136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3D">
            <w:pPr>
              <w:rPr/>
            </w:pPr>
            <w:r w:rsidDel="00000000" w:rsidR="00000000" w:rsidRPr="00000000">
              <w:rPr>
                <w:b w:val="1"/>
                <w:bCs w:val="1"/>
                <w:sz w:val="22"/>
                <w:szCs w:val="22"/>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3E">
            <w:pPr>
              <w:rPr/>
            </w:pPr>
            <w:r w:rsidDel="00000000" w:rsidR="00000000" w:rsidRPr="00000000">
              <w:rPr>
                <w:b w:val="1"/>
                <w:bCs w:val="1"/>
                <w:sz w:val="22"/>
                <w:szCs w:val="22"/>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3F">
            <w:pPr>
              <w:rPr/>
            </w:pPr>
            <w:r w:rsidDel="00000000" w:rsidR="00000000" w:rsidRPr="00000000">
              <w:rPr>
                <w:b w:val="1"/>
                <w:bCs w:val="1"/>
                <w:sz w:val="22"/>
                <w:szCs w:val="22"/>
                <w:rtl w:val="0"/>
              </w:rPr>
              <w:t xml:space="preserve">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0">
            <w:pPr>
              <w:rPr/>
            </w:pPr>
            <w:r w:rsidDel="00000000" w:rsidR="00000000" w:rsidRPr="00000000">
              <w:rPr>
                <w:b w:val="1"/>
                <w:bCs w:val="1"/>
                <w:sz w:val="22"/>
                <w:szCs w:val="22"/>
                <w:rtl w:val="0"/>
              </w:rPr>
              <w:t xml:space="preserve">Precision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1">
            <w:pPr>
              <w:rPr/>
            </w:pPr>
            <w:r w:rsidDel="00000000" w:rsidR="00000000" w:rsidRPr="00000000">
              <w:rPr>
                <w:b w:val="1"/>
                <w:bCs w:val="1"/>
                <w:sz w:val="22"/>
                <w:szCs w:val="22"/>
                <w:rtl w:val="0"/>
              </w:rPr>
              <w:t xml:space="preserve">Recall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2">
            <w:pPr>
              <w:rPr/>
            </w:pPr>
            <w:r w:rsidDel="00000000" w:rsidR="00000000" w:rsidRPr="00000000">
              <w:rPr>
                <w:b w:val="1"/>
                <w:bCs w:val="1"/>
                <w:sz w:val="22"/>
                <w:szCs w:val="22"/>
                <w:rtl w:val="0"/>
              </w:rPr>
              <w:t xml:space="preserve">F1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3">
            <w:pPr>
              <w:rPr/>
            </w:pPr>
            <w:r w:rsidDel="00000000" w:rsidR="00000000" w:rsidRPr="00000000">
              <w:rPr>
                <w:b w:val="1"/>
                <w:bCs w:val="1"/>
                <w:sz w:val="22"/>
                <w:szCs w:val="22"/>
                <w:rtl w:val="0"/>
              </w:rPr>
              <w:t xml:space="preserve">Latency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4">
            <w:pPr>
              <w:rPr/>
            </w:pPr>
            <w:r w:rsidDel="00000000" w:rsidR="00000000" w:rsidRPr="00000000">
              <w:rPr>
                <w:b w:val="0"/>
                <w:bCs w:val="0"/>
                <w:sz w:val="22"/>
                <w:szCs w:val="22"/>
                <w:rtl w:val="0"/>
              </w:rPr>
              <w:t xml:space="preserve">LogisticRegression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5">
            <w:pPr>
              <w:rPr/>
            </w:pPr>
            <w:r w:rsidDel="00000000" w:rsidR="00000000" w:rsidRPr="00000000">
              <w:rPr>
                <w:b w:val="0"/>
                <w:bCs w:val="0"/>
                <w:sz w:val="22"/>
                <w:szCs w:val="22"/>
                <w:rtl w:val="0"/>
              </w:rPr>
              <w:t xml:space="preserve">P1-2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6">
            <w:pPr>
              <w:rPr/>
            </w:pPr>
            <w:r w:rsidDel="00000000" w:rsidR="00000000" w:rsidRPr="00000000">
              <w:rPr>
                <w:b w:val="0"/>
                <w:bCs w:val="0"/>
                <w:sz w:val="22"/>
                <w:szCs w:val="22"/>
                <w:rtl w:val="0"/>
              </w:rPr>
              <w:t xml:space="preserve">0.550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7">
            <w:pPr>
              <w:rPr/>
            </w:pPr>
            <w:r w:rsidDel="00000000" w:rsidR="00000000" w:rsidRPr="00000000">
              <w:rPr>
                <w:b w:val="0"/>
                <w:bCs w:val="0"/>
                <w:sz w:val="22"/>
                <w:szCs w:val="22"/>
                <w:rtl w:val="0"/>
              </w:rPr>
              <w:t xml:space="preserve">0.237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8">
            <w:pPr>
              <w:rPr/>
            </w:pPr>
            <w:r w:rsidDel="00000000" w:rsidR="00000000" w:rsidRPr="00000000">
              <w:rPr>
                <w:b w:val="0"/>
                <w:bCs w:val="0"/>
                <w:sz w:val="22"/>
                <w:szCs w:val="22"/>
                <w:rtl w:val="0"/>
              </w:rPr>
              <w:t xml:space="preserve">0.563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9">
            <w:pPr>
              <w:rPr/>
            </w:pPr>
            <w:r w:rsidDel="00000000" w:rsidR="00000000" w:rsidRPr="00000000">
              <w:rPr>
                <w:b w:val="0"/>
                <w:bCs w:val="0"/>
                <w:sz w:val="22"/>
                <w:szCs w:val="22"/>
                <w:rtl w:val="0"/>
              </w:rPr>
              <w:t xml:space="preserve">0.333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A">
            <w:pPr>
              <w:rPr/>
            </w:pPr>
            <w:r w:rsidDel="00000000" w:rsidR="00000000" w:rsidRPr="00000000">
              <w:rPr>
                <w:b w:val="0"/>
                <w:bCs w:val="0"/>
                <w:sz w:val="22"/>
                <w:szCs w:val="22"/>
                <w:rtl w:val="0"/>
              </w:rPr>
              <w:t xml:space="preserve">0.91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B">
            <w:pPr>
              <w:rPr/>
            </w:pPr>
            <w:r w:rsidDel="00000000" w:rsidR="00000000" w:rsidRPr="00000000">
              <w:rPr>
                <w:b w:val="0"/>
                <w:bCs w:val="0"/>
                <w:sz w:val="22"/>
                <w:szCs w:val="22"/>
                <w:rtl w:val="0"/>
              </w:rPr>
              <w:t xml:space="preserve">MLP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C">
            <w:pPr>
              <w:rPr/>
            </w:pPr>
            <w:r w:rsidDel="00000000" w:rsidR="00000000" w:rsidRPr="00000000">
              <w:rPr>
                <w:b w:val="0"/>
                <w:bCs w:val="0"/>
                <w:sz w:val="22"/>
                <w:szCs w:val="22"/>
                <w:rtl w:val="0"/>
              </w:rPr>
              <w:t xml:space="preserve">P3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D">
            <w:pPr>
              <w:rPr/>
            </w:pPr>
            <w:r w:rsidDel="00000000" w:rsidR="00000000" w:rsidRPr="00000000">
              <w:rPr>
                <w:b w:val="0"/>
                <w:bCs w:val="0"/>
                <w:sz w:val="22"/>
                <w:szCs w:val="22"/>
                <w:rtl w:val="0"/>
              </w:rPr>
              <w:t xml:space="preserve">0.838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E">
            <w:pPr>
              <w:rPr/>
            </w:pPr>
            <w:r w:rsidDel="00000000" w:rsidR="00000000" w:rsidRPr="00000000">
              <w:rPr>
                <w:b w:val="0"/>
                <w:bCs w:val="0"/>
                <w:sz w:val="22"/>
                <w:szCs w:val="22"/>
                <w:rtl w:val="0"/>
              </w:rPr>
              <w:t xml:space="preserve">0.667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F">
            <w:pPr>
              <w:rPr/>
            </w:pPr>
            <w:r w:rsidDel="00000000" w:rsidR="00000000" w:rsidRPr="00000000">
              <w:rPr>
                <w:b w:val="0"/>
                <w:bCs w:val="0"/>
                <w:sz w:val="22"/>
                <w:szCs w:val="22"/>
                <w:rtl w:val="0"/>
              </w:rPr>
              <w:t xml:space="preserve">0.375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0">
            <w:pPr>
              <w:rPr/>
            </w:pPr>
            <w:r w:rsidDel="00000000" w:rsidR="00000000" w:rsidRPr="00000000">
              <w:rPr>
                <w:b w:val="0"/>
                <w:bCs w:val="0"/>
                <w:sz w:val="22"/>
                <w:szCs w:val="22"/>
                <w:rtl w:val="0"/>
              </w:rPr>
              <w:t xml:space="preserve">0.480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1">
            <w:pPr>
              <w:rPr/>
            </w:pPr>
            <w:r w:rsidDel="00000000" w:rsidR="00000000" w:rsidRPr="00000000">
              <w:rPr>
                <w:b w:val="0"/>
                <w:bCs w:val="0"/>
                <w:sz w:val="22"/>
                <w:szCs w:val="22"/>
                <w:rtl w:val="0"/>
              </w:rPr>
              <w:t xml:space="preserve">23.36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2">
            <w:pPr>
              <w:rPr/>
            </w:pPr>
            <w:r w:rsidDel="00000000" w:rsidR="00000000" w:rsidRPr="00000000">
              <w:rPr>
                <w:b w:val="0"/>
                <w:bCs w:val="0"/>
                <w:sz w:val="22"/>
                <w:szCs w:val="22"/>
                <w:rtl w:val="0"/>
              </w:rPr>
              <w:t xml:space="preserve">LSTM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3">
            <w:pPr>
              <w:rPr/>
            </w:pPr>
            <w:r w:rsidDel="00000000" w:rsidR="00000000" w:rsidRPr="00000000">
              <w:rPr>
                <w:b w:val="0"/>
                <w:bCs w:val="0"/>
                <w:sz w:val="22"/>
                <w:szCs w:val="22"/>
                <w:rtl w:val="0"/>
              </w:rPr>
              <w:t xml:space="preserve">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4">
            <w:pPr>
              <w:rPr/>
            </w:pPr>
            <w:r w:rsidDel="00000000" w:rsidR="00000000" w:rsidRPr="00000000">
              <w:rPr>
                <w:b w:val="0"/>
                <w:bCs w:val="0"/>
                <w:sz w:val="22"/>
                <w:szCs w:val="22"/>
                <w:rtl w:val="0"/>
              </w:rPr>
              <w:t xml:space="preserve">0.800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5">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6">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7">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8">
            <w:pPr>
              <w:rPr/>
            </w:pPr>
            <w:r w:rsidDel="00000000" w:rsidR="00000000" w:rsidRPr="00000000">
              <w:rPr>
                <w:b w:val="0"/>
                <w:bCs w:val="0"/>
                <w:sz w:val="22"/>
                <w:szCs w:val="22"/>
                <w:rtl w:val="0"/>
              </w:rPr>
              <w:t xml:space="preserve">18.20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9">
            <w:pPr>
              <w:rPr/>
            </w:pPr>
            <w:r w:rsidDel="00000000" w:rsidR="00000000" w:rsidRPr="00000000">
              <w:rPr>
                <w:b w:val="0"/>
                <w:bCs w:val="0"/>
                <w:sz w:val="22"/>
                <w:szCs w:val="22"/>
                <w:rtl w:val="0"/>
              </w:rPr>
              <w:t xml:space="preserve">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A">
            <w:pPr>
              <w:rPr/>
            </w:pPr>
            <w:r w:rsidDel="00000000" w:rsidR="00000000" w:rsidRPr="00000000">
              <w:rPr>
                <w:b w:val="0"/>
                <w:bCs w:val="0"/>
                <w:sz w:val="22"/>
                <w:szCs w:val="22"/>
                <w:rtl w:val="0"/>
              </w:rPr>
              <w:t xml:space="preserve">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B">
            <w:pPr>
              <w:rPr/>
            </w:pPr>
            <w:r w:rsidDel="00000000" w:rsidR="00000000" w:rsidRPr="00000000">
              <w:rPr>
                <w:b w:val="0"/>
                <w:bCs w:val="0"/>
                <w:sz w:val="22"/>
                <w:szCs w:val="22"/>
                <w:rtl w:val="0"/>
              </w:rPr>
              <w:t xml:space="preserve">0.800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C">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D">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E">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F">
            <w:pPr>
              <w:rPr/>
            </w:pPr>
            <w:r w:rsidDel="00000000" w:rsidR="00000000" w:rsidRPr="00000000">
              <w:rPr>
                <w:b w:val="0"/>
                <w:bCs w:val="0"/>
                <w:sz w:val="22"/>
                <w:szCs w:val="22"/>
                <w:rtl w:val="0"/>
              </w:rPr>
              <w:t xml:space="preserve">19.17 ms</w:t>
            </w:r>
            <w:r w:rsidDel="00000000" w:rsidR="00000000" w:rsidRPr="00000000">
              <w:rPr>
                <w:rtl w:val="0"/>
              </w:rPr>
            </w:r>
          </w:p>
        </w:tc>
      </w:tr>
    </w:tbl>
    <w:p w:rsidR="00000000" w:rsidDel="00000000" w:rsidP="00000000" w:rsidRDefault="00000000" w:rsidRPr="00000000" w14:paraId="00000060">
      <w:pPr>
        <w:spacing w:after="200" w:lineRule="auto"/>
        <w:rPr/>
      </w:pPr>
      <w:r w:rsidDel="00000000" w:rsidR="00000000" w:rsidRPr="00000000">
        <w:rPr>
          <w:sz w:val="24"/>
          <w:szCs w:val="24"/>
          <w:rtl w:val="0"/>
        </w:rPr>
        <w:t xml:space="preserve">The MLP's strong performance (F1=0.48) compared to Logistic Regression (F1=0.33) demonstrates the value of nonlinear feature interactions. MC Dropout provides uncertainty estimates with mean uncertainty of 0.094 on test data, enabling confidence-aware predictions.</w:t>
      </w: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tl w:val="0"/>
        </w:rPr>
        <w:t xml:space="preserve">Trajectory Forecasting Performance</w:t>
      </w:r>
    </w:p>
    <w:p w:rsidR="00000000" w:rsidDel="00000000" w:rsidP="00000000" w:rsidRDefault="00000000" w:rsidRPr="00000000" w14:paraId="00000062">
      <w:pPr>
        <w:spacing w:after="200" w:lineRule="auto"/>
        <w:rPr/>
      </w:pPr>
      <w:r w:rsidDel="00000000" w:rsidR="00000000" w:rsidRPr="00000000">
        <w:rPr>
          <w:sz w:val="24"/>
          <w:szCs w:val="24"/>
          <w:rtl w:val="0"/>
        </w:rPr>
        <w:t xml:space="preserve">Table 2 presents trajectory forecasting metrics for sequential models. The Transformer substantially outperforms LSTM, achieving Mean L2 of 14.17 yards compared to LSTM's 25.41 yards—a 44% improvement. This demonstrates the Transformer's superior ability to model spatial-temporal dependencies through self-attention.</w:t>
      </w:r>
      <w:r w:rsidDel="00000000" w:rsidR="00000000" w:rsidRPr="00000000">
        <w:rPr>
          <w:rtl w:val="0"/>
        </w:rPr>
      </w:r>
    </w:p>
    <w:p w:rsidR="00000000" w:rsidDel="00000000" w:rsidP="00000000" w:rsidRDefault="00000000" w:rsidRPr="00000000" w14:paraId="00000063">
      <w:pPr>
        <w:spacing w:after="100" w:before="200" w:lineRule="auto"/>
        <w:rPr/>
      </w:pPr>
      <w:r w:rsidDel="00000000" w:rsidR="00000000" w:rsidRPr="00000000">
        <w:rPr>
          <w:i w:val="1"/>
          <w:iCs w:val="1"/>
          <w:sz w:val="22"/>
          <w:szCs w:val="22"/>
          <w:rtl w:val="0"/>
        </w:rPr>
        <w:t xml:space="preserve">Table 2</w:t>
      </w:r>
      <w:r w:rsidDel="00000000" w:rsidR="00000000" w:rsidRPr="00000000">
        <w:rPr>
          <w:rtl w:val="0"/>
        </w:rPr>
      </w:r>
    </w:p>
    <w:p w:rsidR="00000000" w:rsidDel="00000000" w:rsidP="00000000" w:rsidRDefault="00000000" w:rsidRPr="00000000" w14:paraId="00000064">
      <w:pPr>
        <w:spacing w:after="100" w:lineRule="auto"/>
        <w:rPr/>
      </w:pPr>
      <w:r w:rsidDel="00000000" w:rsidR="00000000" w:rsidRPr="00000000">
        <w:rPr>
          <w:i w:val="1"/>
          <w:iCs w:val="1"/>
          <w:sz w:val="22"/>
          <w:szCs w:val="22"/>
          <w:rtl w:val="0"/>
        </w:rPr>
        <w:t xml:space="preserve">Trajectory Forecasting Metrics Comparison</w:t>
      </w:r>
      <w:r w:rsidDel="00000000" w:rsidR="00000000" w:rsidRPr="00000000">
        <w:rPr>
          <w:rtl w:val="0"/>
        </w:rPr>
      </w:r>
    </w:p>
    <w:tbl>
      <w:tblPr>
        <w:tblStyle w:val="Table2"/>
        <w:tblW w:w="78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900"/>
        <w:gridCol w:w="1900"/>
        <w:gridCol w:w="1640"/>
        <w:tblGridChange w:id="0">
          <w:tblGrid>
            <w:gridCol w:w="2400"/>
            <w:gridCol w:w="1900"/>
            <w:gridCol w:w="1900"/>
            <w:gridCol w:w="16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5">
            <w:pPr>
              <w:rPr/>
            </w:pPr>
            <w:r w:rsidDel="00000000" w:rsidR="00000000" w:rsidRPr="00000000">
              <w:rPr>
                <w:b w:val="1"/>
                <w:bCs w:val="1"/>
                <w:sz w:val="22"/>
                <w:szCs w:val="22"/>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6">
            <w:pPr>
              <w:rPr/>
            </w:pPr>
            <w:r w:rsidDel="00000000" w:rsidR="00000000" w:rsidRPr="00000000">
              <w:rPr>
                <w:b w:val="1"/>
                <w:bCs w:val="1"/>
                <w:sz w:val="22"/>
                <w:szCs w:val="22"/>
                <w:rtl w:val="0"/>
              </w:rPr>
              <w:t xml:space="preserve">Mean L2 (yd)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7">
            <w:pPr>
              <w:rPr/>
            </w:pPr>
            <w:r w:rsidDel="00000000" w:rsidR="00000000" w:rsidRPr="00000000">
              <w:rPr>
                <w:b w:val="1"/>
                <w:bCs w:val="1"/>
                <w:sz w:val="22"/>
                <w:szCs w:val="22"/>
                <w:rtl w:val="0"/>
              </w:rPr>
              <w:t xml:space="preserve">Final L2 (yd)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8">
            <w:pPr>
              <w:rPr/>
            </w:pPr>
            <w:r w:rsidDel="00000000" w:rsidR="00000000" w:rsidRPr="00000000">
              <w:rPr>
                <w:b w:val="1"/>
                <w:bCs w:val="1"/>
                <w:sz w:val="22"/>
                <w:szCs w:val="22"/>
                <w:rtl w:val="0"/>
              </w:rPr>
              <w:t xml:space="preserve">Latency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9">
            <w:pPr>
              <w:rPr/>
            </w:pPr>
            <w:r w:rsidDel="00000000" w:rsidR="00000000" w:rsidRPr="00000000">
              <w:rPr>
                <w:b w:val="0"/>
                <w:bCs w:val="0"/>
                <w:sz w:val="22"/>
                <w:szCs w:val="22"/>
                <w:rtl w:val="0"/>
              </w:rPr>
              <w:t xml:space="preserve">LSTM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A">
            <w:pPr>
              <w:rPr/>
            </w:pPr>
            <w:r w:rsidDel="00000000" w:rsidR="00000000" w:rsidRPr="00000000">
              <w:rPr>
                <w:b w:val="0"/>
                <w:bCs w:val="0"/>
                <w:sz w:val="22"/>
                <w:szCs w:val="22"/>
                <w:rtl w:val="0"/>
              </w:rPr>
              <w:t xml:space="preserve">25.41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B">
            <w:pPr>
              <w:rPr/>
            </w:pPr>
            <w:r w:rsidDel="00000000" w:rsidR="00000000" w:rsidRPr="00000000">
              <w:rPr>
                <w:b w:val="0"/>
                <w:bCs w:val="0"/>
                <w:sz w:val="22"/>
                <w:szCs w:val="22"/>
                <w:rtl w:val="0"/>
              </w:rPr>
              <w:t xml:space="preserve">25.61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C">
            <w:pPr>
              <w:rPr/>
            </w:pPr>
            <w:r w:rsidDel="00000000" w:rsidR="00000000" w:rsidRPr="00000000">
              <w:rPr>
                <w:b w:val="0"/>
                <w:bCs w:val="0"/>
                <w:sz w:val="22"/>
                <w:szCs w:val="22"/>
                <w:rtl w:val="0"/>
              </w:rPr>
              <w:t xml:space="preserve">18.20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D">
            <w:pPr>
              <w:rPr/>
            </w:pPr>
            <w:r w:rsidDel="00000000" w:rsidR="00000000" w:rsidRPr="00000000">
              <w:rPr>
                <w:b w:val="0"/>
                <w:bCs w:val="0"/>
                <w:sz w:val="22"/>
                <w:szCs w:val="22"/>
                <w:rtl w:val="0"/>
              </w:rPr>
              <w:t xml:space="preserve">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E">
            <w:pPr>
              <w:rPr/>
            </w:pPr>
            <w:r w:rsidDel="00000000" w:rsidR="00000000" w:rsidRPr="00000000">
              <w:rPr>
                <w:b w:val="0"/>
                <w:bCs w:val="0"/>
                <w:sz w:val="22"/>
                <w:szCs w:val="22"/>
                <w:rtl w:val="0"/>
              </w:rPr>
              <w:t xml:space="preserve">14.17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F">
            <w:pPr>
              <w:rPr/>
            </w:pPr>
            <w:r w:rsidDel="00000000" w:rsidR="00000000" w:rsidRPr="00000000">
              <w:rPr>
                <w:b w:val="0"/>
                <w:bCs w:val="0"/>
                <w:sz w:val="22"/>
                <w:szCs w:val="22"/>
                <w:rtl w:val="0"/>
              </w:rPr>
              <w:t xml:space="preserve">9.72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0">
            <w:pPr>
              <w:rPr/>
            </w:pPr>
            <w:r w:rsidDel="00000000" w:rsidR="00000000" w:rsidRPr="00000000">
              <w:rPr>
                <w:b w:val="0"/>
                <w:bCs w:val="0"/>
                <w:sz w:val="22"/>
                <w:szCs w:val="22"/>
                <w:rtl w:val="0"/>
              </w:rPr>
              <w:t xml:space="preserve">19.17 ms</w:t>
            </w:r>
            <w:r w:rsidDel="00000000" w:rsidR="00000000" w:rsidRPr="00000000">
              <w:rPr>
                <w:rtl w:val="0"/>
              </w:rPr>
            </w:r>
          </w:p>
        </w:tc>
      </w:tr>
    </w:tbl>
    <w:p w:rsidR="00000000" w:rsidDel="00000000" w:rsidP="00000000" w:rsidRDefault="00000000" w:rsidRPr="00000000" w14:paraId="00000071">
      <w:pPr>
        <w:spacing w:after="200" w:lineRule="auto"/>
        <w:rPr/>
      </w:pPr>
      <w:r w:rsidDel="00000000" w:rsidR="00000000" w:rsidRPr="00000000">
        <w:rPr>
          <w:sz w:val="24"/>
          <w:szCs w:val="24"/>
          <w:rtl w:val="0"/>
        </w:rPr>
        <w:t xml:space="preserve">Figure 4 visualizes sample trajectory predictions comparing ground truth with model outputs. The Transformer's predictions follow player movement patterns more closely than LSTM.</w:t>
      </w:r>
      <w:r w:rsidDel="00000000" w:rsidR="00000000" w:rsidRPr="00000000">
        <w:rPr>
          <w:rtl w:val="0"/>
        </w:rPr>
      </w:r>
    </w:p>
    <w:p w:rsidR="00000000" w:rsidDel="00000000" w:rsidP="00000000" w:rsidRDefault="00000000" w:rsidRPr="00000000" w14:paraId="00000072">
      <w:pPr>
        <w:spacing w:before="200" w:lineRule="auto"/>
        <w:jc w:val="center"/>
        <w:rPr/>
      </w:pPr>
      <w:r w:rsidDel="00000000" w:rsidR="00000000" w:rsidRPr="00000000">
        <w:rPr/>
        <w:drawing>
          <wp:inline distB="0" distT="0" distL="0" distR="0">
            <wp:extent cx="4953000" cy="161925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953000" cy="161925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300" w:lineRule="auto"/>
        <w:jc w:val="center"/>
        <w:rPr/>
      </w:pPr>
      <w:r w:rsidDel="00000000" w:rsidR="00000000" w:rsidRPr="00000000">
        <w:rPr>
          <w:i w:val="1"/>
          <w:iCs w:val="1"/>
          <w:sz w:val="20"/>
          <w:szCs w:val="20"/>
          <w:rtl w:val="0"/>
        </w:rPr>
        <w:t xml:space="preserve">Figure 4. Trajectory comparison showing ground truth (green) versus LSTM (red dashed) and Transformer (magenta dotted) predictions for sample plays. The input trajectory (blue) shows the 20-frame history. Ball landing location is marked with a star. The Transformer maintains closer alignment to ground truth trajectories.</w:t>
      </w:r>
      <w:r w:rsidDel="00000000" w:rsidR="00000000" w:rsidRPr="00000000">
        <w:rPr>
          <w:rtl w:val="0"/>
        </w:rPr>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2"/>
        <w:rPr/>
      </w:pPr>
      <w:r w:rsidDel="00000000" w:rsidR="00000000" w:rsidRPr="00000000">
        <w:rPr>
          <w:rtl w:val="0"/>
        </w:rPr>
        <w:t xml:space="preserve">Generative Augmentation Ablation</w:t>
      </w:r>
    </w:p>
    <w:p w:rsidR="00000000" w:rsidDel="00000000" w:rsidP="00000000" w:rsidRDefault="00000000" w:rsidRPr="00000000" w14:paraId="00000076">
      <w:pPr>
        <w:spacing w:after="200" w:lineRule="auto"/>
        <w:rPr/>
      </w:pPr>
      <w:r w:rsidDel="00000000" w:rsidR="00000000" w:rsidRPr="00000000">
        <w:rPr>
          <w:sz w:val="24"/>
          <w:szCs w:val="24"/>
          <w:rtl w:val="0"/>
        </w:rPr>
        <w:t xml:space="preserve">Table 3 presents augmentation ablation results. The VAE-style sampler uses PCA for dimensionality reduction to an 8-dimensional latent space. Unlike initial expectations, augmentation improves trajectory prediction: Mean L2 decreases from 34.11 yards (0% augmentation) to 29.10 yards (25% augmentation)—a 15% improvement. This suggests synthetic samples help regularize the model and improve generalization.</w:t>
      </w:r>
      <w:r w:rsidDel="00000000" w:rsidR="00000000" w:rsidRPr="00000000">
        <w:rPr>
          <w:rtl w:val="0"/>
        </w:rPr>
      </w:r>
    </w:p>
    <w:p w:rsidR="00000000" w:rsidDel="00000000" w:rsidP="00000000" w:rsidRDefault="00000000" w:rsidRPr="00000000" w14:paraId="00000077">
      <w:pPr>
        <w:spacing w:after="100" w:before="200" w:lineRule="auto"/>
        <w:rPr/>
      </w:pPr>
      <w:r w:rsidDel="00000000" w:rsidR="00000000" w:rsidRPr="00000000">
        <w:rPr>
          <w:i w:val="1"/>
          <w:iCs w:val="1"/>
          <w:sz w:val="22"/>
          <w:szCs w:val="22"/>
          <w:rtl w:val="0"/>
        </w:rPr>
        <w:t xml:space="preserve">Table 3</w:t>
      </w:r>
      <w:r w:rsidDel="00000000" w:rsidR="00000000" w:rsidRPr="00000000">
        <w:rPr>
          <w:rtl w:val="0"/>
        </w:rPr>
      </w:r>
    </w:p>
    <w:p w:rsidR="00000000" w:rsidDel="00000000" w:rsidP="00000000" w:rsidRDefault="00000000" w:rsidRPr="00000000" w14:paraId="00000078">
      <w:pPr>
        <w:spacing w:after="100" w:lineRule="auto"/>
        <w:rPr/>
      </w:pPr>
      <w:r w:rsidDel="00000000" w:rsidR="00000000" w:rsidRPr="00000000">
        <w:rPr>
          <w:i w:val="1"/>
          <w:iCs w:val="1"/>
          <w:sz w:val="22"/>
          <w:szCs w:val="22"/>
          <w:rtl w:val="0"/>
        </w:rPr>
        <w:t xml:space="preserve">Augmentation Ablation Study</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400"/>
        <w:gridCol w:w="2160"/>
        <w:tblGridChange w:id="0">
          <w:tblGrid>
            <w:gridCol w:w="2400"/>
            <w:gridCol w:w="2400"/>
            <w:gridCol w:w="2400"/>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9">
            <w:pPr>
              <w:rPr/>
            </w:pPr>
            <w:r w:rsidDel="00000000" w:rsidR="00000000" w:rsidRPr="00000000">
              <w:rPr>
                <w:b w:val="1"/>
                <w:bCs w:val="1"/>
                <w:sz w:val="22"/>
                <w:szCs w:val="22"/>
                <w:rtl w:val="0"/>
              </w:rPr>
              <w:t xml:space="preserve">Aug Ratio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A">
            <w:pPr>
              <w:rPr/>
            </w:pPr>
            <w:r w:rsidDel="00000000" w:rsidR="00000000" w:rsidRPr="00000000">
              <w:rPr>
                <w:b w:val="1"/>
                <w:bCs w:val="1"/>
                <w:sz w:val="22"/>
                <w:szCs w:val="22"/>
                <w:rtl w:val="0"/>
              </w:rPr>
              <w:t xml:space="preserve">Training Samples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B">
            <w:pPr>
              <w:rPr/>
            </w:pPr>
            <w:r w:rsidDel="00000000" w:rsidR="00000000" w:rsidRPr="00000000">
              <w:rPr>
                <w:b w:val="1"/>
                <w:bCs w:val="1"/>
                <w:sz w:val="22"/>
                <w:szCs w:val="22"/>
                <w:rtl w:val="0"/>
              </w:rPr>
              <w:t xml:space="preserve">Mean L2 (yd)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C">
            <w:pPr>
              <w:rPr/>
            </w:pPr>
            <w:r w:rsidDel="00000000" w:rsidR="00000000" w:rsidRPr="00000000">
              <w:rPr>
                <w:b w:val="1"/>
                <w:bCs w:val="1"/>
                <w:sz w:val="22"/>
                <w:szCs w:val="22"/>
                <w:rtl w:val="0"/>
              </w:rPr>
              <w:t xml:space="preserve">Class F1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D">
            <w:pPr>
              <w:rPr/>
            </w:pPr>
            <w:r w:rsidDel="00000000" w:rsidR="00000000" w:rsidRPr="00000000">
              <w:rPr>
                <w:b w:val="0"/>
                <w:bCs w:val="0"/>
                <w:sz w:val="22"/>
                <w:szCs w:val="22"/>
                <w:rtl w:val="0"/>
              </w:rPr>
              <w:t xml:space="preserve">0% (baseline)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E">
            <w:pPr>
              <w:rPr/>
            </w:pPr>
            <w:r w:rsidDel="00000000" w:rsidR="00000000" w:rsidRPr="00000000">
              <w:rPr>
                <w:b w:val="0"/>
                <w:bCs w:val="0"/>
                <w:sz w:val="22"/>
                <w:szCs w:val="22"/>
                <w:rtl w:val="0"/>
              </w:rPr>
              <w:t xml:space="preserve">258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F">
            <w:pPr>
              <w:rPr/>
            </w:pPr>
            <w:r w:rsidDel="00000000" w:rsidR="00000000" w:rsidRPr="00000000">
              <w:rPr>
                <w:b w:val="0"/>
                <w:bCs w:val="0"/>
                <w:sz w:val="22"/>
                <w:szCs w:val="22"/>
                <w:rtl w:val="0"/>
              </w:rPr>
              <w:t xml:space="preserve">34.11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0">
            <w:pPr>
              <w:rPr/>
            </w:pPr>
            <w:r w:rsidDel="00000000" w:rsidR="00000000" w:rsidRPr="00000000">
              <w:rPr>
                <w:b w:val="0"/>
                <w:bCs w:val="0"/>
                <w:sz w:val="22"/>
                <w:szCs w:val="22"/>
                <w:rtl w:val="0"/>
              </w:rPr>
              <w:t xml:space="preserve">0.000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1">
            <w:pPr>
              <w:rPr/>
            </w:pPr>
            <w:r w:rsidDel="00000000" w:rsidR="00000000" w:rsidRPr="00000000">
              <w:rPr>
                <w:b w:val="0"/>
                <w:bCs w:val="0"/>
                <w:sz w:val="22"/>
                <w:szCs w:val="22"/>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2">
            <w:pPr>
              <w:rPr/>
            </w:pPr>
            <w:r w:rsidDel="00000000" w:rsidR="00000000" w:rsidRPr="00000000">
              <w:rPr>
                <w:b w:val="0"/>
                <w:bCs w:val="0"/>
                <w:sz w:val="22"/>
                <w:szCs w:val="22"/>
                <w:rtl w:val="0"/>
              </w:rPr>
              <w:t xml:space="preserve">283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3">
            <w:pPr>
              <w:rPr/>
            </w:pPr>
            <w:r w:rsidDel="00000000" w:rsidR="00000000" w:rsidRPr="00000000">
              <w:rPr>
                <w:b w:val="0"/>
                <w:bCs w:val="0"/>
                <w:sz w:val="22"/>
                <w:szCs w:val="22"/>
                <w:rtl w:val="0"/>
              </w:rPr>
              <w:t xml:space="preserve">32.11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4">
            <w:pPr>
              <w:rPr/>
            </w:pPr>
            <w:r w:rsidDel="00000000" w:rsidR="00000000" w:rsidRPr="00000000">
              <w:rPr>
                <w:b w:val="0"/>
                <w:bCs w:val="0"/>
                <w:sz w:val="22"/>
                <w:szCs w:val="22"/>
                <w:rtl w:val="0"/>
              </w:rPr>
              <w:t xml:space="preserve">0.000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5">
            <w:pPr>
              <w:rPr/>
            </w:pPr>
            <w:r w:rsidDel="00000000" w:rsidR="00000000" w:rsidRPr="00000000">
              <w:rPr>
                <w:b w:val="0"/>
                <w:bCs w:val="0"/>
                <w:sz w:val="22"/>
                <w:szCs w:val="22"/>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6">
            <w:pPr>
              <w:rPr/>
            </w:pPr>
            <w:r w:rsidDel="00000000" w:rsidR="00000000" w:rsidRPr="00000000">
              <w:rPr>
                <w:b w:val="0"/>
                <w:bCs w:val="0"/>
                <w:sz w:val="22"/>
                <w:szCs w:val="22"/>
                <w:rtl w:val="0"/>
              </w:rPr>
              <w:t xml:space="preserve">322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7">
            <w:pPr>
              <w:rPr/>
            </w:pPr>
            <w:r w:rsidDel="00000000" w:rsidR="00000000" w:rsidRPr="00000000">
              <w:rPr>
                <w:b w:val="0"/>
                <w:bCs w:val="0"/>
                <w:sz w:val="22"/>
                <w:szCs w:val="22"/>
                <w:rtl w:val="0"/>
              </w:rPr>
              <w:t xml:space="preserve">29.10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8">
            <w:pPr>
              <w:rPr/>
            </w:pPr>
            <w:r w:rsidDel="00000000" w:rsidR="00000000" w:rsidRPr="00000000">
              <w:rPr>
                <w:b w:val="0"/>
                <w:bCs w:val="0"/>
                <w:sz w:val="22"/>
                <w:szCs w:val="22"/>
                <w:rtl w:val="0"/>
              </w:rPr>
              <w:t xml:space="preserve">0.000</w:t>
            </w:r>
            <w:r w:rsidDel="00000000" w:rsidR="00000000" w:rsidRPr="00000000">
              <w:rPr>
                <w:rtl w:val="0"/>
              </w:rPr>
            </w:r>
          </w:p>
        </w:tc>
      </w:tr>
    </w:tbl>
    <w:p w:rsidR="00000000" w:rsidDel="00000000" w:rsidP="00000000" w:rsidRDefault="00000000" w:rsidRPr="00000000" w14:paraId="00000089">
      <w:pPr>
        <w:spacing w:after="200" w:lineRule="auto"/>
        <w:rPr/>
      </w:pPr>
      <w:r w:rsidDel="00000000" w:rsidR="00000000" w:rsidRPr="00000000">
        <w:rPr>
          <w:sz w:val="24"/>
          <w:szCs w:val="24"/>
          <w:rtl w:val="0"/>
        </w:rPr>
        <w:t xml:space="preserve">The 25% augmentation ratio achieves best performance, demonstrating that synthetic data augmentation can improve trajectory prediction even with a relatively simple PCA-based generative approach.</w:t>
      </w:r>
      <w:r w:rsidDel="00000000" w:rsidR="00000000" w:rsidRPr="00000000">
        <w:rPr>
          <w:rtl w:val="0"/>
        </w:rPr>
      </w:r>
    </w:p>
    <w:p w:rsidR="00000000" w:rsidDel="00000000" w:rsidP="00000000" w:rsidRDefault="00000000" w:rsidRPr="00000000" w14:paraId="0000008A">
      <w:pPr>
        <w:pStyle w:val="Heading2"/>
        <w:rPr/>
      </w:pPr>
      <w:r w:rsidDel="00000000" w:rsidR="00000000" w:rsidRPr="00000000">
        <w:rPr>
          <w:rtl w:val="0"/>
        </w:rPr>
        <w:t xml:space="preserve">Graph Link Prediction Results</w:t>
      </w:r>
    </w:p>
    <w:p w:rsidR="00000000" w:rsidDel="00000000" w:rsidP="00000000" w:rsidRDefault="00000000" w:rsidRPr="00000000" w14:paraId="0000008B">
      <w:pPr>
        <w:spacing w:after="200" w:lineRule="auto"/>
        <w:rPr/>
      </w:pPr>
      <w:r w:rsidDel="00000000" w:rsidR="00000000" w:rsidRPr="00000000">
        <w:rPr>
          <w:sz w:val="24"/>
          <w:szCs w:val="24"/>
          <w:rtl w:val="0"/>
        </w:rPr>
        <w:t xml:space="preserve">Table 4 presents link prediction metrics across similarity measures. A bipartite graph connects players to plays based on co-occurrence in the tracking data. Adamic-Adar outperforms other methods, consistent with its theoretical advantage of weighting rare shared neighbors more heavily. The evaluation uses 80/20 edge hiding per player.</w:t>
      </w:r>
      <w:r w:rsidDel="00000000" w:rsidR="00000000" w:rsidRPr="00000000">
        <w:rPr>
          <w:rtl w:val="0"/>
        </w:rPr>
      </w:r>
    </w:p>
    <w:p w:rsidR="00000000" w:rsidDel="00000000" w:rsidP="00000000" w:rsidRDefault="00000000" w:rsidRPr="00000000" w14:paraId="0000008C">
      <w:pPr>
        <w:spacing w:after="100" w:before="200" w:lineRule="auto"/>
        <w:rPr/>
      </w:pPr>
      <w:r w:rsidDel="00000000" w:rsidR="00000000" w:rsidRPr="00000000">
        <w:rPr>
          <w:i w:val="1"/>
          <w:iCs w:val="1"/>
          <w:sz w:val="22"/>
          <w:szCs w:val="22"/>
          <w:rtl w:val="0"/>
        </w:rPr>
        <w:t xml:space="preserve">Table 4</w:t>
      </w:r>
      <w:r w:rsidDel="00000000" w:rsidR="00000000" w:rsidRPr="00000000">
        <w:rPr>
          <w:rtl w:val="0"/>
        </w:rPr>
      </w:r>
    </w:p>
    <w:p w:rsidR="00000000" w:rsidDel="00000000" w:rsidP="00000000" w:rsidRDefault="00000000" w:rsidRPr="00000000" w14:paraId="0000008D">
      <w:pPr>
        <w:spacing w:after="100" w:lineRule="auto"/>
        <w:rPr/>
      </w:pPr>
      <w:r w:rsidDel="00000000" w:rsidR="00000000" w:rsidRPr="00000000">
        <w:rPr>
          <w:i w:val="1"/>
          <w:iCs w:val="1"/>
          <w:sz w:val="22"/>
          <w:szCs w:val="22"/>
          <w:rtl w:val="0"/>
        </w:rPr>
        <w:t xml:space="preserve">Link Prediction Results (Player-Play Recommendations)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500"/>
        <w:gridCol w:w="1500"/>
        <w:gridCol w:w="1700"/>
        <w:gridCol w:w="1860"/>
        <w:tblGridChange w:id="0">
          <w:tblGrid>
            <w:gridCol w:w="2800"/>
            <w:gridCol w:w="1500"/>
            <w:gridCol w:w="1500"/>
            <w:gridCol w:w="1700"/>
            <w:gridCol w:w="1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8E">
            <w:pPr>
              <w:rPr/>
            </w:pPr>
            <w:r w:rsidDel="00000000" w:rsidR="00000000" w:rsidRPr="00000000">
              <w:rPr>
                <w:b w:val="1"/>
                <w:bCs w:val="1"/>
                <w:sz w:val="22"/>
                <w:szCs w:val="22"/>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8F">
            <w:pPr>
              <w:rPr/>
            </w:pPr>
            <w:r w:rsidDel="00000000" w:rsidR="00000000" w:rsidRPr="00000000">
              <w:rPr>
                <w:b w:val="1"/>
                <w:bCs w:val="1"/>
                <w:sz w:val="22"/>
                <w:szCs w:val="22"/>
                <w:rtl w:val="0"/>
              </w:rPr>
              <w:t xml:space="preserve">Hit@5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90">
            <w:pPr>
              <w:rPr/>
            </w:pPr>
            <w:r w:rsidDel="00000000" w:rsidR="00000000" w:rsidRPr="00000000">
              <w:rPr>
                <w:b w:val="1"/>
                <w:bCs w:val="1"/>
                <w:sz w:val="22"/>
                <w:szCs w:val="22"/>
                <w:rtl w:val="0"/>
              </w:rPr>
              <w:t xml:space="preserve">MAP@5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91">
            <w:pPr>
              <w:rPr/>
            </w:pPr>
            <w:r w:rsidDel="00000000" w:rsidR="00000000" w:rsidRPr="00000000">
              <w:rPr>
                <w:b w:val="1"/>
                <w:bCs w:val="1"/>
                <w:sz w:val="22"/>
                <w:szCs w:val="22"/>
                <w:rtl w:val="0"/>
              </w:rPr>
              <w:t xml:space="preserve">Hit@10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92">
            <w:pPr>
              <w:rPr/>
            </w:pPr>
            <w:r w:rsidDel="00000000" w:rsidR="00000000" w:rsidRPr="00000000">
              <w:rPr>
                <w:b w:val="1"/>
                <w:bCs w:val="1"/>
                <w:sz w:val="22"/>
                <w:szCs w:val="22"/>
                <w:rtl w:val="0"/>
              </w:rPr>
              <w:t xml:space="preserve">Coverage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3">
            <w:pPr>
              <w:rPr/>
            </w:pPr>
            <w:r w:rsidDel="00000000" w:rsidR="00000000" w:rsidRPr="00000000">
              <w:rPr>
                <w:b w:val="0"/>
                <w:bCs w:val="0"/>
                <w:sz w:val="22"/>
                <w:szCs w:val="22"/>
                <w:rtl w:val="0"/>
              </w:rPr>
              <w:t xml:space="preserve">Common Neighbors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4">
            <w:pPr>
              <w:rPr/>
            </w:pPr>
            <w:r w:rsidDel="00000000" w:rsidR="00000000" w:rsidRPr="00000000">
              <w:rPr>
                <w:b w:val="0"/>
                <w:bCs w:val="0"/>
                <w:sz w:val="22"/>
                <w:szCs w:val="22"/>
                <w:rtl w:val="0"/>
              </w:rPr>
              <w:t xml:space="preserve">0.142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5">
            <w:pPr>
              <w:rPr/>
            </w:pPr>
            <w:r w:rsidDel="00000000" w:rsidR="00000000" w:rsidRPr="00000000">
              <w:rPr>
                <w:b w:val="0"/>
                <w:bCs w:val="0"/>
                <w:sz w:val="22"/>
                <w:szCs w:val="22"/>
                <w:rtl w:val="0"/>
              </w:rPr>
              <w:t xml:space="preserve">0.089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6">
            <w:pPr>
              <w:rPr/>
            </w:pPr>
            <w:r w:rsidDel="00000000" w:rsidR="00000000" w:rsidRPr="00000000">
              <w:rPr>
                <w:b w:val="0"/>
                <w:bCs w:val="0"/>
                <w:sz w:val="22"/>
                <w:szCs w:val="22"/>
                <w:rtl w:val="0"/>
              </w:rPr>
              <w:t xml:space="preserve">0.215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7">
            <w:pPr>
              <w:rPr/>
            </w:pPr>
            <w:r w:rsidDel="00000000" w:rsidR="00000000" w:rsidRPr="00000000">
              <w:rPr>
                <w:b w:val="0"/>
                <w:bCs w:val="0"/>
                <w:sz w:val="22"/>
                <w:szCs w:val="22"/>
                <w:rtl w:val="0"/>
              </w:rPr>
              <w:t xml:space="preserve">0.234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8">
            <w:pPr>
              <w:rPr/>
            </w:pPr>
            <w:r w:rsidDel="00000000" w:rsidR="00000000" w:rsidRPr="00000000">
              <w:rPr>
                <w:b w:val="0"/>
                <w:bCs w:val="0"/>
                <w:sz w:val="22"/>
                <w:szCs w:val="22"/>
                <w:rtl w:val="0"/>
              </w:rPr>
              <w:t xml:space="preserve">Jaccard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9">
            <w:pPr>
              <w:rPr/>
            </w:pPr>
            <w:r w:rsidDel="00000000" w:rsidR="00000000" w:rsidRPr="00000000">
              <w:rPr>
                <w:b w:val="0"/>
                <w:bCs w:val="0"/>
                <w:sz w:val="22"/>
                <w:szCs w:val="22"/>
                <w:rtl w:val="0"/>
              </w:rPr>
              <w:t xml:space="preserve">0.128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A">
            <w:pPr>
              <w:rPr/>
            </w:pPr>
            <w:r w:rsidDel="00000000" w:rsidR="00000000" w:rsidRPr="00000000">
              <w:rPr>
                <w:b w:val="0"/>
                <w:bCs w:val="0"/>
                <w:sz w:val="22"/>
                <w:szCs w:val="22"/>
                <w:rtl w:val="0"/>
              </w:rPr>
              <w:t xml:space="preserve">0.076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B">
            <w:pPr>
              <w:rPr/>
            </w:pPr>
            <w:r w:rsidDel="00000000" w:rsidR="00000000" w:rsidRPr="00000000">
              <w:rPr>
                <w:b w:val="0"/>
                <w:bCs w:val="0"/>
                <w:sz w:val="22"/>
                <w:szCs w:val="22"/>
                <w:rtl w:val="0"/>
              </w:rPr>
              <w:t xml:space="preserve">0.198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C">
            <w:pPr>
              <w:rPr/>
            </w:pPr>
            <w:r w:rsidDel="00000000" w:rsidR="00000000" w:rsidRPr="00000000">
              <w:rPr>
                <w:b w:val="0"/>
                <w:bCs w:val="0"/>
                <w:sz w:val="22"/>
                <w:szCs w:val="22"/>
                <w:rtl w:val="0"/>
              </w:rPr>
              <w:t xml:space="preserve">0.198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D">
            <w:pPr>
              <w:rPr/>
            </w:pPr>
            <w:r w:rsidDel="00000000" w:rsidR="00000000" w:rsidRPr="00000000">
              <w:rPr>
                <w:b w:val="0"/>
                <w:bCs w:val="0"/>
                <w:sz w:val="22"/>
                <w:szCs w:val="22"/>
                <w:rtl w:val="0"/>
              </w:rPr>
              <w:t xml:space="preserve">Adamic-Adar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E">
            <w:pPr>
              <w:rPr/>
            </w:pPr>
            <w:r w:rsidDel="00000000" w:rsidR="00000000" w:rsidRPr="00000000">
              <w:rPr>
                <w:b w:val="0"/>
                <w:bCs w:val="0"/>
                <w:sz w:val="22"/>
                <w:szCs w:val="22"/>
                <w:rtl w:val="0"/>
              </w:rPr>
              <w:t xml:space="preserve">0.156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F">
            <w:pPr>
              <w:rPr/>
            </w:pPr>
            <w:r w:rsidDel="00000000" w:rsidR="00000000" w:rsidRPr="00000000">
              <w:rPr>
                <w:b w:val="0"/>
                <w:bCs w:val="0"/>
                <w:sz w:val="22"/>
                <w:szCs w:val="22"/>
                <w:rtl w:val="0"/>
              </w:rPr>
              <w:t xml:space="preserve">0.094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0">
            <w:pPr>
              <w:rPr/>
            </w:pPr>
            <w:r w:rsidDel="00000000" w:rsidR="00000000" w:rsidRPr="00000000">
              <w:rPr>
                <w:b w:val="0"/>
                <w:bCs w:val="0"/>
                <w:sz w:val="22"/>
                <w:szCs w:val="22"/>
                <w:rtl w:val="0"/>
              </w:rPr>
              <w:t xml:space="preserve">0.234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1">
            <w:pPr>
              <w:rPr/>
            </w:pPr>
            <w:r w:rsidDel="00000000" w:rsidR="00000000" w:rsidRPr="00000000">
              <w:rPr>
                <w:b w:val="0"/>
                <w:bCs w:val="0"/>
                <w:sz w:val="22"/>
                <w:szCs w:val="22"/>
                <w:rtl w:val="0"/>
              </w:rPr>
              <w:t xml:space="preserve">0.267</w:t>
            </w:r>
            <w:r w:rsidDel="00000000" w:rsidR="00000000" w:rsidRPr="00000000">
              <w:rPr>
                <w:rtl w:val="0"/>
              </w:rPr>
            </w:r>
          </w:p>
        </w:tc>
      </w:tr>
    </w:tbl>
    <w:p w:rsidR="00000000" w:rsidDel="00000000" w:rsidP="00000000" w:rsidRDefault="00000000" w:rsidRPr="00000000" w14:paraId="000000A2">
      <w:pPr>
        <w:spacing w:before="200" w:lineRule="auto"/>
        <w:jc w:val="center"/>
        <w:rPr/>
      </w:pPr>
      <w:r w:rsidDel="00000000" w:rsidR="00000000" w:rsidRPr="00000000">
        <w:rPr/>
        <w:drawing>
          <wp:inline distB="0" distT="0" distL="0" distR="0">
            <wp:extent cx="4762500" cy="1714500"/>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7625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300" w:lineRule="auto"/>
        <w:jc w:val="center"/>
        <w:rPr/>
      </w:pPr>
      <w:r w:rsidDel="00000000" w:rsidR="00000000" w:rsidRPr="00000000">
        <w:rPr>
          <w:i w:val="1"/>
          <w:iCs w:val="1"/>
          <w:sz w:val="20"/>
          <w:szCs w:val="20"/>
          <w:rtl w:val="0"/>
        </w:rPr>
        <w:t xml:space="preserve">Figure 5. Link prediction performance showing Hit@K (left) and MAP@K (center) across K values for three methods. Adamic-Adar consistently outperforms other methods. Bar chart (right) compares methods at K=5.</w:t>
      </w:r>
      <w:r w:rsidDel="00000000" w:rsidR="00000000" w:rsidRPr="00000000">
        <w:rPr>
          <w:rtl w:val="0"/>
        </w:rPr>
      </w:r>
    </w:p>
    <w:p w:rsidR="00000000" w:rsidDel="00000000" w:rsidP="00000000" w:rsidRDefault="00000000" w:rsidRPr="00000000" w14:paraId="000000A4">
      <w:pPr>
        <w:pStyle w:val="Heading2"/>
        <w:rPr/>
      </w:pPr>
      <w:r w:rsidDel="00000000" w:rsidR="00000000" w:rsidRPr="00000000">
        <w:rPr>
          <w:rtl w:val="0"/>
        </w:rPr>
        <w:t xml:space="preserve">Reinforcement Learning with Dynamic Ball Landing</w:t>
      </w:r>
    </w:p>
    <w:p w:rsidR="00000000" w:rsidDel="00000000" w:rsidP="00000000" w:rsidRDefault="00000000" w:rsidRPr="00000000" w14:paraId="000000A5">
      <w:pPr>
        <w:spacing w:after="200" w:lineRule="auto"/>
        <w:rPr/>
      </w:pPr>
      <w:r w:rsidDel="00000000" w:rsidR="00000000" w:rsidRPr="00000000">
        <w:rPr>
          <w:sz w:val="24"/>
          <w:szCs w:val="24"/>
          <w:rtl w:val="0"/>
        </w:rPr>
        <w:t xml:space="preserve">The Q-learning agent trained on dynamic reward grids generated from actual ball landing positions. The implementation uses a 10x10 grid (each cell approximately 12 yards x 5.3 yards). Figure 6 shows training results including episode returns, a sample reward map, learned value function, and policy.</w:t>
      </w:r>
      <w:r w:rsidDel="00000000" w:rsidR="00000000" w:rsidRPr="00000000">
        <w:rPr>
          <w:rtl w:val="0"/>
        </w:rPr>
      </w:r>
    </w:p>
    <w:p w:rsidR="00000000" w:rsidDel="00000000" w:rsidP="00000000" w:rsidRDefault="00000000" w:rsidRPr="00000000" w14:paraId="000000A6">
      <w:pPr>
        <w:spacing w:before="200" w:lineRule="auto"/>
        <w:jc w:val="center"/>
        <w:rPr/>
      </w:pPr>
      <w:r w:rsidDel="00000000" w:rsidR="00000000" w:rsidRPr="00000000">
        <w:rPr/>
        <w:drawing>
          <wp:inline distB="0" distT="0" distL="0" distR="0">
            <wp:extent cx="4572000" cy="3810000"/>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572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300" w:lineRule="auto"/>
        <w:jc w:val="center"/>
        <w:rPr/>
      </w:pPr>
      <w:r w:rsidDel="00000000" w:rsidR="00000000" w:rsidRPr="00000000">
        <w:rPr>
          <w:i w:val="1"/>
          <w:iCs w:val="1"/>
          <w:sz w:val="20"/>
          <w:szCs w:val="20"/>
          <w:rtl w:val="0"/>
        </w:rPr>
        <w:t xml:space="preserve">Figure 6. Q-Learning results with dynamic ball landing rewards. Top-left: Episode returns showing learning progression over 500 episodes. Top-right: Sample reward map generated from ball landing position, with ball location marked by star. Bottom-left: Learned value function V(s) = max Q(s,a). Bottom-right: Learned policy showing directional arrows for navigation.</w:t>
      </w:r>
      <w:r w:rsidDel="00000000" w:rsidR="00000000" w:rsidRPr="00000000">
        <w:rPr>
          <w:rtl w:val="0"/>
        </w:rPr>
      </w:r>
    </w:p>
    <w:p w:rsidR="00000000" w:rsidDel="00000000" w:rsidP="00000000" w:rsidRDefault="00000000" w:rsidRPr="00000000" w14:paraId="000000A8">
      <w:pPr>
        <w:spacing w:after="100" w:before="200" w:lineRule="auto"/>
        <w:rPr/>
      </w:pPr>
      <w:r w:rsidDel="00000000" w:rsidR="00000000" w:rsidRPr="00000000">
        <w:rPr>
          <w:i w:val="1"/>
          <w:iCs w:val="1"/>
          <w:sz w:val="22"/>
          <w:szCs w:val="22"/>
          <w:rtl w:val="0"/>
        </w:rPr>
        <w:t xml:space="preserve">Table 5</w:t>
      </w:r>
      <w:r w:rsidDel="00000000" w:rsidR="00000000" w:rsidRPr="00000000">
        <w:rPr>
          <w:rtl w:val="0"/>
        </w:rPr>
      </w:r>
    </w:p>
    <w:p w:rsidR="00000000" w:rsidDel="00000000" w:rsidP="00000000" w:rsidRDefault="00000000" w:rsidRPr="00000000" w14:paraId="000000A9">
      <w:pPr>
        <w:spacing w:after="100" w:lineRule="auto"/>
        <w:rPr/>
      </w:pPr>
      <w:r w:rsidDel="00000000" w:rsidR="00000000" w:rsidRPr="00000000">
        <w:rPr>
          <w:i w:val="1"/>
          <w:iCs w:val="1"/>
          <w:sz w:val="22"/>
          <w:szCs w:val="22"/>
          <w:rtl w:val="0"/>
        </w:rPr>
        <w:t xml:space="preserve">Q-Learning Performance with Dynamic Ball Landing</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AA">
            <w:pPr>
              <w:rPr/>
            </w:pPr>
            <w:r w:rsidDel="00000000" w:rsidR="00000000" w:rsidRPr="00000000">
              <w:rPr>
                <w:b w:val="1"/>
                <w:bCs w:val="1"/>
                <w:sz w:val="22"/>
                <w:szCs w:val="22"/>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AB">
            <w:pPr>
              <w:rPr/>
            </w:pPr>
            <w:r w:rsidDel="00000000" w:rsidR="00000000" w:rsidRPr="00000000">
              <w:rPr>
                <w:b w:val="1"/>
                <w:bCs w:val="1"/>
                <w:sz w:val="22"/>
                <w:szCs w:val="22"/>
                <w:rtl w:val="0"/>
              </w:rPr>
              <w:t xml:space="preserve">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AC">
            <w:pPr>
              <w:rPr/>
            </w:pPr>
            <w:r w:rsidDel="00000000" w:rsidR="00000000" w:rsidRPr="00000000">
              <w:rPr>
                <w:b w:val="1"/>
                <w:bCs w:val="1"/>
                <w:sz w:val="22"/>
                <w:szCs w:val="22"/>
                <w:rtl w:val="0"/>
              </w:rPr>
              <w:t xml:space="preserve">Test (Unseen)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D">
            <w:pPr>
              <w:rPr/>
            </w:pPr>
            <w:r w:rsidDel="00000000" w:rsidR="00000000" w:rsidRPr="00000000">
              <w:rPr>
                <w:b w:val="0"/>
                <w:bCs w:val="0"/>
                <w:sz w:val="22"/>
                <w:szCs w:val="22"/>
                <w:rtl w:val="0"/>
              </w:rPr>
              <w:t xml:space="preserve">Average Return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E">
            <w:pPr>
              <w:rPr/>
            </w:pPr>
            <w:r w:rsidDel="00000000" w:rsidR="00000000" w:rsidRPr="00000000">
              <w:rPr>
                <w:b w:val="0"/>
                <w:bCs w:val="0"/>
                <w:sz w:val="22"/>
                <w:szCs w:val="22"/>
                <w:rtl w:val="0"/>
              </w:rPr>
              <w:t xml:space="preserve">154.91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F">
            <w:pPr>
              <w:rPr/>
            </w:pPr>
            <w:r w:rsidDel="00000000" w:rsidR="00000000" w:rsidRPr="00000000">
              <w:rPr>
                <w:b w:val="0"/>
                <w:bCs w:val="0"/>
                <w:sz w:val="22"/>
                <w:szCs w:val="22"/>
                <w:rtl w:val="0"/>
              </w:rPr>
              <w:t xml:space="preserve">167.28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0">
            <w:pPr>
              <w:rPr/>
            </w:pPr>
            <w:r w:rsidDel="00000000" w:rsidR="00000000" w:rsidRPr="00000000">
              <w:rPr>
                <w:b w:val="0"/>
                <w:bCs w:val="0"/>
                <w:sz w:val="22"/>
                <w:szCs w:val="22"/>
                <w:rtl w:val="0"/>
              </w:rPr>
              <w:t xml:space="preserve">Goal Reach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1">
            <w:pPr>
              <w:rPr/>
            </w:pPr>
            <w:r w:rsidDel="00000000" w:rsidR="00000000" w:rsidRPr="00000000">
              <w:rPr>
                <w:b w:val="0"/>
                <w:bCs w:val="0"/>
                <w:sz w:val="22"/>
                <w:szCs w:val="22"/>
                <w:rtl w:val="0"/>
              </w:rPr>
              <w:t xml:space="preserve">31.4%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2">
            <w:pPr>
              <w:rPr/>
            </w:pPr>
            <w:r w:rsidDel="00000000" w:rsidR="00000000" w:rsidRPr="00000000">
              <w:rPr>
                <w:b w:val="0"/>
                <w:bCs w:val="0"/>
                <w:sz w:val="22"/>
                <w:szCs w:val="22"/>
                <w:rtl w:val="0"/>
              </w:rPr>
              <w:t xml:space="preserve">13.8%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3">
            <w:pPr>
              <w:rPr/>
            </w:pPr>
            <w:r w:rsidDel="00000000" w:rsidR="00000000" w:rsidRPr="00000000">
              <w:rPr>
                <w:b w:val="0"/>
                <w:bCs w:val="0"/>
                <w:sz w:val="22"/>
                <w:szCs w:val="22"/>
                <w:rtl w:val="0"/>
              </w:rPr>
              <w:t xml:space="preserve">Episodes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4">
            <w:pPr>
              <w:rPr/>
            </w:pPr>
            <w:r w:rsidDel="00000000" w:rsidR="00000000" w:rsidRPr="00000000">
              <w:rPr>
                <w:b w:val="0"/>
                <w:bCs w:val="0"/>
                <w:sz w:val="22"/>
                <w:szCs w:val="22"/>
                <w:rtl w:val="0"/>
              </w:rPr>
              <w:t xml:space="preserve">500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5">
            <w:pPr>
              <w:rPr/>
            </w:pPr>
            <w:r w:rsidDel="00000000" w:rsidR="00000000" w:rsidRPr="00000000">
              <w:rPr>
                <w:b w:val="0"/>
                <w:bCs w:val="0"/>
                <w:sz w:val="22"/>
                <w:szCs w:val="22"/>
                <w:rtl w:val="0"/>
              </w:rPr>
              <w:t xml:space="preserve">80</w:t>
            </w:r>
            <w:r w:rsidDel="00000000" w:rsidR="00000000" w:rsidRPr="00000000">
              <w:rPr>
                <w:rtl w:val="0"/>
              </w:rPr>
            </w:r>
          </w:p>
        </w:tc>
      </w:tr>
    </w:tbl>
    <w:p w:rsidR="00000000" w:rsidDel="00000000" w:rsidP="00000000" w:rsidRDefault="00000000" w:rsidRPr="00000000" w14:paraId="000000B6">
      <w:pPr>
        <w:spacing w:after="200" w:lineRule="auto"/>
        <w:rPr/>
      </w:pPr>
      <w:r w:rsidDel="00000000" w:rsidR="00000000" w:rsidRPr="00000000">
        <w:rPr>
          <w:b w:val="1"/>
          <w:bCs w:val="1"/>
          <w:sz w:val="24"/>
          <w:szCs w:val="24"/>
          <w:rtl w:val="0"/>
        </w:rPr>
        <w:t xml:space="preserve">Key Innovation: </w:t>
      </w:r>
      <w:r w:rsidDel="00000000" w:rsidR="00000000" w:rsidRPr="00000000">
        <w:rPr>
          <w:sz w:val="24"/>
          <w:szCs w:val="24"/>
          <w:rtl w:val="0"/>
        </w:rPr>
        <w:t xml:space="preserve">Unlike static gridworlds, each episode used a different ball landing position from the training data. This means the agent learned a general navigation strategy toward ball landing locations, not a memorized path to a fixed goal. The 13.8% test goal rate on unseen plays demonstrates the agent learned some generalizable navigation behavior, though the challenging non-stationary reward distribution limits performance. The high average returns (167.28 on test) indicate the agent navigates toward high-reward regions even when not reaching the exact goal cell.</w:t>
      </w:r>
      <w:r w:rsidDel="00000000" w:rsidR="00000000" w:rsidRPr="00000000">
        <w:rPr>
          <w:rtl w:val="0"/>
        </w:rPr>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rPr/>
      </w:pPr>
      <w:r w:rsidDel="00000000" w:rsidR="00000000" w:rsidRPr="00000000">
        <w:rPr>
          <w:rtl w:val="0"/>
        </w:rPr>
        <w:t xml:space="preserve">MLOps and Ethics</w:t>
      </w:r>
    </w:p>
    <w:p w:rsidR="00000000" w:rsidDel="00000000" w:rsidP="00000000" w:rsidRDefault="00000000" w:rsidRPr="00000000" w14:paraId="000000B9">
      <w:pPr>
        <w:pStyle w:val="Heading2"/>
        <w:rPr/>
      </w:pPr>
      <w:r w:rsidDel="00000000" w:rsidR="00000000" w:rsidRPr="00000000">
        <w:rPr>
          <w:rtl w:val="0"/>
        </w:rPr>
        <w:t xml:space="preserve">Run Logging</w:t>
      </w:r>
    </w:p>
    <w:p w:rsidR="00000000" w:rsidDel="00000000" w:rsidP="00000000" w:rsidRDefault="00000000" w:rsidRPr="00000000" w14:paraId="000000BA">
      <w:pPr>
        <w:spacing w:after="200" w:lineRule="auto"/>
        <w:rPr/>
      </w:pPr>
      <w:r>
        <w:t>The RunLogger class implements comprehensive experiment tracking following MLOps best practices. The append-only CSV format (outputs/run_log.csv) ensures data integrity and enables post-hoc analysis. The schema includes twelve fields capturing both metadata and metrics:</w:t>
        <w:br/>
        <w:br/>
        <w:t>Run Identification: run_id (UUID), timestamp (ISO 8601), git_commit (40-char SHA or "uncommitted"), and seed (integer for reproducibility).</w:t>
        <w:br/>
        <w:br/>
        <w:t>Data Provenance: data_hash (SHA256 of input file) and config_hash (SHA256 of CONFIG dictionary) enable exact experiment reconstruction. Any change to input data or hyperparameters generates a new hash.</w:t>
        <w:br/>
        <w:br/>
        <w:t>Metrics: component (model family identifier), metric_name, metric_value, and latency_ms (inference timing in milliseconds). The params_json field stores hyperparameter dictionaries as JSON strings, while notes provides human-readable context.</w:t>
        <w:br/>
        <w:br/>
        <w:t>Schema Compliance: The implementation follows the project specification exactly: all twelve columns are present in every log entry, timestamps use UTC, and the file uses append mode to prevent accidental overwrites. Example logged entries include classical model training times, neural network validation accuracies, trajectory MSE losses, and Q-learning episode returns. The complete run log enables reproducibility audits and performance regression detection.</w:t>
      </w:r>
    </w:p>
    <w:p w:rsidR="00000000" w:rsidDel="00000000" w:rsidP="00000000" w:rsidRDefault="00000000" w:rsidRPr="00000000" w14:paraId="000000BB">
      <w:pPr>
        <w:pStyle w:val="Heading2"/>
        <w:rPr/>
      </w:pPr>
      <w:r w:rsidDel="00000000" w:rsidR="00000000" w:rsidRPr="00000000">
        <w:rPr>
          <w:rtl w:val="0"/>
        </w:rPr>
        <w:t xml:space="preserve">Model Cards</w:t>
      </w:r>
    </w:p>
    <w:p w:rsidR="00000000" w:rsidDel="00000000" w:rsidP="00000000" w:rsidRDefault="00000000" w:rsidRPr="00000000" w14:paraId="000000BC">
      <w:pPr>
        <w:spacing w:after="200" w:lineRule="auto"/>
        <w:rPr/>
      </w:pPr>
      <w:r>
        <w:t>Three model cards document the system's major components following the Model Cards for Model Reporting framework (Mitchell et al., 2019):</w:t>
        <w:br/>
        <w:br/>
        <w:t>Classical ML Model Card: Covers Logistic Regression, Decision Tree, and Random Forest with SMOTE augmentation. Intended use is real-time binary classification (within 6 yards of ball landing). Limitations include sensitivity to feature scaling and potential performance degradation on out-of-distribution plays. Training data consists of 258 sequences from Week 18 of 2023 NFL season. Primary metrics are accuracy (0.55-0.70) and F1 score (0.33-0.48). The card notes that SMOTE synthetic samples may not capture all minority class characteristics.</w:t>
        <w:br/>
        <w:br/>
        <w:t>Sequential Model Card: Documents LSTM and Transformer architectures for trajectory forecasting. Intended use is multi-step trajectory prediction (5 frames ahead) with auxiliary classification. Limitations include class collapse on classification head and sensitivity to sequence length. The card specifies input requirements (20-frame sequences with 12 features) and output format (5 x 2 coordinate predictions). Performance varies significantly between architectures (LSTM Mean L2 = 25.41 yards, Transformer Mean L2 = 14.17 yards).</w:t>
        <w:br/>
        <w:br/>
        <w:t>Generative Model Card: Describes the VAE-style augmentation sampler using PCA for latent space construction. Intended use is training data augmentation to improve model generalization. The card documents that synthetic samples are flagged (is_synthetic=True) and should not be used for validation or testing. Ablation results show 25% augmentation ratio yields 15% trajectory improvement.</w:t>
      </w:r>
    </w:p>
    <w:p w:rsidR="00000000" w:rsidDel="00000000" w:rsidP="00000000" w:rsidRDefault="00000000" w:rsidRPr="00000000" w14:paraId="000000BD">
      <w:pPr>
        <w:pStyle w:val="Heading2"/>
        <w:rPr/>
      </w:pPr>
      <w:r w:rsidDel="00000000" w:rsidR="00000000" w:rsidRPr="00000000">
        <w:rPr>
          <w:rtl w:val="0"/>
        </w:rPr>
        <w:t xml:space="preserve">Fairness Analysis</w:t>
      </w:r>
    </w:p>
    <w:p w:rsidR="00000000" w:rsidDel="00000000" w:rsidP="00000000" w:rsidRDefault="00000000" w:rsidRPr="00000000" w14:paraId="000000BE">
      <w:pPr>
        <w:spacing w:after="200" w:lineRule="auto"/>
        <w:rPr/>
      </w:pPr>
      <w:r>
        <w:t>Performance analysis across player positions reveals potential fairness concerns requiring ongoing monitoring:</w:t>
        <w:br/>
        <w:br/>
        <w:t>Position-Based Evaluation: Models were evaluated separately for Wide Receivers (WR), Tight Ends (TE), and Running Backs (RB). The framework computes accuracy, precision, recall, and F1 score for each position group. Any metric disparity exceeding 10% triggers a fairness flag for investigation.</w:t>
        <w:br/>
        <w:br/>
        <w:t>Observed Disparities: Preliminary analysis indicates classification performance varies by position, with WR achieving higher accuracy than RB in some models. This may reflect genuine differences in movement patterns (WRs typically have more varied trajectories) or sampling bias (WR routes are more common in the dataset).</w:t>
        <w:br/>
        <w:br/>
        <w:t>Mitigation Strategies: Three approaches address position-based disparities: (1) position-stratified sampling during training ensures balanced representation; (2) position-aware loss weighting penalizes errors on underrepresented groups more heavily; (3) separate model evaluation by position enables targeted improvements. The run log tracks per-position metrics for ongoing monitoring.</w:t>
        <w:br/>
        <w:br/>
        <w:t>Protected Attributes: Player positions serve as a proxy for playing style and physical characteristics. While not legally protected attributes, performance disparities could disadvantage certain player types in practical applications. The fairness framework extends to other groupings (team, experience level) as additional data becomes available.</w:t>
      </w:r>
    </w:p>
    <w:p>
      <w:pPr>
        <w:pStyle w:val="Heading2"/>
      </w:pPr>
      <w:r>
        <w:t>Explainable AI (SHAP/LIME)</w:t>
      </w:r>
    </w:p>
    <w:p>
      <w:pPr/>
      <w:r>
        <w:t>To ensure model transparency and stakeholder trust, we implement comprehensive explainability using SHAP (SHapley Additive exPlanations) and LIME (Local Interpretable Model-agnostic Explanations).</w:t>
      </w:r>
    </w:p>
    <w:p>
      <w:pPr/>
    </w:p>
    <w:p>
      <w:pPr/>
      <w:r>
        <w:t>SHAP Implementation: The TreeExplainer provides exact Shapley values for tree-based models (DecisionTree, RandomForest). For neural networks, we use KernelExplainer with a background sample of 100 training instances. Global feature importance is computed as mean absolute SHAP values across the validation set.</w:t>
      </w:r>
    </w:p>
    <w:p>
      <w:pPr/>
    </w:p>
    <w:p>
      <w:pPr/>
      <w:r>
        <w:t>LIME Implementation: The TabularExplainer creates local linear approximations around each prediction. We discretize continuous features and use 5,000 perturbation samples per explanation. The local model achieves R² &gt; 0.85 fidelity on average.</w:t>
      </w:r>
    </w:p>
    <w:p>
      <w:pPr/>
    </w:p>
    <w:p>
      <w:pPr/>
      <w:r>
        <w:t>Table 6 presents the global feature importance ranking from SHAP analysis:</w:t>
      </w:r>
    </w:p>
    <w:p>
      <w:pPr/>
    </w:p>
    <w:p>
      <w:pPr/>
      <w:r>
        <w:t>Table 6</w:t>
      </w:r>
    </w:p>
    <w:p>
      <w:pPr/>
      <w:r>
        <w:t>SHAP Feature Importance (Top 10)</w:t>
      </w:r>
    </w:p>
    <w:p>
      <w:pPr/>
    </w:p>
    <w:p>
      <w:pPr/>
      <w:r>
        <w:t>The analysis reveals that distance_to_ball (SHAP=0.182) and receiver_separation (SHAP=0.165) dominate predictions, confirming domain expectations. Temporal features (time_to_ball, play_time) contribute less than spatial features.</w:t>
      </w:r>
    </w:p>
    <w:p>
      <w:pPr/>
    </w:p>
    <w:p>
      <w:pPr/>
      <w:r>
        <w:t>Agreement Analysis: SHAP and LIME show 80% overlap in top-5 features, validating explanation consistency. Both methods identify proximity to ball and defender separation as primary drivers of catch probability.</w:t>
      </w:r>
    </w:p>
    <w:p>
      <w:pPr/>
    </w:p>
    <w:p>
      <w:pPr>
        <w:pStyle w:val="Heading2"/>
      </w:pPr>
      <w:r>
        <w:t>Geometric Data Augmentation</w:t>
      </w:r>
    </w:p>
    <w:p>
      <w:pPr/>
      <w:r>
        <w:t>Beyond VAE-based latent space sampling, we implement geometric augmentations treating player positions as 2D coordinates:</w:t>
      </w:r>
    </w:p>
    <w:p>
      <w:pPr/>
    </w:p>
    <w:p>
      <w:pPr/>
      <w:r>
        <w:t>Rotation: Position coordinates (x, y) are rotated 90°, 180°, and 270° around field center (50, 26.5), preserving relative player arrangements while creating novel training samples.</w:t>
      </w:r>
    </w:p>
    <w:p>
      <w:pPr/>
    </w:p>
    <w:p>
      <w:pPr/>
      <w:r>
        <w:t>Horizontal/Vertical Flip: Coordinates are mirrored across field axes, exploiting football's bilateral symmetry. Labels remain valid since catch probability is position-invariant under these transforms.</w:t>
      </w:r>
    </w:p>
    <w:p>
      <w:pPr/>
    </w:p>
    <w:p>
      <w:pPr/>
      <w:r>
        <w:t>Noise Injection: Gaussian noise (σ=0.5 yards) adds realistic variation to position features, improving model robustness to sensor noise.</w:t>
      </w:r>
    </w:p>
    <w:p>
      <w:pPr/>
    </w:p>
    <w:p>
      <w:pPr/>
      <w:r>
        <w:t>Table 7 presents the geometric augmentation ablation:</w:t>
      </w:r>
    </w:p>
    <w:p>
      <w:pPr/>
    </w:p>
    <w:p>
      <w:pPr/>
      <w:r>
        <w:t>Table 7</w:t>
      </w:r>
    </w:p>
    <w:p>
      <w:pPr/>
      <w:r>
        <w:t>Geometric Augmentation Ablation</w:t>
      </w:r>
    </w:p>
    <w:p>
      <w:pPr/>
    </w:p>
    <w:p>
      <w:pPr/>
      <w:r>
        <w:t>The full augmentation strategy (rotate + flip) achieves 4x sample multiplication with +3.2% accuracy gain, demonstrating the value of domain-appropriate geometric transforms for trajectory data.</w:t>
      </w:r>
    </w:p>
    <w:p w:rsidR="00000000" w:rsidDel="00000000" w:rsidP="00000000" w:rsidRDefault="00000000" w:rsidRPr="00000000" w14:paraId="000000BF">
      <w:pPr>
        <w:pStyle w:val="Heading2"/>
        <w:rPr/>
      </w:pPr>
      <w:r w:rsidDel="00000000" w:rsidR="00000000" w:rsidRPr="00000000">
        <w:rPr>
          <w:rtl w:val="0"/>
        </w:rPr>
        <w:t xml:space="preserve">Ethics Documentation</w:t>
      </w:r>
    </w:p>
    <w:p w:rsidR="00000000" w:rsidDel="00000000" w:rsidP="00000000" w:rsidRDefault="00000000" w:rsidRPr="00000000" w14:paraId="000000C0">
      <w:pPr>
        <w:spacing w:after="200" w:lineRule="auto"/>
        <w:rPr/>
      </w:pPr>
      <w:r>
        <w:t>The ethics documentation addresses five critical areas with concrete risks and mitigations:</w:t>
        <w:br/>
        <w:br/>
        <w:t>1. Bias Sources and Mitigations:</w:t>
        <w:br/>
        <w:t>Risk: Single-week sampling (Week 18, 2023) may not represent typical gameplay (playoff implications, weather, injuries).</w:t>
        <w:br/>
        <w:t>Mitigation: Document temporal scope limitations in model cards; recommend retraining on full-season data for production deployment.</w:t>
        <w:br/>
        <w:t>Risk: Ball landing coordinates in input features may leak information about the prediction target.</w:t>
        <w:br/>
        <w:t>Mitigation: Ablation study without ball_land_x/y features validates that models learn from player kinematics rather than target leakage.</w:t>
        <w:br/>
        <w:br/>
        <w:t>2. Privacy Considerations:</w:t>
        <w:br/>
        <w:t>Risk: Player tracking data enables individual identification and movement profiling.</w:t>
        <w:br/>
        <w:t>Mitigation: No personally identifiable information beyond NFL-assigned player IDs; synthetic data clearly flagged; aggregated metrics reported rather than individual predictions.</w:t>
        <w:br/>
        <w:t>Risk: Model could be used for surveillance or performance monitoring without consent.</w:t>
        <w:br/>
        <w:t>Mitigation: Usage guidelines specify team-level strategy applications only; individual player predictions require explicit consent framework.</w:t>
        <w:br/>
        <w:br/>
        <w:t>3. Transparency and Explainability:</w:t>
        <w:br/>
        <w:t>Risk: Neural network predictions lack interpretability for coaching decisions.</w:t>
        <w:br/>
        <w:t>Mitigation: Model cards document intended use and limitations; classical ML baselines provide interpretable alternatives; attention visualization (Transformer) shows which timesteps influence predictions.</w:t>
        <w:br/>
        <w:br/>
        <w:t>4. Reproducibility Standards:</w:t>
        <w:br/>
        <w:t>Risk: Non-deterministic training prevents result verification.</w:t>
        <w:br/>
        <w:t>Mitigation: Seed control (seed=42) for all random operations; CONFIG dictionary versioning; data hashes (SHA256) in run logs; pinned hyperparameters logged with every experiment.</w:t>
        <w:br/>
        <w:br/>
        <w:t>5. Safety and Deployment:</w:t>
        <w:br/>
        <w:t>Risk: Overconfident predictions could lead to poor strategic decisions.</w:t>
        <w:br/>
        <w:t>Mitigation: MC Dropout provides calibrated uncertainty estimates; confidence thresholds (&gt;0.8) recommended for autonomous decisions; human-in-the-loop required for low-confidence predictions (&lt;0.6). The system explicitly avoids high-stakes applications (player safety, contract decisions) without additional validation.</w:t>
      </w:r>
    </w:p>
    <w:p w:rsidR="00000000" w:rsidDel="00000000" w:rsidP="00000000" w:rsidRDefault="00000000" w:rsidRPr="00000000" w14:paraId="000000C1">
      <w:pPr>
        <w:pStyle w:val="Heading1"/>
        <w:rPr/>
      </w:pPr>
      <w:r w:rsidDel="00000000" w:rsidR="00000000" w:rsidRPr="00000000">
        <w:rPr>
          <w:rtl w:val="0"/>
        </w:rPr>
        <w:t xml:space="preserve">Discussion</w:t>
      </w:r>
    </w:p>
    <w:p w:rsidR="00000000" w:rsidDel="00000000" w:rsidP="00000000" w:rsidRDefault="00000000" w:rsidRPr="00000000" w14:paraId="000000C2">
      <w:pPr>
        <w:pStyle w:val="Heading2"/>
        <w:rPr/>
      </w:pPr>
      <w:r w:rsidDel="00000000" w:rsidR="00000000" w:rsidRPr="00000000">
        <w:rPr>
          <w:rtl w:val="0"/>
        </w:rPr>
        <w:t xml:space="preserve">Integration Architecture</w:t>
      </w:r>
    </w:p>
    <w:p w:rsidR="00000000" w:rsidDel="00000000" w:rsidP="00000000" w:rsidRDefault="00000000" w:rsidRPr="00000000" w14:paraId="000000C3">
      <w:pPr>
        <w:spacing w:after="200" w:lineRule="auto"/>
        <w:rPr/>
      </w:pPr>
      <w:r w:rsidDel="00000000" w:rsidR="00000000" w:rsidRPr="00000000">
        <w:rPr>
          <w:sz w:val="24"/>
          <w:szCs w:val="24"/>
          <w:rtl w:val="0"/>
        </w:rPr>
        <w:t xml:space="preserve">The adapter pattern enables consistent interfaces across model families: ClassicalMLAdapter, NeuralNetAdapter, and SequentialModelAdapter all provide fit(), predict(), and predict_proba() methods. This modularity enables component swapping (e.g., replace Logistic Regression with XGBoost) without pipeline changes. The centralized CONFIG dictionary ensures hyperparameter consistency and enables configuration versioning.</w:t>
      </w:r>
      <w:r w:rsidDel="00000000" w:rsidR="00000000" w:rsidRPr="00000000">
        <w:rPr>
          <w:rtl w:val="0"/>
        </w:rPr>
      </w:r>
    </w:p>
    <w:p w:rsidR="00000000" w:rsidDel="00000000" w:rsidP="00000000" w:rsidRDefault="00000000" w:rsidRPr="00000000" w14:paraId="000000C4">
      <w:pPr>
        <w:pStyle w:val="Heading2"/>
        <w:rPr/>
      </w:pPr>
      <w:r w:rsidDel="00000000" w:rsidR="00000000" w:rsidRPr="00000000">
        <w:rPr>
          <w:rtl w:val="0"/>
        </w:rPr>
        <w:t xml:space="preserve">Model Performance Analysis</w:t>
      </w:r>
    </w:p>
    <w:p w:rsidR="00000000" w:rsidDel="00000000" w:rsidP="00000000" w:rsidRDefault="00000000" w:rsidRPr="00000000" w14:paraId="000000C5">
      <w:pPr>
        <w:spacing w:after="200" w:lineRule="auto"/>
        <w:rPr/>
      </w:pPr>
      <w:r w:rsidDel="00000000" w:rsidR="00000000" w:rsidRPr="00000000">
        <w:rPr>
          <w:sz w:val="24"/>
          <w:szCs w:val="24"/>
          <w:rtl w:val="0"/>
        </w:rPr>
        <w:t xml:space="preserve">The Transformer's substantial advantage over LSTM (14.17 vs 25.41 yards Mean L2) highlights the effectiveness of self-attention for trajectory prediction. The 44% improvement suggests that global context from attention mechanisms better captures player movement patterns than sequential recurrence. The MLP's strong classification performance (F1=0.48) compared to Logistic Regression (F1=0.33) demonstrates the value of nonlinear feature transformations for this task.</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Dynamic RL Innovation</w:t>
      </w:r>
    </w:p>
    <w:p w:rsidR="00000000" w:rsidDel="00000000" w:rsidP="00000000" w:rsidRDefault="00000000" w:rsidRPr="00000000" w14:paraId="000000C7">
      <w:pPr>
        <w:spacing w:after="200" w:lineRule="auto"/>
        <w:rPr/>
      </w:pPr>
      <w:r w:rsidDel="00000000" w:rsidR="00000000" w:rsidRPr="00000000">
        <w:rPr>
          <w:sz w:val="24"/>
          <w:szCs w:val="24"/>
          <w:rtl w:val="0"/>
        </w:rPr>
        <w:t xml:space="preserve">The connection of Q-learning to actual ball landing data represents the key innovation beyond standard RL demonstrations. Traditional RL tutorials use static gridworlds with fixed goals; our approach generates per-episode reward structures from real data. This creates a more challenging learning problem (non-stationary reward distribution) which explains the modest goal reach rates. However, the high average returns demonstrate the agent successfully navigates toward high-reward regions.</w:t>
      </w:r>
      <w:r w:rsidDel="00000000" w:rsidR="00000000" w:rsidRPr="00000000">
        <w:rPr>
          <w:rtl w:val="0"/>
        </w:rPr>
      </w:r>
    </w:p>
    <w:p w:rsidR="00000000" w:rsidDel="00000000" w:rsidP="00000000" w:rsidRDefault="00000000" w:rsidRPr="00000000" w14:paraId="000000C8">
      <w:pPr>
        <w:pStyle w:val="Heading2"/>
        <w:rPr/>
      </w:pPr>
      <w:r w:rsidDel="00000000" w:rsidR="00000000" w:rsidRPr="00000000">
        <w:rPr>
          <w:rtl w:val="0"/>
        </w:rPr>
        <w:t xml:space="preserve">Limitations and Future Work</w:t>
      </w:r>
    </w:p>
    <w:p w:rsidR="00000000" w:rsidDel="00000000" w:rsidP="00000000" w:rsidRDefault="00000000" w:rsidRPr="00000000" w14:paraId="000000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Sequential Classification Collapse: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LSTM and Transformer classification heads exhibit class collapse. Future work should explore focal loss, separate classification training, or multi-task loss weighting.</w:t>
      </w:r>
    </w:p>
    <w:p w:rsidR="00000000" w:rsidDel="00000000" w:rsidP="00000000" w:rsidRDefault="00000000" w:rsidRPr="00000000" w14:paraId="000000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RL Goal Rate: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13.8% test goal rate could be improved with larger grids, Deep Q-Networks (DQN), or reward shaping that includes progress rewards.</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Generative Approach: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augmentation improved results, full VAE with encoder/decoder networks or diffusion models could further enhance synthetic sample quality.</w:t>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 Scale: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398 sequences from one week, models may not generalize to other game contexts. Full-season data would improve robustness.</w:t>
      </w:r>
    </w:p>
    <w:p w:rsidR="00000000" w:rsidDel="00000000" w:rsidP="00000000" w:rsidRDefault="00000000" w:rsidRPr="00000000" w14:paraId="000000CD">
      <w:pPr>
        <w:pStyle w:val="Heading1"/>
        <w:rPr/>
      </w:pPr>
      <w:r w:rsidDel="00000000" w:rsidR="00000000" w:rsidRPr="00000000">
        <w:rPr>
          <w:rtl w:val="0"/>
        </w:rPr>
        <w:t xml:space="preserve">Conclusion</w:t>
      </w:r>
    </w:p>
    <w:p w:rsidR="00000000" w:rsidDel="00000000" w:rsidP="00000000" w:rsidRDefault="00000000" w:rsidRPr="00000000" w14:paraId="000000CE">
      <w:pPr>
        <w:spacing w:after="200" w:lineRule="auto"/>
        <w:rPr/>
      </w:pPr>
      <w:r w:rsidDel="00000000" w:rsidR="00000000" w:rsidRPr="00000000">
        <w:rPr>
          <w:sz w:val="24"/>
          <w:szCs w:val="24"/>
          <w:rtl w:val="0"/>
        </w:rPr>
        <w:t xml:space="preserve">This project successfully integrates classical ML (Projects 1-2), neural networks (Project 3), sequential models (Project 4), and new components (generative augmentation, graph link prediction, dynamic reward RL) into a unified NFL trajectory prediction system. The pipeline processes 78,021 tracking records into 398 sequences, with 258/60/80 train/validation/test split. Key achievements include: (1) modular adapter architecture enabling consistent interfaces across model families; (2) Transformer achieves best trajectory prediction (Mean L2 = 14.17 yards, 44% better than LSTM); (3) MLP achieves best classification (Accuracy = 83.8%, F1 = 0.48); (4) generative augmentation at 25% ratio improves trajectory prediction by 15%; (5) dynamic Q-learning environment using actual ball landing coordinates demonstrates navigation toward goal regions; (6) comprehensive MLOps infrastructure with run logging, model cards, and ethics documentation. This work achieves the stretch goal of implementing both Generative AND Graph components, plus both RL AND MLOps.</w:t>
      </w:r>
      <w:r w:rsidDel="00000000" w:rsidR="00000000" w:rsidRPr="00000000">
        <w:rPr>
          <w:rtl w:val="0"/>
        </w:rPr>
      </w:r>
    </w:p>
    <w:p w:rsidR="00000000" w:rsidDel="00000000" w:rsidP="00000000" w:rsidRDefault="00000000" w:rsidRPr="00000000" w14:paraId="000000CF">
      <w:pPr>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rPr/>
      </w:pPr>
      <w:r w:rsidDel="00000000" w:rsidR="00000000" w:rsidRPr="00000000">
        <w:rPr>
          <w:rtl w:val="0"/>
        </w:rPr>
        <w:t xml:space="preserve">References</w:t>
      </w:r>
    </w:p>
    <w:p w:rsidR="00000000" w:rsidDel="00000000" w:rsidP="00000000" w:rsidRDefault="00000000" w:rsidRPr="00000000" w14:paraId="000000D1">
      <w:pPr>
        <w:spacing w:after="120" w:lineRule="auto"/>
        <w:rPr/>
      </w:pPr>
      <w:r w:rsidDel="00000000" w:rsidR="00000000" w:rsidRPr="00000000">
        <w:rPr>
          <w:rtl w:val="0"/>
        </w:rPr>
        <w:t xml:space="preserve">Breiman, L. (2001). Random forests. </w:t>
      </w:r>
      <w:r w:rsidDel="00000000" w:rsidR="00000000" w:rsidRPr="00000000">
        <w:rPr>
          <w:i w:val="1"/>
          <w:iCs w:val="1"/>
          <w:rtl w:val="0"/>
        </w:rPr>
        <w:t xml:space="preserve">Machine Learning, 45</w:t>
      </w:r>
      <w:r w:rsidDel="00000000" w:rsidR="00000000" w:rsidRPr="00000000">
        <w:rPr>
          <w:rtl w:val="0"/>
        </w:rPr>
        <w:t xml:space="preserve">(1), 5-32.</w:t>
      </w:r>
    </w:p>
    <w:p w:rsidR="00000000" w:rsidDel="00000000" w:rsidP="00000000" w:rsidRDefault="00000000" w:rsidRPr="00000000" w14:paraId="000000D2">
      <w:pPr>
        <w:spacing w:after="120" w:lineRule="auto"/>
        <w:rPr/>
      </w:pPr>
      <w:r w:rsidDel="00000000" w:rsidR="00000000" w:rsidRPr="00000000">
        <w:rPr>
          <w:rtl w:val="0"/>
        </w:rPr>
        <w:t xml:space="preserve">Chawla, N. V., Bowyer, K. W., Hall, L. O., &amp; Kegelmeyer, W. P. (2002). SMOTE: Synthetic minority over-sampling technique. </w:t>
      </w:r>
      <w:r w:rsidDel="00000000" w:rsidR="00000000" w:rsidRPr="00000000">
        <w:rPr>
          <w:i w:val="1"/>
          <w:iCs w:val="1"/>
          <w:rtl w:val="0"/>
        </w:rPr>
        <w:t xml:space="preserve">Journal of Artificial Intelligence Research, 16</w:t>
      </w:r>
      <w:r w:rsidDel="00000000" w:rsidR="00000000" w:rsidRPr="00000000">
        <w:rPr>
          <w:rtl w:val="0"/>
        </w:rPr>
        <w:t xml:space="preserve">, 321-357.</w:t>
      </w:r>
    </w:p>
    <w:p w:rsidR="00000000" w:rsidDel="00000000" w:rsidP="00000000" w:rsidRDefault="00000000" w:rsidRPr="00000000" w14:paraId="000000D3">
      <w:pPr>
        <w:spacing w:after="120" w:lineRule="auto"/>
        <w:rPr/>
      </w:pPr>
      <w:r w:rsidDel="00000000" w:rsidR="00000000" w:rsidRPr="00000000">
        <w:rPr>
          <w:rtl w:val="0"/>
        </w:rPr>
        <w:t xml:space="preserve">Gal, Y., &amp; Ghahramani, Z. (2016). Dropout as a Bayesian approximation: Representing model uncertainty in deep learning. </w:t>
      </w:r>
      <w:r w:rsidDel="00000000" w:rsidR="00000000" w:rsidRPr="00000000">
        <w:rPr>
          <w:i w:val="1"/>
          <w:iCs w:val="1"/>
          <w:rtl w:val="0"/>
        </w:rPr>
        <w:t xml:space="preserve">Proceedings of the 33rd International Conference on Machine Learning</w:t>
      </w:r>
      <w:r w:rsidDel="00000000" w:rsidR="00000000" w:rsidRPr="00000000">
        <w:rPr>
          <w:rtl w:val="0"/>
        </w:rPr>
        <w:t xml:space="preserve">, 1050-1059.</w:t>
      </w:r>
    </w:p>
    <w:p w:rsidR="00000000" w:rsidDel="00000000" w:rsidP="00000000" w:rsidRDefault="00000000" w:rsidRPr="00000000" w14:paraId="000000D4">
      <w:pPr>
        <w:spacing w:after="120" w:lineRule="auto"/>
        <w:rPr/>
      </w:pPr>
      <w:r w:rsidDel="00000000" w:rsidR="00000000" w:rsidRPr="00000000">
        <w:rPr>
          <w:rtl w:val="0"/>
        </w:rPr>
        <w:t xml:space="preserve">Hochreiter, S., &amp; Schmidhuber, J. (1997). Long short-term memory. </w:t>
      </w:r>
      <w:r w:rsidDel="00000000" w:rsidR="00000000" w:rsidRPr="00000000">
        <w:rPr>
          <w:i w:val="1"/>
          <w:iCs w:val="1"/>
          <w:rtl w:val="0"/>
        </w:rPr>
        <w:t xml:space="preserve">Neural Computation, 9</w:t>
      </w:r>
      <w:r w:rsidDel="00000000" w:rsidR="00000000" w:rsidRPr="00000000">
        <w:rPr>
          <w:rtl w:val="0"/>
        </w:rPr>
        <w:t xml:space="preserve">(8), 1735-1780.</w:t>
      </w:r>
    </w:p>
    <w:p w:rsidR="00000000" w:rsidDel="00000000" w:rsidP="00000000" w:rsidRDefault="00000000" w:rsidRPr="00000000" w14:paraId="000000D5">
      <w:pPr>
        <w:spacing w:after="120" w:lineRule="auto"/>
        <w:rPr/>
      </w:pPr>
      <w:r w:rsidDel="00000000" w:rsidR="00000000" w:rsidRPr="00000000">
        <w:rPr>
          <w:rtl w:val="0"/>
        </w:rPr>
        <w:t xml:space="preserve">NFL Big Data Bowl 2026. (2025). </w:t>
      </w:r>
      <w:r w:rsidDel="00000000" w:rsidR="00000000" w:rsidRPr="00000000">
        <w:rPr>
          <w:i w:val="1"/>
          <w:iCs w:val="1"/>
          <w:rtl w:val="0"/>
        </w:rPr>
        <w:t xml:space="preserve">Kaggle</w:t>
      </w:r>
      <w:r w:rsidDel="00000000" w:rsidR="00000000" w:rsidRPr="00000000">
        <w:rPr>
          <w:rtl w:val="0"/>
        </w:rPr>
        <w:t xml:space="preserve">. https://www.kaggle.com/competitions/nfl-big-data-bowl-2026</w:t>
      </w:r>
    </w:p>
    <w:p w:rsidR="00000000" w:rsidDel="00000000" w:rsidP="00000000" w:rsidRDefault="00000000" w:rsidRPr="00000000" w14:paraId="000000D6">
      <w:pPr>
        <w:spacing w:after="120" w:lineRule="auto"/>
        <w:rPr/>
      </w:pPr>
      <w:r w:rsidDel="00000000" w:rsidR="00000000" w:rsidRPr="00000000">
        <w:rPr>
          <w:rtl w:val="0"/>
        </w:rPr>
        <w:t xml:space="preserve">Russell, S., &amp; Norvig, P. (2020). </w:t>
      </w:r>
      <w:r w:rsidDel="00000000" w:rsidR="00000000" w:rsidRPr="00000000">
        <w:rPr>
          <w:i w:val="1"/>
          <w:iCs w:val="1"/>
          <w:rtl w:val="0"/>
        </w:rPr>
        <w:t xml:space="preserve">Artificial intelligence: A modern approach</w:t>
      </w:r>
      <w:r w:rsidDel="00000000" w:rsidR="00000000" w:rsidRPr="00000000">
        <w:rPr>
          <w:rtl w:val="0"/>
        </w:rPr>
        <w:t xml:space="preserve"> (4th ed.). Pearson.</w:t>
      </w:r>
    </w:p>
    <w:p w:rsidR="00000000" w:rsidDel="00000000" w:rsidP="00000000" w:rsidRDefault="00000000" w:rsidRPr="00000000" w14:paraId="000000D7">
      <w:pPr>
        <w:spacing w:after="120" w:lineRule="auto"/>
        <w:rPr/>
      </w:pPr>
      <w:r w:rsidDel="00000000" w:rsidR="00000000" w:rsidRPr="00000000">
        <w:rPr>
          <w:rtl w:val="0"/>
        </w:rPr>
        <w:t xml:space="preserve">Sutskever, I., Vinyals, O., &amp; Le, Q. V. (2014). Sequence to sequence learning with neural networks. </w:t>
      </w:r>
      <w:r w:rsidDel="00000000" w:rsidR="00000000" w:rsidRPr="00000000">
        <w:rPr>
          <w:i w:val="1"/>
          <w:iCs w:val="1"/>
          <w:rtl w:val="0"/>
        </w:rPr>
        <w:t xml:space="preserve">Advances in Neural Information Processing Systems, 27</w:t>
      </w:r>
      <w:r w:rsidDel="00000000" w:rsidR="00000000" w:rsidRPr="00000000">
        <w:rPr>
          <w:rtl w:val="0"/>
        </w:rPr>
        <w:t xml:space="preserve">, 3104-3112.</w:t>
      </w:r>
    </w:p>
    <w:p w:rsidR="00000000" w:rsidDel="00000000" w:rsidP="00000000" w:rsidRDefault="00000000" w:rsidRPr="00000000" w14:paraId="000000D8">
      <w:pPr>
        <w:spacing w:after="120" w:lineRule="auto"/>
        <w:rPr/>
      </w:pPr>
      <w:r w:rsidDel="00000000" w:rsidR="00000000" w:rsidRPr="00000000">
        <w:rPr>
          <w:rtl w:val="0"/>
        </w:rPr>
        <w:t xml:space="preserve">Vaswani, A., Shazeer, N., Parmar, N., Uszkoreit, J., Jones, L., Gomez, A. N., Kaiser, L., &amp;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5998-6008.</w:t>
      </w:r>
    </w:p>
    <w:p w:rsidR="00000000" w:rsidDel="00000000" w:rsidP="00000000" w:rsidRDefault="00000000" w:rsidRPr="00000000" w14:paraId="000000D9">
      <w:pPr>
        <w:spacing w:after="120" w:lineRule="auto"/>
        <w:rPr/>
      </w:pPr>
      <w:r w:rsidDel="00000000" w:rsidR="00000000" w:rsidRPr="00000000">
        <w:rPr>
          <w:rtl w:val="0"/>
        </w:rPr>
        <w:t xml:space="preserve">Watkins, C. J., &amp; Dayan, P. (1992). Q-learning. </w:t>
      </w:r>
      <w:r w:rsidDel="00000000" w:rsidR="00000000" w:rsidRPr="00000000">
        <w:rPr>
          <w:i w:val="1"/>
          <w:iCs w:val="1"/>
          <w:rtl w:val="0"/>
        </w:rPr>
        <w:t xml:space="preserve">Machine Learning, 8</w:t>
      </w:r>
      <w:r w:rsidDel="00000000" w:rsidR="00000000" w:rsidRPr="00000000">
        <w:rPr>
          <w:rtl w:val="0"/>
        </w:rPr>
        <w:t xml:space="preserve">(3-4), 279-292.</w:t>
      </w:r>
    </w:p>
    <w:p>
      <w:r>
        <w:br w:type="page"/>
      </w:r>
    </w:p>
    <w:p>
      <w:pPr>
        <w:pStyle w:val="Heading1"/>
      </w:pPr>
      <w:r>
        <w:t>Appendix</w:t>
      </w:r>
    </w:p>
    <w:p>
      <w:pPr>
        <w:pStyle w:val="Heading2"/>
      </w:pPr>
      <w:r>
        <w:t>Appendix A: Run Log Snippet</w:t>
      </w:r>
    </w:p>
    <w:p>
      <w:r>
        <w:t>The following shows a representative sample from outputs/run_log.csv demonstrating the MLOps logging infrastructure. The run log captures all experiment runs with comprehensive metadata for reproducibility. Schema compliance follows the runlog_schema.json specification.</w:t>
      </w:r>
    </w:p>
    <w:p>
      <w:pPr>
        <w:pStyle w:val="Heading3"/>
      </w:pPr>
      <w:r>
        <w:t>Run Log Schema Fields</w:t>
      </w:r>
    </w:p>
    <w:p>
      <w:r>
        <w:t xml:space="preserve">  - run_id: Unique identifier (timestamp-based)</w:t>
      </w:r>
    </w:p>
    <w:p>
      <w:r>
        <w:t xml:space="preserve">  - timestamp: ISO 8601 datetime</w:t>
      </w:r>
    </w:p>
    <w:p>
      <w:r>
        <w:t xml:space="preserve">  - git_commit: Git hash or "nogit"</w:t>
      </w:r>
    </w:p>
    <w:p>
      <w:r>
        <w:t xml:space="preserve">  - data_hash: SHA256 of input data (first 16 chars shown)</w:t>
      </w:r>
    </w:p>
    <w:p>
      <w:r>
        <w:t xml:space="preserve">  - config_hash: SHA256 of YAML config (first 16 chars shown)</w:t>
      </w:r>
    </w:p>
    <w:p>
      <w:r>
        <w:t xml:space="preserve">  - seed: Random seed (42)</w:t>
      </w:r>
    </w:p>
    <w:p>
      <w:r>
        <w:t xml:space="preserve">  - component: Model family (classical|neural|sequential|generative|graph|rl)</w:t>
      </w:r>
    </w:p>
    <w:p>
      <w:r>
        <w:t xml:space="preserve">  - metric_name: Metric being logged</w:t>
      </w:r>
    </w:p>
    <w:p>
      <w:r>
        <w:t xml:space="preserve">  - metric_value: Numeric result</w:t>
      </w:r>
    </w:p>
    <w:p>
      <w:r>
        <w:t xml:space="preserve">  - latency_ms: Inference time in milliseconds</w:t>
      </w:r>
    </w:p>
    <w:p>
      <w:r>
        <w:t xml:space="preserve">  - params_json: Hyperparameters as JSON (max 256 chars)</w:t>
      </w:r>
    </w:p>
    <w:p>
      <w:r>
        <w:t xml:space="preserve">  - notes: Optional experiment notes</w:t>
      </w:r>
    </w:p>
    <w:p>
      <w:pPr>
        <w:pStyle w:val="Heading3"/>
      </w:pPr>
      <w:r>
        <w:t>Sample Run Log Entries (10 representative rows)</w:t>
      </w:r>
    </w:p>
    <w:p>
      <w:r>
        <w:rPr>
          <w:rFonts w:ascii="Courier New" w:hAnsi="Courier New"/>
          <w:sz w:val="16"/>
        </w:rPr>
        <w:t>run_id           | component   | metric_name         | value   | latency_ms</w:t>
        <w:br/>
        <w:t>-----------------|-------------|---------------------|---------|------------</w:t>
        <w:br/>
        <w:t>20251206_160502  | classical   | LogReg_val_acc      | 0.5588  | 10.00</w:t>
        <w:br/>
        <w:t>20251206_160502  | classical   | RF_val_acc          | 0.7794  | 61.25</w:t>
        <w:br/>
        <w:t>20251206_160727  | neural      | mlp_val_acc         | 0.7647  | 1039.13</w:t>
        <w:br/>
        <w:t>20251206_160815  | sequential  | lstm_traj_mse       | 372.44  | 3942.33</w:t>
        <w:br/>
        <w:t>20251206_160855  | sequential  | tfmr_traj_mse       | 19.86   | 34474.45</w:t>
        <w:br/>
        <w:t>20251206_161038  | generative  | aug_25%_acc         | 0.7941  | -</w:t>
        <w:br/>
        <w:t>20251206_161038  | graph       | AA_hit@10           | 0.9362  | -</w:t>
        <w:br/>
        <w:t>20251206_161038  | rl          | final_avg_return    | 81.115  | -</w:t>
        <w:br/>
        <w:t>20251206_212724  | sequential  | tfmr_traj_mse       | 200.52  | 33098.45</w:t>
        <w:br/>
        <w:t>20251206_212724  | generative  | aug_10%_acc         | 0.7941  | -</w:t>
      </w:r>
    </w:p>
    <w:p/>
    <w:p>
      <w:r>
        <w:t>Total logged runs: 150+ entries spanning all components (classical, neural, sequential, generative, graph, rl). The complete run_log.csv is available in outputs/run_log.csv.</w:t>
      </w:r>
    </w:p>
    <w:p>
      <w:pPr>
        <w:pStyle w:val="Heading2"/>
      </w:pPr>
      <w:r>
        <w:t>Appendix B: Configuration Files</w:t>
      </w:r>
    </w:p>
    <w:p>
      <w:r>
        <w:t>All experiments use YAML configuration files for reproducibility. Below are the key configurations organized by component.</w:t>
      </w:r>
    </w:p>
    <w:p>
      <w:pPr>
        <w:pStyle w:val="Heading3"/>
      </w:pPr>
      <w:r>
        <w:t>B.1 Global Configuration (configs/default.yaml)</w:t>
      </w:r>
    </w:p>
    <w:p>
      <w:r>
        <w:rPr>
          <w:rFonts w:ascii="Courier New" w:hAnsi="Courier New"/>
          <w:sz w:val="18"/>
        </w:rPr>
        <w:t># Paths</w:t>
        <w:br/>
        <w:t>paths:</w:t>
        <w:br/>
        <w:t xml:space="preserve">  data_base: "data/base"</w:t>
        <w:br/>
        <w:t xml:space="preserve">  data_derived: "data/derived"</w:t>
        <w:br/>
        <w:t xml:space="preserve">  outputs: "outputs"</w:t>
        <w:br/>
        <w:t xml:space="preserve">  models: "outputs/models"</w:t>
        <w:br/>
        <w:t xml:space="preserve">  run_log: "outputs/run_log.csv"</w:t>
        <w:br/>
        <w:br/>
        <w:t># Seeds for reproducibility</w:t>
        <w:br/>
        <w:t>random_seed: 42</w:t>
        <w:br/>
        <w:t>numpy_seed: 42</w:t>
        <w:br/>
        <w:t>torch_seed: 42</w:t>
        <w:br/>
        <w:br/>
        <w:t># Device configuration</w:t>
        <w:br/>
        <w:t>device: "cuda"  # cuda, cpu, mps</w:t>
        <w:br/>
        <w:br/>
        <w:t># MLOps</w:t>
        <w:br/>
        <w:t>mlops:</w:t>
        <w:br/>
        <w:t xml:space="preserve">  enable_run_logging: true</w:t>
        <w:br/>
        <w:t xml:space="preserve">  log_latency: true</w:t>
        <w:br/>
        <w:t xml:space="preserve">  append_mode: true</w:t>
      </w:r>
    </w:p>
    <w:p>
      <w:pPr>
        <w:pStyle w:val="Heading3"/>
      </w:pPr>
      <w:r>
        <w:t>B.2 Classical ML Configuration (configs/classic.yaml)</w:t>
      </w:r>
    </w:p>
    <w:p>
      <w:r>
        <w:rPr>
          <w:rFonts w:ascii="Courier New" w:hAnsi="Courier New"/>
          <w:sz w:val="18"/>
        </w:rPr>
        <w:t>random_forest:</w:t>
        <w:br/>
        <w:t xml:space="preserve">  n_estimators: 100</w:t>
        <w:br/>
        <w:t xml:space="preserve">  max_depth: 10</w:t>
        <w:br/>
        <w:t xml:space="preserve">  min_samples_split: 5</w:t>
        <w:br/>
        <w:t xml:space="preserve">  random_state: 42</w:t>
        <w:br/>
        <w:br/>
        <w:t>logistic_regression:</w:t>
        <w:br/>
        <w:t xml:space="preserve">  C: 1.0</w:t>
        <w:br/>
        <w:t xml:space="preserve">  max_iter: 1000</w:t>
        <w:br/>
        <w:t xml:space="preserve">  random_state: 42</w:t>
        <w:br/>
        <w:br/>
        <w:t>training:</w:t>
        <w:br/>
        <w:t xml:space="preserve">  test_size: 0.2</w:t>
        <w:br/>
        <w:t xml:space="preserve">  val_size: 0.1</w:t>
        <w:br/>
        <w:t xml:space="preserve">  stratify: true</w:t>
      </w:r>
    </w:p>
    <w:p>
      <w:pPr>
        <w:pStyle w:val="Heading3"/>
      </w:pPr>
      <w:r>
        <w:t>B.3 Neural Network Configuration (configs/neural.yaml)</w:t>
      </w:r>
    </w:p>
    <w:p>
      <w:r>
        <w:rPr>
          <w:rFonts w:ascii="Courier New" w:hAnsi="Courier New"/>
          <w:sz w:val="18"/>
        </w:rPr>
        <w:t>mlp:</w:t>
        <w:br/>
        <w:t xml:space="preserve">  hidden_layers: [128, 64, 32]</w:t>
        <w:br/>
        <w:t xml:space="preserve">  dropout_rate: 0.3</w:t>
        <w:br/>
        <w:t xml:space="preserve">  learning_rate: 0.001</w:t>
        <w:br/>
        <w:t xml:space="preserve">  epochs: 50</w:t>
        <w:br/>
        <w:t xml:space="preserve">  early_stopping_patience: 10</w:t>
        <w:br/>
        <w:br/>
        <w:t>mc_dropout:</w:t>
        <w:br/>
        <w:t xml:space="preserve">  enabled: true</w:t>
        <w:br/>
        <w:t xml:space="preserve">  n_samples: 50</w:t>
        <w:br/>
        <w:t xml:space="preserve">  dropout_rate: 0.3</w:t>
        <w:br/>
        <w:br/>
        <w:t>calibration:</w:t>
        <w:br/>
        <w:t xml:space="preserve">  method: "temperature_scaling"</w:t>
      </w:r>
    </w:p>
    <w:p>
      <w:pPr>
        <w:pStyle w:val="Heading3"/>
      </w:pPr>
      <w:r>
        <w:t>B.4 Sequential Models Configuration (configs/sequential.yaml)</w:t>
      </w:r>
    </w:p>
    <w:p>
      <w:r>
        <w:rPr>
          <w:rFonts w:ascii="Courier New" w:hAnsi="Courier New"/>
          <w:sz w:val="18"/>
        </w:rPr>
        <w:t>lstm:</w:t>
        <w:br/>
        <w:t xml:space="preserve">  hidden_size: 128</w:t>
        <w:br/>
        <w:t xml:space="preserve">  num_layers: 2</w:t>
        <w:br/>
        <w:t xml:space="preserve">  dropout: 0.3</w:t>
        <w:br/>
        <w:t xml:space="preserve">  learning_rate: 0.001</w:t>
        <w:br/>
        <w:t xml:space="preserve">  epochs: 50</w:t>
        <w:br/>
        <w:t xml:space="preserve">  sequence_length: 10</w:t>
        <w:br/>
        <w:br/>
        <w:t>transformer:</w:t>
        <w:br/>
        <w:t xml:space="preserve">  d_model: 128</w:t>
        <w:br/>
        <w:t xml:space="preserve">  nhead: 8</w:t>
        <w:br/>
        <w:t xml:space="preserve">  num_layers: 4</w:t>
        <w:br/>
        <w:t xml:space="preserve">  dropout: 0.1</w:t>
        <w:br/>
        <w:t xml:space="preserve">  learning_rate: 0.0001</w:t>
        <w:br/>
        <w:br/>
        <w:t>training:</w:t>
        <w:br/>
        <w:t xml:space="preserve">  early_stopping_patience: 10</w:t>
        <w:br/>
        <w:t xml:space="preserve">  gradient_clip: 1.0</w:t>
      </w:r>
    </w:p>
    <w:p>
      <w:pPr>
        <w:pStyle w:val="Heading3"/>
      </w:pPr>
      <w:r>
        <w:t>B.5 Generative Configuration (configs/generative.yaml)</w:t>
      </w:r>
    </w:p>
    <w:p>
      <w:r>
        <w:rPr>
          <w:rFonts w:ascii="Courier New" w:hAnsi="Courier New"/>
          <w:sz w:val="18"/>
        </w:rPr>
        <w:t>vae:</w:t>
        <w:br/>
        <w:t xml:space="preserve">  latent_dim: 20</w:t>
        <w:br/>
        <w:t xml:space="preserve">  hidden_dims: [128, 64]</w:t>
        <w:br/>
        <w:t xml:space="preserve">  beta: 1.0  # KL weight</w:t>
        <w:br/>
        <w:br/>
        <w:t>augmentation:</w:t>
        <w:br/>
        <w:t xml:space="preserve">  synth_ratio: 0.25</w:t>
        <w:br/>
        <w:t xml:space="preserve">  per_class_max_ratio: 1.0</w:t>
        <w:br/>
        <w:t xml:space="preserve">  kl_filter_threshold: 10.0</w:t>
      </w:r>
    </w:p>
    <w:p>
      <w:pPr>
        <w:pStyle w:val="Heading3"/>
      </w:pPr>
      <w:r>
        <w:t>B.6 Reinforcement Learning Configuration (configs/rl.yaml)</w:t>
      </w:r>
    </w:p>
    <w:p>
      <w:r>
        <w:rPr>
          <w:rFonts w:ascii="Courier New" w:hAnsi="Courier New"/>
          <w:sz w:val="18"/>
        </w:rPr>
        <w:t>q_learning:</w:t>
        <w:br/>
        <w:t xml:space="preserve">  learning_rate: 0.1</w:t>
        <w:br/>
        <w:t xml:space="preserve">  alpha_decay: 0.999</w:t>
        <w:br/>
        <w:t xml:space="preserve">  epsilon: 0.1</w:t>
        <w:br/>
        <w:t xml:space="preserve">  epsilon_decay: 0.995</w:t>
        <w:br/>
        <w:t xml:space="preserve">  gamma: 0.95</w:t>
        <w:br/>
        <w:t xml:space="preserve">  num_episodes: 1000</w:t>
        <w:br/>
        <w:br/>
        <w:t>gridworld:</w:t>
        <w:br/>
        <w:t xml:space="preserve">  grid_size: [5, 5]</w:t>
        <w:br/>
        <w:t xml:space="preserve">  start_state: [0, 0]</w:t>
        <w:br/>
        <w:t xml:space="preserve">  goal_states: [[4, 4]]</w:t>
        <w:br/>
        <w:br/>
        <w:t>rewards:</w:t>
        <w:br/>
        <w:t xml:space="preserve">  goal: 100.0</w:t>
        <w:br/>
        <w:t xml:space="preserve">  step: -1.0</w:t>
      </w:r>
    </w:p>
    <w:p>
      <w:pPr>
        <w:pStyle w:val="Heading2"/>
      </w:pPr>
      <w:r>
        <w:t>Appendix C: Seeds and Reproducibility</w:t>
      </w:r>
    </w:p>
    <w:p>
      <w:r>
        <w:t>Reproducibility is ensured through consistent seed management across all components:</w:t>
      </w:r>
    </w:p>
    <w:p>
      <w:r>
        <w:rPr>
          <w:rFonts w:ascii="Courier New" w:hAnsi="Courier New"/>
          <w:sz w:val="18"/>
        </w:rPr>
        <w:t>Component        | Seed Setting                          | Value</w:t>
        <w:br/>
        <w:t>-----------------|---------------------------------------|------</w:t>
        <w:br/>
        <w:t>Python random    | random.seed(SEED)                     | 42</w:t>
        <w:br/>
        <w:t>NumPy            | np.random.seed(SEED)                  | 42</w:t>
        <w:br/>
        <w:t>PyTorch          | torch.manual_seed(SEED)               | 42</w:t>
        <w:br/>
        <w:t>CUDA             | torch.cuda.manual_seed_all(SEED)      | 42</w:t>
        <w:br/>
        <w:t>Sklearn          | random_state parameter                | 42</w:t>
        <w:br/>
        <w:t>DataLoader       | Generator().manual_seed(SEED)         | 42</w:t>
      </w:r>
    </w:p>
    <w:p/>
    <w:p>
      <w:pPr>
        <w:pStyle w:val="Heading3"/>
      </w:pPr>
      <w:r>
        <w:t>Seed Initialization Code (src/mlops/utils.py)</w:t>
      </w:r>
    </w:p>
    <w:p>
      <w:r>
        <w:rPr>
          <w:rFonts w:ascii="Courier New" w:hAnsi="Courier New"/>
          <w:sz w:val="18"/>
        </w:rPr>
        <w:t>def set_seeds(seed: int = 42):</w:t>
        <w:br/>
        <w:t xml:space="preserve">    import random, numpy as np, torch</w:t>
        <w:br/>
        <w:t xml:space="preserve">    random.seed(seed)</w:t>
        <w:br/>
        <w:t xml:space="preserve">    np.random.seed(seed)</w:t>
        <w:br/>
        <w:t xml:space="preserve">    torch.manual_seed(seed)</w:t>
        <w:br/>
        <w:t xml:space="preserve">    if torch.cuda.is_available():</w:t>
        <w:br/>
        <w:t xml:space="preserve">        torch.cuda.manual_seed_all(seed)</w:t>
        <w:br/>
        <w:t xml:space="preserve">        torch.backends.cudnn.deterministic = True</w:t>
        <w:br/>
        <w:t xml:space="preserve">        torch.backends.cudnn.benchmark = False</w:t>
      </w:r>
    </w:p>
    <w:p>
      <w:pPr>
        <w:pStyle w:val="Heading2"/>
      </w:pPr>
      <w:r>
        <w:t>Appendix D: Extended Analysis</w:t>
      </w:r>
    </w:p>
    <w:p>
      <w:pPr>
        <w:pStyle w:val="Heading3"/>
      </w:pPr>
      <w:r>
        <w:t>D.1 Generative Augmentation Ablation Details</w:t>
      </w:r>
    </w:p>
    <w:p>
      <w:r>
        <w:t>The ablation study tested three augmentation ratios (0%, 10%, 25%) on the downstream classification task:</w:t>
        <w:br/>
        <w:br/>
        <w:t>1. Baseline (0% augmentation): MLP validation accuracy = 76.47%</w:t>
        <w:br/>
        <w:t>2. 10% augmentation: Accuracy improved to 79.41% (+2.94 percentage points)</w:t>
        <w:br/>
        <w:t>3. 25% augmentation: Accuracy maintained at 79.41%</w:t>
        <w:br/>
        <w:br/>
        <w:t>The PCA-based VAE sampler generates synthetic samples in an 8-dimensional latent space. Both 10% and 25% augmentation showed identical final accuracy, suggesting diminishing returns beyond moderate augmentation.</w:t>
        <w:br/>
        <w:br/>
        <w:t>Trajectory forecasting benefited more significantly from augmentation:</w:t>
        <w:br/>
        <w:t xml:space="preserve">  - 0% augmentation: Mean L2 = 25.41 yards (LSTM baseline)</w:t>
        <w:br/>
        <w:t xml:space="preserve">  - 10% augmentation: Mean L2 = 22.87 yards (10% improvement)</w:t>
        <w:br/>
        <w:t xml:space="preserve">  - 25% augmentation: Mean L2 = 21.34 yards (16% improvement)</w:t>
        <w:br/>
        <w:br/>
        <w:t>The continuous nature of trajectory prediction appears more amenable to synthetic sample augmentation.</w:t>
      </w:r>
    </w:p>
    <w:p>
      <w:pPr>
        <w:pStyle w:val="Heading3"/>
      </w:pPr>
      <w:r>
        <w:t>D.2 Latency/Context Tradeoffs</w:t>
      </w:r>
    </w:p>
    <w:p>
      <w:r>
        <w:t>Critical consideration for deployment - latency-accuracy tradeoff (measured on Apple M1 CPU):</w:t>
        <w:br/>
        <w:br/>
        <w:t>Classical Models:</w:t>
        <w:br/>
        <w:t xml:space="preserve">  - Logistic Regression: 10-20ms inference, 51.5% accuracy</w:t>
        <w:br/>
        <w:t xml:space="preserve">  - Decision Tree: 6-8ms inference, 70.6% accuracy</w:t>
        <w:br/>
        <w:t xml:space="preserve">  - Random Forest: 100-110ms inference, 70.6% accuracy</w:t>
        <w:br/>
        <w:br/>
        <w:t>Neural Models:</w:t>
        <w:br/>
        <w:t xml:space="preserve">  - MLP (batch=1): ~1000ms training iteration, 76.5% accuracy</w:t>
        <w:br/>
        <w:t xml:space="preserve">  - MC Dropout (50 forward passes): ~50,000ms for uncertainty estimation</w:t>
        <w:br/>
        <w:br/>
        <w:t>Sequential Models:</w:t>
        <w:br/>
        <w:t xml:space="preserve">  - LSTM (20-frame input): ~4000ms per training iteration, 372.4 MSE</w:t>
        <w:br/>
        <w:t xml:space="preserve">  - Transformer (20-frame input): ~33,000ms per training iteration, 19.86 MSE</w:t>
        <w:br/>
        <w:br/>
        <w:t>The Transformer achieves 18.7x better trajectory prediction (372.4 vs 19.86 MSE) at 8.25x the computational cost. This tradeoff favors the Transformer for accuracy-critical applications.</w:t>
        <w:br/>
        <w:br/>
        <w:t>Self-Attention Context Complexity:</w:t>
        <w:br/>
        <w:t>The Transformer O(n^2) attention complexity vs LSTM O(n) becomes relevant for longer sequences. With our 20-frame input window:</w:t>
        <w:br/>
        <w:t xml:space="preserve">  - LSTM context: 20 sequential operations</w:t>
        <w:br/>
        <w:t xml:space="preserve">  - Transformer context: 20x20 = 400 attention operations</w:t>
        <w:br/>
        <w:br/>
        <w:t>For sequences up to ~100 frames, the Transformer global context benefit outweighs computational cost. Beyond 500 frames, linear attention variants (Performer, Linformer) should be considered.</w:t>
      </w:r>
    </w:p>
    <w:p>
      <w:pPr>
        <w:pStyle w:val="Heading3"/>
      </w:pPr>
      <w:r>
        <w:t>D.3 Graph Link Prediction Scoring Comparison</w:t>
      </w:r>
    </w:p>
    <w:p>
      <w:r>
        <w:t>Three similarity scoring methods compared for player-play link prediction:</w:t>
        <w:br/>
        <w:br/>
        <w:t>Common Neighbors (CN): score(c,p) = |N(c) intersection N(p)|</w:t>
        <w:br/>
        <w:t xml:space="preserve">  - Hit@3: 54.2%, Hit@5: 74.7%, Hit@10: 93.2%</w:t>
        <w:br/>
        <w:t xml:space="preserve">  - Fastest computation, simplest interpretation</w:t>
        <w:br/>
        <w:br/>
        <w:t>Jaccard Coefficient: score(c,p) = |N(c) intersection N(p)| / |N(c) union N(p)|</w:t>
        <w:br/>
        <w:t xml:space="preserve">  - Hit@3: 55.1%, Hit@5: 75.0%, Hit@10: 93.4%</w:t>
        <w:br/>
        <w:t xml:space="preserve">  - Normalizes for node degree, marginal improvement</w:t>
        <w:br/>
        <w:br/>
        <w:t>Adamic-Adar: score(c,p) = sum over z in common neighbors of 1/log|N(z)|</w:t>
        <w:br/>
        <w:t xml:space="preserve">  - Hit@3: 55.3%, Hit@5: 75.8%, Hit@10: 93.6%</w:t>
        <w:br/>
        <w:t xml:space="preserve">  - Best performance, penalizes high-degree common neighbors</w:t>
        <w:br/>
        <w:br/>
        <w:t>All methods achieve excellent Hit@10 (&gt;93%), indicating strong co-occurrence patterns in the bipartite player-play graph. Adamic-Adar slight edge suggests accounting for neighbor importance matters.</w:t>
      </w:r>
    </w:p>
    <w:p>
      <w:pPr>
        <w:pStyle w:val="Heading3"/>
      </w:pPr>
      <w:r>
        <w:t>D.4 Q-Learning Hyperparameter Sensitivity</w:t>
      </w:r>
    </w:p>
    <w:p>
      <w:r>
        <w:t>The Q-learning agent performance varies with key hyperparameters:</w:t>
        <w:br/>
        <w:br/>
        <w:t>Discount Factor (gamma):</w:t>
        <w:br/>
        <w:t xml:space="preserve">  - gamma=0.90: Faster learning, lower final return (~75)</w:t>
        <w:br/>
        <w:t xml:space="preserve">  - gamma=0.95 (used): Balanced learning, return ~81</w:t>
        <w:br/>
        <w:t xml:space="preserve">  - gamma=0.99: Slower convergence, potentially higher asymptotic return</w:t>
        <w:br/>
        <w:br/>
        <w:t>Exploration Rate (epsilon-greedy):</w:t>
        <w:br/>
        <w:t xml:space="preserve">  - Initial epsilon=0.1 with decay 0.995</w:t>
        <w:br/>
        <w:t xml:space="preserve">  - Minimum epsilon=0.01 ensures continued exploration</w:t>
        <w:br/>
        <w:t xml:space="preserve">  - Higher initial epsilon (0.3) led to slower convergence</w:t>
        <w:br/>
        <w:t xml:space="preserve">  - Lower initial epsilon (0.05) led to suboptimal policies (local minima)</w:t>
        <w:br/>
        <w:br/>
        <w:t>Learning Rate (alpha):</w:t>
        <w:br/>
        <w:t xml:space="preserve">  - alpha=0.1 with decay tau=1000</w:t>
        <w:br/>
        <w:t xml:space="preserve">  - Without decay: convergence oscillation observed</w:t>
        <w:br/>
        <w:t xml:space="preserve">  - With decay: stable convergence after ~300 episodes</w:t>
        <w:br/>
        <w:br/>
        <w:t>Dynamic Reward Innovation:</w:t>
        <w:br/>
        <w:t>Using actual ball landing positions as episode-specific goal states increases task variability. The agent learns a general navigate toward goal strategy rather than memorizing a single path, achieving 13.8% test goal rate across novel goal positions.</w:t>
      </w:r>
    </w:p>
    <w:p>
      <w:pPr>
        <w:pStyle w:val="Heading3"/>
      </w:pPr>
      <w:r>
        <w:t>D.5 Model Complexity and Overfitting Analysis</w:t>
      </w:r>
    </w:p>
    <w:p>
      <w:r>
        <w:t>With 398 sequences from one week of data, overfitting risk is significant:</w:t>
        <w:br/>
        <w:br/>
        <w:t>Classical Models:</w:t>
        <w:br/>
        <w:t xml:space="preserve">  - Logistic Regression: Underfitting (train=52%, val=51%)</w:t>
        <w:br/>
        <w:t xml:space="preserve">  - Decision Tree: Mild overfitting (train=85%, val=71%)</w:t>
        <w:br/>
        <w:t xml:space="preserve">  - Random Forest: Controlled via ensemble (train=82%, val=71%)</w:t>
        <w:br/>
        <w:br/>
        <w:t>Neural Models:</w:t>
        <w:br/>
        <w:t xml:space="preserve">  - MLP with dropout=0.3: Regularized (train=80%, val=76%)</w:t>
        <w:br/>
        <w:t xml:space="preserve">  - Without dropout: Severe overfitting (train=95%, val=62%)</w:t>
        <w:br/>
        <w:br/>
        <w:t>Sequential Models:</w:t>
        <w:br/>
        <w:t xml:space="preserve">  - LSTM: High trajectory MSE suggests underfitting for this task</w:t>
        <w:br/>
        <w:t xml:space="preserve">  - Transformer: Good fit, benefits from self-attention inductive bias</w:t>
        <w:br/>
        <w:br/>
        <w:t>Mitigation Strategies Applied:</w:t>
        <w:br/>
        <w:t xml:space="preserve">  1. SMOTE for class imbalance (20.6% positive rate)</w:t>
        <w:br/>
        <w:t xml:space="preserve">  2. Dropout (0.2-0.3) across neural architectures</w:t>
        <w:br/>
        <w:t xml:space="preserve">  3. Early stopping with patience=10 epochs</w:t>
        <w:br/>
        <w:t xml:space="preserve">  4. L2 regularization (weight_decay=0.0001)</w:t>
        <w:br/>
        <w:t xml:space="preserve">  5. Data augmentation via VAE (up to 25% synthetic)</w:t>
      </w:r>
    </w:p>
    <w:p>
      <w:pPr>
        <w:pStyle w:val="Heading2"/>
      </w:pPr>
      <w:r>
        <w:t>Appendix E: Environment and Dependencies</w:t>
      </w:r>
    </w:p>
    <w:p>
      <w:pPr>
        <w:pStyle w:val="Heading3"/>
      </w:pPr>
      <w:r>
        <w:t>E.1 Python Environment</w:t>
      </w:r>
    </w:p>
    <w:p>
      <w:r>
        <w:rPr>
          <w:rFonts w:ascii="Courier New" w:hAnsi="Courier New"/>
          <w:sz w:val="18"/>
        </w:rPr>
        <w:t>Python Version: 3.9+</w:t>
        <w:br/>
        <w:t>Virtual Environment: venv (local to project)</w:t>
        <w:br/>
        <w:t>Package Manager: pip</w:t>
        <w:br/>
        <w:br/>
        <w:t>Key Dependencies (from requirements.txt):</w:t>
        <w:br/>
        <w:t xml:space="preserve">  - torch&gt;=2.0.0         Neural network framework</w:t>
        <w:br/>
        <w:t xml:space="preserve">  - scikit-learn&gt;=1.3.0  Classical ML models</w:t>
        <w:br/>
        <w:t xml:space="preserve">  - pandas&gt;=2.0.0        Data manipulation</w:t>
        <w:br/>
        <w:t xml:space="preserve">  - numpy&gt;=1.24.0        Numerical operations</w:t>
        <w:br/>
        <w:t xml:space="preserve">  - matplotlib&gt;=3.7.0    Visualization</w:t>
        <w:br/>
        <w:t xml:space="preserve">  - pyyaml&gt;=6.0          Configuration parsing</w:t>
        <w:br/>
        <w:br/>
        <w:t>Installation:</w:t>
        <w:br/>
        <w:t xml:space="preserve">  $ python -m venv venv</w:t>
        <w:br/>
        <w:t xml:space="preserve">  $ source venv/bin/activate</w:t>
        <w:br/>
        <w:t xml:space="preserve">  $ pip install -r requirements.txt</w:t>
      </w:r>
    </w:p>
    <w:p>
      <w:pPr>
        <w:pStyle w:val="Heading3"/>
      </w:pPr>
      <w:r>
        <w:t>E.2 Running the Integrated System</w:t>
      </w:r>
    </w:p>
    <w:p>
      <w:r>
        <w:rPr>
          <w:rFonts w:ascii="Courier New" w:hAnsi="Courier New"/>
          <w:sz w:val="18"/>
        </w:rPr>
        <w:t># Full pipeline execution</w:t>
        <w:br/>
        <w:t>python -m src.integration.orchestrate --stages all --config configs/default.yaml</w:t>
        <w:br/>
        <w:br/>
        <w:t># Individual components</w:t>
        <w:br/>
        <w:t>python -m src.integration.orchestrate --stages classic,neural</w:t>
        <w:br/>
        <w:t>python -m src.integration.orchestrate --stages sequential</w:t>
        <w:br/>
        <w:t>python -m src.integration.orchestrate --stages generative,graph,rl</w:t>
        <w:br/>
        <w:br/>
        <w:t># Generate artifacts and run log</w:t>
        <w:br/>
        <w:t>python -m src.integration.orchestrate --export-artifacts</w:t>
      </w:r>
    </w:p>
    <w:p>
      <w:pPr>
        <w:pStyle w:val="Heading2"/>
      </w:pPr>
      <w:r>
        <w:t>Appendix F: Explainable AI Example Output</w:t>
      </w:r>
    </w:p>
    <w:p>
      <w:pPr>
        <w:pStyle w:val="Heading3"/>
      </w:pPr>
      <w:r>
        <w:t>F.1 SHAP Explanation</w:t>
      </w:r>
    </w:p>
    <w:p>
      <w:pPr/>
      <w:r>
        <w:t>Instance: Sample Player Position #42</w:t>
      </w:r>
    </w:p>
    <w:p>
      <w:pPr/>
      <w:r>
        <w:t>Prediction: Catch Attempt (0.73 probability)</w:t>
      </w:r>
    </w:p>
    <w:p>
      <w:pPr/>
    </w:p>
    <w:p>
      <w:pPr/>
      <w:r>
        <w:t>Top SHAP contributions:</w:t>
      </w:r>
    </w:p>
    <w:p>
      <w:pPr/>
      <w:r>
        <w:t xml:space="preserve">  + distance_to_ball (3.8): +0.12 (close to ball increases catch prob)</w:t>
      </w:r>
    </w:p>
    <w:p>
      <w:pPr/>
      <w:r>
        <w:t xml:space="preserve">  + receiver_separation (2.8): +0.09 (good separation from defender)</w:t>
      </w:r>
    </w:p>
    <w:p>
      <w:pPr/>
      <w:r>
        <w:t xml:space="preserve">  + speed (7.3): +0.05 (high speed toward ball)</w:t>
      </w:r>
    </w:p>
    <w:p>
      <w:pPr/>
      <w:r>
        <w:t xml:space="preserve">  - direction (127.5): -0.02 (angle slightly suboptimal)</w:t>
      </w:r>
    </w:p>
    <w:p>
      <w:pPr/>
    </w:p>
    <w:p>
      <w:pPr>
        <w:pStyle w:val="Heading3"/>
      </w:pPr>
      <w:r>
        <w:t>F.2 LIME Explanation</w:t>
      </w:r>
    </w:p>
    <w:p>
      <w:pPr/>
      <w:r>
        <w:t>Local Model R²: 0.91</w:t>
      </w:r>
    </w:p>
    <w:p>
      <w:pPr/>
      <w:r>
        <w:t>Feature Rules:</w:t>
      </w:r>
    </w:p>
    <w:p>
      <w:pPr/>
      <w:r>
        <w:t xml:space="preserve">  distance_to_ball &lt;= 5.0: +0.18</w:t>
      </w:r>
    </w:p>
    <w:p>
      <w:pPr/>
      <w:r>
        <w:t xml:space="preserve">  receiver_separation &gt; 2.0: +0.12</w:t>
      </w:r>
    </w:p>
    <w:p>
      <w:pPr/>
      <w:r>
        <w:t xml:space="preserve">  speed &gt; 6.5: +0.08</w:t>
      </w:r>
    </w:p>
    <w:p>
      <w:pPr/>
    </w:p>
    <w:p>
      <w:pPr>
        <w:pStyle w:val="Heading3"/>
      </w:pPr>
      <w:r>
        <w:t>F.3 Human-Readable Summary</w:t>
      </w:r>
    </w:p>
    <w:p>
      <w:pPr/>
      <w:r>
        <w:t>The model predicts this player will attempt to catch the ball (73% probability) primarily because: (1) close proximity to ball (3.8 yards), (2) good separation from defender (2.8 yards), and (3) high pursuit speed (7.3 yd/s). The MC Dropout uncertainty (std=0.08) indicates high confidence.</w:t>
      </w:r>
    </w:p>
    <w:sectPr>
      <w:headerReference r:id="rId13" w:type="default"/>
      <w:footerReference r:id="rId14"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jc w:val="center"/>
      <w:rPr/>
    </w:pPr>
    <w:r w:rsidDel="00000000" w:rsidR="00000000" w:rsidRPr="00000000">
      <w:rPr>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of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jc w:val="right"/>
      <w:rPr/>
    </w:pPr>
    <w:r w:rsidDel="00000000" w:rsidR="00000000" w:rsidRPr="00000000">
      <w:rPr>
        <w:i w:val="1"/>
        <w:iCs w:val="1"/>
        <w:sz w:val="20"/>
        <w:szCs w:val="20"/>
        <w:rtl w:val="0"/>
      </w:rPr>
      <w:t xml:space="preserve">Project 5: Final Integrated System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nGc17OxymMpg6Qbrptes1+ScUA==">CgMxLjAaEgoBMBINCgsIB0IHEgVDYXJkbzgAciExeWN0bVNheU9zZkN5Tzh0NG1GS3l0S2Z1d0VrRWRTcEI=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2025-12-03T18:18:00.761Z</dcterms:created>
  <dc:creator>Un-named</dc:creator>
</cp:coreProperties>
</file>

<file path=docProps/custom.xml><?xml version="1.0" encoding="utf-8"?>
<Properties xmlns="http://schemas.openxmlformats.org/officeDocument/2006/custom-properties" xmlns:vt="http://schemas.openxmlformats.org/officeDocument/2006/docPropsVTypes"/>
</file>