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Make It Stick: The Science of Successful Learning</w:t>
      </w:r>
    </w:p>
    <w:p>
      <w:pPr>
        <w:spacing w:after="400"/>
        <w:jc w:val="center"/>
      </w:pPr>
      <w:r>
        <w:rPr>
          <w:i/>
          <w:iCs/>
          <w:sz w:val="28"/>
          <w:szCs w:val="28"/>
        </w:rPr>
        <w:t xml:space="preserve">A Distillation</w:t>
      </w:r>
    </w:p>
    <w:p>
      <w:pPr>
        <w:spacing w:after="200"/>
      </w:pPr>
      <w:r>
        <w:rPr>
          <w:b/>
          <w:bCs/>
        </w:rPr>
        <w:t xml:space="preserve">Authors: </w:t>
      </w:r>
      <w:r>
        <w:t xml:space="preserve">Peter C. Brown, Henry L. Roediger III, Mark A. McDaniel</w:t>
      </w:r>
    </w:p>
    <w:p>
      <w:pPr>
        <w:spacing w:after="200"/>
      </w:pPr>
      <w:r>
        <w:rPr>
          <w:b/>
          <w:bCs/>
        </w:rPr>
        <w:t xml:space="preserve">Core Premise: </w:t>
      </w:r>
      <w:r>
        <w:t xml:space="preserve">The learning strategies most people rely on are demonstrably ineffective. A century of cognitive science research reveals counterintuitive techniques that produce stronger, more durable learning. The difficulty is that what works often feels unproductive, while what feels productive often fails.</w:t>
      </w:r>
    </w:p>
    <w:p>
      <w:pPr>
        <w:pStyle w:val="Heading1"/>
      </w:pPr>
      <w:r>
        <w:t xml:space="preserve">I. The Fundamental Problem: Learning Is Misunderstood</w:t>
      </w:r>
    </w:p>
    <w:p>
      <w:pPr>
        <w:spacing w:after="200"/>
      </w:pPr>
      <w:r>
        <w:t xml:space="preserve">Most students, professionals, and institutions operate under false assumptions about how learning works. Rereading, highlighting, and massed practice (cramming) dominate study habits because they create fluency with material, which we mistake for mastery. This is a costly error.</w:t>
      </w:r>
    </w:p>
    <w:p>
      <w:pPr>
        <w:spacing w:after="200"/>
      </w:pPr>
      <w:r>
        <w:t xml:space="preserve">Rereading carries three strikes against it: it consumes enormous time, it fails to produce durable memory, and it generates illusions of knowing. When you reread a passage until it feels familiar, you confuse recognition fluency with actual understanding. Studies at Washington University and the University of New Mexico found that multiple readings in close succession yielded negligible benefits compared to single readings. More than 80% of college students report rereading as their primary study strategy, yet empirical evidence shows it is among the least effective.</w:t>
      </w:r>
    </w:p>
    <w:p>
      <w:pPr>
        <w:spacing w:after="200"/>
      </w:pPr>
      <w:r>
        <w:t xml:space="preserve">The core insight is that learning that feels easy is often shallow and quickly forgotten. Learning that feels difficult and slow is often the learning that lasts. This counterintuitive principle underlies all the effective strategies the research supports.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pPr>
              <w:jc w:val="center"/>
            </w:pPr>
            <w:r>
              <w:rPr>
                <w:b/>
                <w:bCs/>
              </w:rPr>
              <w:t xml:space="preserve">Common Belief</w:t>
            </w:r>
          </w:p>
        </w:tc>
        <w:tc>
          <w:tcPr>
            <w:tcW w:type="dxa" w:w="4680"/>
            <w:tcBorders>
              <w:top w:val="single" w:color="CCCCCC" w:sz="1"/>
              <w:left w:val="single" w:color="CCCCCC" w:sz="1"/>
              <w:bottom w:val="single" w:color="CCCCCC" w:sz="1"/>
              <w:right w:val="single" w:color="CCCCCC" w:sz="1"/>
            </w:tcBorders>
            <w:shd w:fill="E8E8E8" w:val="clear"/>
          </w:tcPr>
          <w:p>
            <w:pPr>
              <w:jc w:val="center"/>
            </w:pPr>
            <w:r>
              <w:rPr>
                <w:b/>
                <w:bCs/>
              </w:rPr>
              <w:t xml:space="preserve">Research Finding</w:t>
            </w:r>
          </w:p>
        </w:tc>
      </w:tr>
      <w:tr>
        <w:tc>
          <w:tcPr>
            <w:tcW w:type="dxa" w:w="4680"/>
            <w:tcBorders>
              <w:top w:val="single" w:color="CCCCCC" w:sz="1"/>
              <w:left w:val="single" w:color="CCCCCC" w:sz="1"/>
              <w:bottom w:val="single" w:color="CCCCCC" w:sz="1"/>
              <w:right w:val="single" w:color="CCCCCC" w:sz="1"/>
            </w:tcBorders>
          </w:tcPr>
          <w:p>
            <w:r>
              <w:t xml:space="preserve">Rereading builds mastery</w:t>
            </w:r>
          </w:p>
        </w:tc>
        <w:tc>
          <w:tcPr>
            <w:tcW w:type="dxa" w:w="4680"/>
            <w:tcBorders>
              <w:top w:val="single" w:color="CCCCCC" w:sz="1"/>
              <w:left w:val="single" w:color="CCCCCC" w:sz="1"/>
              <w:bottom w:val="single" w:color="CCCCCC" w:sz="1"/>
              <w:right w:val="single" w:color="CCCCCC" w:sz="1"/>
            </w:tcBorders>
          </w:tcPr>
          <w:p>
            <w:r>
              <w:t xml:space="preserve">Rereading creates fluency illusion; minimal retention gains</w:t>
            </w:r>
          </w:p>
        </w:tc>
      </w:tr>
      <w:tr>
        <w:tc>
          <w:tcPr>
            <w:tcW w:type="dxa" w:w="4680"/>
            <w:tcBorders>
              <w:top w:val="single" w:color="CCCCCC" w:sz="1"/>
              <w:left w:val="single" w:color="CCCCCC" w:sz="1"/>
              <w:bottom w:val="single" w:color="CCCCCC" w:sz="1"/>
              <w:right w:val="single" w:color="CCCCCC" w:sz="1"/>
            </w:tcBorders>
          </w:tcPr>
          <w:p>
            <w:r>
              <w:t xml:space="preserve">Massed practice (repetition) works</w:t>
            </w:r>
          </w:p>
        </w:tc>
        <w:tc>
          <w:tcPr>
            <w:tcW w:type="dxa" w:w="4680"/>
            <w:tcBorders>
              <w:top w:val="single" w:color="CCCCCC" w:sz="1"/>
              <w:left w:val="single" w:color="CCCCCC" w:sz="1"/>
              <w:bottom w:val="single" w:color="CCCCCC" w:sz="1"/>
              <w:right w:val="single" w:color="CCCCCC" w:sz="1"/>
            </w:tcBorders>
          </w:tcPr>
          <w:p>
            <w:r>
              <w:t xml:space="preserve">Gains are transitory; performance deteriorates rapidly</w:t>
            </w:r>
          </w:p>
        </w:tc>
      </w:tr>
      <w:tr>
        <w:tc>
          <w:tcPr>
            <w:tcW w:type="dxa" w:w="4680"/>
            <w:tcBorders>
              <w:top w:val="single" w:color="CCCCCC" w:sz="1"/>
              <w:left w:val="single" w:color="CCCCCC" w:sz="1"/>
              <w:bottom w:val="single" w:color="CCCCCC" w:sz="1"/>
              <w:right w:val="single" w:color="CCCCCC" w:sz="1"/>
            </w:tcBorders>
          </w:tcPr>
          <w:p>
            <w:r>
              <w:t xml:space="preserve">Ease of learning indicates effectiveness</w:t>
            </w:r>
          </w:p>
        </w:tc>
        <w:tc>
          <w:tcPr>
            <w:tcW w:type="dxa" w:w="4680"/>
            <w:tcBorders>
              <w:top w:val="single" w:color="CCCCCC" w:sz="1"/>
              <w:left w:val="single" w:color="CCCCCC" w:sz="1"/>
              <w:bottom w:val="single" w:color="CCCCCC" w:sz="1"/>
              <w:right w:val="single" w:color="CCCCCC" w:sz="1"/>
            </w:tcBorders>
          </w:tcPr>
          <w:p>
            <w:r>
              <w:t xml:space="preserve">Easy learning is shallow; effortful learning is durable</w:t>
            </w:r>
          </w:p>
        </w:tc>
      </w:tr>
      <w:tr>
        <w:tc>
          <w:tcPr>
            <w:tcW w:type="dxa" w:w="4680"/>
            <w:tcBorders>
              <w:top w:val="single" w:color="CCCCCC" w:sz="1"/>
              <w:left w:val="single" w:color="CCCCCC" w:sz="1"/>
              <w:bottom w:val="single" w:color="CCCCCC" w:sz="1"/>
              <w:right w:val="single" w:color="CCCCCC" w:sz="1"/>
            </w:tcBorders>
          </w:tcPr>
          <w:p>
            <w:r>
              <w:t xml:space="preserve">Testing measures learning</w:t>
            </w:r>
          </w:p>
        </w:tc>
        <w:tc>
          <w:tcPr>
            <w:tcW w:type="dxa" w:w="4680"/>
            <w:tcBorders>
              <w:top w:val="single" w:color="CCCCCC" w:sz="1"/>
              <w:left w:val="single" w:color="CCCCCC" w:sz="1"/>
              <w:bottom w:val="single" w:color="CCCCCC" w:sz="1"/>
              <w:right w:val="single" w:color="CCCCCC" w:sz="1"/>
            </w:tcBorders>
          </w:tcPr>
          <w:p>
            <w:r>
              <w:t xml:space="preserve">Testing causes learning; it is a powerful study tool</w:t>
            </w:r>
          </w:p>
        </w:tc>
      </w:tr>
      <w:tr>
        <w:tc>
          <w:tcPr>
            <w:tcW w:type="dxa" w:w="4680"/>
            <w:tcBorders>
              <w:top w:val="single" w:color="CCCCCC" w:sz="1"/>
              <w:left w:val="single" w:color="CCCCCC" w:sz="1"/>
              <w:bottom w:val="single" w:color="CCCCCC" w:sz="1"/>
              <w:right w:val="single" w:color="CCCCCC" w:sz="1"/>
            </w:tcBorders>
          </w:tcPr>
          <w:p>
            <w:r>
              <w:t xml:space="preserve">Learning styles should guide instruction</w:t>
            </w:r>
          </w:p>
        </w:tc>
        <w:tc>
          <w:tcPr>
            <w:tcW w:type="dxa" w:w="4680"/>
            <w:tcBorders>
              <w:top w:val="single" w:color="CCCCCC" w:sz="1"/>
              <w:left w:val="single" w:color="CCCCCC" w:sz="1"/>
              <w:bottom w:val="single" w:color="CCCCCC" w:sz="1"/>
              <w:right w:val="single" w:color="CCCCCC" w:sz="1"/>
            </w:tcBorders>
          </w:tcPr>
          <w:p>
            <w:r>
              <w:t xml:space="preserve">No empirical support for matching instruction to learning styles</w:t>
            </w:r>
          </w:p>
        </w:tc>
      </w:tr>
    </w:tbl>
    <w:p>
      <w:pPr>
        <w:pStyle w:val="Heading1"/>
      </w:pPr>
      <w:r>
        <w:t xml:space="preserve">II. How Learning Actually Works: The Three-Stage Process</w:t>
      </w:r>
    </w:p>
    <w:p>
      <w:pPr>
        <w:spacing w:after="200"/>
      </w:pPr>
      <w:r>
        <w:t xml:space="preserve">Learning operates through three interconnected processes: encoding, consolidation, and retrieval. Understanding this architecture reveals why certain strategies succeed and others fail.</w:t>
      </w:r>
    </w:p>
    <w:p>
      <w:pPr>
        <w:spacing w:after="200"/>
      </w:pPr>
      <w:r>
        <w:rPr>
          <w:b/>
          <w:bCs/>
        </w:rPr>
        <w:t xml:space="preserve">Encoding </w:t>
      </w:r>
      <w:r>
        <w:t xml:space="preserve">is the initial conversion of sensory perceptions into mental representations. When you watch a demonstration or read new material, your brain creates memory traces in short-term working memory. These traces are fragile and easily lost. The notes jotted on a mental scratch pad will vanish unless strengthened.</w:t>
      </w:r>
    </w:p>
    <w:p>
      <w:pPr>
        <w:spacing w:after="200"/>
      </w:pPr>
      <w:r>
        <w:rPr>
          <w:b/>
          <w:bCs/>
        </w:rPr>
        <w:t xml:space="preserve">Consolidation </w:t>
      </w:r>
      <w:r>
        <w:t xml:space="preserve">transforms these fragile traces into durable long-term memory. This process, occurring over hours or days, involves the brain reorganizing and stabilizing memories, replaying the learning, giving it meaning, and connecting it to prior knowledge. Sleep plays an important role. The analogy is composing an essay: your first draft is rough, but after setting it aside and returning later, what you want to say becomes clearer. The brain does something similar with new learning.</w:t>
      </w:r>
    </w:p>
    <w:p>
      <w:pPr>
        <w:spacing w:after="200"/>
      </w:pPr>
      <w:r>
        <w:rPr>
          <w:b/>
          <w:bCs/>
        </w:rPr>
        <w:t xml:space="preserve">Retrieval </w:t>
      </w:r>
      <w:r>
        <w:t xml:space="preserve">is the act of accessing stored knowledge. This is not merely a readout of memory; retrieval itself strengthens and modifies the memory trace through a process called reconsolidation. Each time you successfully recall information, you make the neural pathways to that knowledge stronger and more accessible. This is why testing is not just assessment but a powerful learning tool.</w:t>
      </w:r>
    </w:p>
    <w:p>
      <w:pPr>
        <w:spacing w:after="200"/>
      </w:pPr>
      <w:r>
        <w:t xml:space="preserve">The critical implication: learning requires more than good initial encoding. You must retrieve knowledge repeatedly over time to make it stick. The retrieval routes to your knowledge are just as important as the knowledge itself.</w:t>
      </w:r>
    </w:p>
    <w:p>
      <w:pPr>
        <w:pStyle w:val="Heading1"/>
      </w:pPr>
      <w:r>
        <w:t xml:space="preserve">III. The Core Learning Strategies</w:t>
      </w:r>
    </w:p>
    <w:p>
      <w:pPr>
        <w:pStyle w:val="Heading2"/>
      </w:pPr>
      <w:r>
        <w:t xml:space="preserve">Retrieval Practice</w:t>
      </w:r>
    </w:p>
    <w:p>
      <w:pPr>
        <w:spacing w:after="200"/>
      </w:pPr>
      <w:r>
        <w:t xml:space="preserve">The single most powerful learning technique is retrieval practice: actively recalling information from memory rather than passively reviewing it. Testing is not a dipstick for measuring learning; it is a tool for producing learning.</w:t>
      </w:r>
    </w:p>
    <w:p>
      <w:pPr>
        <w:spacing w:after="200"/>
      </w:pPr>
      <w:r>
        <w:t xml:space="preserve">The act of retrieval does two things simultaneously. First, it reveals what you know and do not know, directing future study. Second, it triggers reconsolidation, strengthening the memory and connecting it to other knowledge. The more effort required for retrieval, the stronger the benefit.</w:t>
      </w:r>
    </w:p>
    <w:p>
      <w:pPr>
        <w:spacing w:after="200"/>
      </w:pPr>
      <w:r>
        <w:t xml:space="preserve">The Columbia Middle School study demonstrates this effect. Researchers arranged for some material to be quizzed three times during the semester with feedback, while other material was studied three times in review but never quizzed. On a test one month later, students averaged A-minus on quizzed material and C-plus on reviewed material. The difference was a full grade level from the same exposure time.</w:t>
      </w:r>
    </w:p>
    <w:p>
      <w:pPr>
        <w:spacing w:after="100"/>
      </w:pPr>
      <w:r>
        <w:t xml:space="preserve">Practical forms of retrieval practice include:</w:t>
      </w:r>
    </w:p>
    <w:p>
      <w:pPr>
        <w:pStyle w:val="ListParagraph"/>
        <w:numPr>
          <w:ilvl w:val="0"/>
          <w:numId w:val="2"/>
        </w:numPr>
      </w:pPr>
      <w:r>
        <w:t xml:space="preserve">Self-quizzing with flashcards or practice tests</w:t>
      </w:r>
    </w:p>
    <w:p>
      <w:pPr>
        <w:pStyle w:val="ListParagraph"/>
        <w:numPr>
          <w:ilvl w:val="0"/>
          <w:numId w:val="2"/>
        </w:numPr>
      </w:pPr>
      <w:r>
        <w:t xml:space="preserve">Closing the book and writing everything you can remember</w:t>
      </w:r>
    </w:p>
    <w:p>
      <w:pPr>
        <w:pStyle w:val="ListParagraph"/>
        <w:numPr>
          <w:ilvl w:val="0"/>
          <w:numId w:val="2"/>
        </w:numPr>
      </w:pPr>
      <w:r>
        <w:t xml:space="preserve">Explaining concepts aloud in your own words</w:t>
      </w:r>
    </w:p>
    <w:p>
      <w:pPr>
        <w:pStyle w:val="ListParagraph"/>
        <w:numPr>
          <w:ilvl w:val="0"/>
          <w:numId w:val="2"/>
        </w:numPr>
        <w:spacing w:after="200"/>
      </w:pPr>
      <w:r>
        <w:t xml:space="preserve">Converting lecture notes into questions and answering them later</w:t>
      </w:r>
    </w:p>
    <w:p>
      <w:pPr>
        <w:spacing w:after="200"/>
      </w:pPr>
      <w:r>
        <w:t xml:space="preserve">The key is that you must actually attempt to retrieve the information before checking. Looking at your notes to "remind" yourself short-circuits the process. As one teacher tells students: "As soon as you get your notes out, you have short-circuited the path."</w:t>
      </w:r>
    </w:p>
    <w:p>
      <w:pPr>
        <w:pStyle w:val="Heading2"/>
      </w:pPr>
      <w:r>
        <w:t xml:space="preserve">Spaced Practice</w:t>
      </w:r>
    </w:p>
    <w:p>
      <w:pPr>
        <w:spacing w:after="200"/>
      </w:pPr>
      <w:r>
        <w:t xml:space="preserve">Distributing study over time dramatically outperforms massed practice. When you space out learning sessions, you allow some forgetting to occur between sessions, which makes the subsequent retrieval more effortful and therefore more beneficial.</w:t>
      </w:r>
    </w:p>
    <w:p>
      <w:pPr>
        <w:spacing w:after="200"/>
      </w:pPr>
      <w:r>
        <w:t xml:space="preserve">A study of surgical residents learning microsurgery techniques compared two groups. One group received all four training sessions in a single day (massed practice). The other group received sessions spaced one week apart. One month later, the spaced group significantly outperformed the massed group on both a test of retention and a live rat artery surgery.</w:t>
      </w:r>
    </w:p>
    <w:p>
      <w:pPr>
        <w:spacing w:after="200"/>
      </w:pPr>
      <w:r>
        <w:t xml:space="preserve">The spacing effect works because it forces you to reload knowledge from long-term memory rather than simply recycling it through short-term memory. When practice is massed, you are essentially reading off a mental scratch pad. When practice is spaced, you must reconstruct the learning, which strengthens both the memory itself and the retrieval routes to 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pPr>
              <w:jc w:val="center"/>
            </w:pPr>
            <w:r>
              <w:rPr>
                <w:b/>
                <w:bCs/>
              </w:rPr>
              <w:t xml:space="preserve">Practice Type</w:t>
            </w:r>
          </w:p>
        </w:tc>
        <w:tc>
          <w:tcPr>
            <w:tcW w:type="dxa" w:w="3120"/>
            <w:tcBorders>
              <w:top w:val="single" w:color="CCCCCC" w:sz="1"/>
              <w:left w:val="single" w:color="CCCCCC" w:sz="1"/>
              <w:bottom w:val="single" w:color="CCCCCC" w:sz="1"/>
              <w:right w:val="single" w:color="CCCCCC" w:sz="1"/>
            </w:tcBorders>
            <w:shd w:fill="E8E8E8" w:val="clear"/>
          </w:tcPr>
          <w:p>
            <w:pPr>
              <w:jc w:val="center"/>
            </w:pPr>
            <w:r>
              <w:rPr>
                <w:b/>
                <w:bCs/>
              </w:rPr>
              <w:t xml:space="preserve">Immediate Performance</w:t>
            </w:r>
          </w:p>
        </w:tc>
        <w:tc>
          <w:tcPr>
            <w:tcW w:type="dxa" w:w="3120"/>
            <w:tcBorders>
              <w:top w:val="single" w:color="CCCCCC" w:sz="1"/>
              <w:left w:val="single" w:color="CCCCCC" w:sz="1"/>
              <w:bottom w:val="single" w:color="CCCCCC" w:sz="1"/>
              <w:right w:val="single" w:color="CCCCCC" w:sz="1"/>
            </w:tcBorders>
            <w:shd w:fill="E8E8E8" w:val="clear"/>
          </w:tcPr>
          <w:p>
            <w:pPr>
              <w:jc w:val="center"/>
            </w:pPr>
            <w:r>
              <w:rPr>
                <w:b/>
                <w:bCs/>
              </w:rPr>
              <w:t xml:space="preserve">Long-term Retention</w:t>
            </w:r>
          </w:p>
        </w:tc>
      </w:tr>
      <w:tr>
        <w:tc>
          <w:tcPr>
            <w:tcW w:type="dxa" w:w="3120"/>
            <w:tcBorders>
              <w:top w:val="single" w:color="CCCCCC" w:sz="1"/>
              <w:left w:val="single" w:color="CCCCCC" w:sz="1"/>
              <w:bottom w:val="single" w:color="CCCCCC" w:sz="1"/>
              <w:right w:val="single" w:color="CCCCCC" w:sz="1"/>
            </w:tcBorders>
          </w:tcPr>
          <w:p>
            <w:r>
              <w:t xml:space="preserve">Massed (cramming)</w:t>
            </w:r>
          </w:p>
        </w:tc>
        <w:tc>
          <w:tcPr>
            <w:tcW w:type="dxa" w:w="3120"/>
            <w:tcBorders>
              <w:top w:val="single" w:color="CCCCCC" w:sz="1"/>
              <w:left w:val="single" w:color="CCCCCC" w:sz="1"/>
              <w:bottom w:val="single" w:color="CCCCCC" w:sz="1"/>
              <w:right w:val="single" w:color="CCCCCC" w:sz="1"/>
            </w:tcBorders>
          </w:tcPr>
          <w:p>
            <w:r>
              <w:t xml:space="preserve">High</w:t>
            </w:r>
          </w:p>
        </w:tc>
        <w:tc>
          <w:tcPr>
            <w:tcW w:type="dxa" w:w="3120"/>
            <w:tcBorders>
              <w:top w:val="single" w:color="CCCCCC" w:sz="1"/>
              <w:left w:val="single" w:color="CCCCCC" w:sz="1"/>
              <w:bottom w:val="single" w:color="CCCCCC" w:sz="1"/>
              <w:right w:val="single" w:color="CCCCCC" w:sz="1"/>
            </w:tcBorders>
          </w:tcPr>
          <w:p>
            <w:r>
              <w:t xml:space="preserve">Low (rapid decay)</w:t>
            </w:r>
          </w:p>
        </w:tc>
      </w:tr>
      <w:tr>
        <w:tc>
          <w:tcPr>
            <w:tcW w:type="dxa" w:w="3120"/>
            <w:tcBorders>
              <w:top w:val="single" w:color="CCCCCC" w:sz="1"/>
              <w:left w:val="single" w:color="CCCCCC" w:sz="1"/>
              <w:bottom w:val="single" w:color="CCCCCC" w:sz="1"/>
              <w:right w:val="single" w:color="CCCCCC" w:sz="1"/>
            </w:tcBorders>
          </w:tcPr>
          <w:p>
            <w:r>
              <w:t xml:space="preserve">Spaced (distributed)</w:t>
            </w:r>
          </w:p>
        </w:tc>
        <w:tc>
          <w:tcPr>
            <w:tcW w:type="dxa" w:w="3120"/>
            <w:tcBorders>
              <w:top w:val="single" w:color="CCCCCC" w:sz="1"/>
              <w:left w:val="single" w:color="CCCCCC" w:sz="1"/>
              <w:bottom w:val="single" w:color="CCCCCC" w:sz="1"/>
              <w:right w:val="single" w:color="CCCCCC" w:sz="1"/>
            </w:tcBorders>
          </w:tcPr>
          <w:p>
            <w:r>
              <w:t xml:space="preserve">Lower</w:t>
            </w:r>
          </w:p>
        </w:tc>
        <w:tc>
          <w:tcPr>
            <w:tcW w:type="dxa" w:w="3120"/>
            <w:tcBorders>
              <w:top w:val="single" w:color="CCCCCC" w:sz="1"/>
              <w:left w:val="single" w:color="CCCCCC" w:sz="1"/>
              <w:bottom w:val="single" w:color="CCCCCC" w:sz="1"/>
              <w:right w:val="single" w:color="CCCCCC" w:sz="1"/>
            </w:tcBorders>
          </w:tcPr>
          <w:p>
            <w:r>
              <w:t xml:space="preserve">High (durable)</w:t>
            </w:r>
          </w:p>
        </w:tc>
      </w:tr>
    </w:tbl>
    <w:p>
      <w:pPr>
        <w:spacing w:before="200" w:after="200"/>
      </w:pPr>
      <w:r>
        <w:t xml:space="preserve">The discomfort of spaced practice is precisely what makes it work. The forgetting that occurs between sessions is not a bug; it is a feature.</w:t>
      </w:r>
    </w:p>
    <w:p>
      <w:pPr>
        <w:pStyle w:val="Heading2"/>
      </w:pPr>
      <w:r>
        <w:t xml:space="preserve">Interleaved Practice</w:t>
      </w:r>
    </w:p>
    <w:p>
      <w:pPr>
        <w:spacing w:after="200"/>
      </w:pPr>
      <w:r>
        <w:t xml:space="preserve">Mixing different problem types, topics, or skills during practice produces better learning than practicing one thing at a time (blocked practice). Interleaving forces you to discriminate between problem types and select the appropriate strategy, skills that are essential for real-world application.</w:t>
      </w:r>
    </w:p>
    <w:p>
      <w:pPr>
        <w:spacing w:after="200"/>
      </w:pPr>
      <w:r>
        <w:t xml:space="preserve">The Cal Poly baseball study illustrates this principle. Experienced players took extra batting practice twice weekly. Half practiced in the traditional way: 15 fastballs, then 15 curveballs, then 15 changeups (blocked). The other half faced all three pitch types randomly intermixed (interleaved). During practice, the blocked group showed faster improvement. But when tested on their actual hitting ability, the interleaved group was markedly superior.</w:t>
      </w:r>
    </w:p>
    <w:p>
      <w:pPr>
        <w:spacing w:after="200"/>
      </w:pPr>
      <w:r>
        <w:t xml:space="preserve">The explanation: in real games, batters never know what pitch is coming. The blocked group practiced recognizing a curveball when they knew a curveball was coming, which is a different and less useful skill than recognizing a curveball when it could be anything. The interleaved group built the discrimination skills that actually transfer to game conditions.</w:t>
      </w:r>
    </w:p>
    <w:p>
      <w:pPr>
        <w:spacing w:after="200"/>
      </w:pPr>
      <w:r>
        <w:t xml:space="preserve">This principle extends beyond sports. Mathematics students who interleave practice with different problem types learn to identify which solution method applies to each problem. Art students who interleave study of different painters develop better discrimination between artistic styles. Medical students who interleave case studies build better diagnostic skills.</w:t>
      </w:r>
    </w:p>
    <w:p>
      <w:pPr>
        <w:pStyle w:val="Heading2"/>
      </w:pPr>
      <w:r>
        <w:t xml:space="preserve">Generation</w:t>
      </w:r>
    </w:p>
    <w:p>
      <w:pPr>
        <w:spacing w:after="200"/>
      </w:pPr>
      <w:r>
        <w:t xml:space="preserve">Attempting to solve a problem before being taught the solution enhances learning, even when the attempt fails. This is generation: producing an answer rather than receiving it.</w:t>
      </w:r>
    </w:p>
    <w:p>
      <w:pPr>
        <w:spacing w:after="200"/>
      </w:pPr>
      <w:r>
        <w:t xml:space="preserve">The generation effect works because struggling with a problem activates related knowledge, primes your mind to receive the solution, and creates fertile ground for encoding. When you wrestle with a question and then receive the answer, you understand why that answer is correct in ways that passive reception cannot provide.</w:t>
      </w:r>
    </w:p>
    <w:p>
      <w:pPr>
        <w:spacing w:after="200"/>
      </w:pPr>
      <w:r>
        <w:t xml:space="preserve">A simple example: if asked the capital of Texas and you rack your brain thinking through Dallas, Houston, San Antonio before being told Austin, you will remember Austin better than if you had simply been told. The struggle created context and connections.</w:t>
      </w:r>
    </w:p>
    <w:p>
      <w:pPr>
        <w:spacing w:after="200"/>
      </w:pPr>
      <w:r>
        <w:t xml:space="preserve">This principle has radical implications for instruction. The traditional model of "teach first, then practice" may be backwards. Students who attempt problems before instruction outperform those who receive instruction first, provided feedback is given.</w:t>
      </w:r>
    </w:p>
    <w:p>
      <w:pPr>
        <w:pStyle w:val="Heading2"/>
      </w:pPr>
      <w:r>
        <w:t xml:space="preserve">Elaboration</w:t>
      </w:r>
    </w:p>
    <w:p>
      <w:pPr>
        <w:spacing w:after="200"/>
      </w:pPr>
      <w:r>
        <w:t xml:space="preserve">Connecting new learning to prior knowledge and expressing it in your own words strengthens retention and creates multiple retrieval routes. Elaboration is the process of giving material meaning by relating it to what you already know.</w:t>
      </w:r>
    </w:p>
    <w:p>
      <w:pPr>
        <w:spacing w:after="200"/>
      </w:pPr>
      <w:r>
        <w:t xml:space="preserve">When learning about heat transfer, you understand conduction better if you connect it to warming your hands on a hot mug, radiation to sun warming a room through a window, and convection to air conditioning. These connections are not decorative; they are structural. They create pathways through which you can access the knowledge later.</w:t>
      </w:r>
    </w:p>
    <w:p>
      <w:pPr>
        <w:spacing w:after="200"/>
      </w:pPr>
      <w:r>
        <w:t xml:space="preserve">The more connections you create, the more ways you have to find the memory when you need it. This is why prior knowledge is a prerequisite for new learning: without a foundation, new information has nothing to attach to.</w:t>
      </w:r>
    </w:p>
    <w:p>
      <w:pPr>
        <w:pStyle w:val="Heading2"/>
      </w:pPr>
      <w:r>
        <w:t xml:space="preserve">Reflection</w:t>
      </w:r>
    </w:p>
    <w:p>
      <w:pPr>
        <w:spacing w:after="200"/>
      </w:pPr>
      <w:r>
        <w:t xml:space="preserve">Reviewing what was learned, what went well, what could be improved, and what strategies to try next time consolidates learning through retrieval and elaboration combined.</w:t>
      </w:r>
    </w:p>
    <w:p>
      <w:pPr>
        <w:spacing w:after="200"/>
      </w:pPr>
      <w:r>
        <w:t xml:space="preserve">Reflection engages multiple cognitive activities: retrieving recent learning, connecting it to prior knowledge, generating insights about what worked and what did not, and visualizing future applications. Neurosurgeon Mike Ebersold describes going home after difficult surgeries and thinking through what he could do differently: "What if I modified it this way or that way? Then the next day, I tried that and saw if it worked better."</w:t>
      </w:r>
    </w:p>
    <w:p>
      <w:pPr>
        <w:spacing w:after="200"/>
      </w:pPr>
      <w:r>
        <w:t xml:space="preserve">Writing is a particularly powerful form of reflection. Students who write brief summaries of key ideas in their own words (called "write to learn" exercises) show significantly better retention than those who copy verbatim notes.</w:t>
      </w:r>
    </w:p>
    <w:p>
      <w:pPr>
        <w:pStyle w:val="Heading1"/>
      </w:pPr>
      <w:r>
        <w:t xml:space="preserve">IV. The Concept of Desirable Difficulties</w:t>
      </w:r>
    </w:p>
    <w:p>
      <w:pPr>
        <w:spacing w:after="200"/>
      </w:pPr>
      <w:r>
        <w:t xml:space="preserve">The strategies above share a common feature: they slow down apparent learning and make it feel harder. Psychologists Elizabeth and Robert Bjork coined the term "desirable difficulties" to describe this phenomenon.</w:t>
      </w:r>
    </w:p>
    <w:p>
      <w:pPr>
        <w:spacing w:after="200"/>
      </w:pPr>
      <w:r>
        <w:t xml:space="preserve">A difficulty is desirable when it triggers encoding and retrieval processes that strengthen learning. The difficulty must be something the learner can overcome through effort. Impediments that cannot be overcome, or that do not relate to the skills needed, are undesirable difficulties.</w:t>
      </w:r>
    </w:p>
    <w:p>
      <w:pPr>
        <w:spacing w:after="200"/>
      </w:pPr>
      <w:r>
        <w:t xml:space="preserve">The paradox is real: the easier knowledge is to retrieve, the less retrieval practice benefits retention. Conversely, the more effort required, the more the practice strengthens learning. This explains why massed practice feels so effective and yet fails so completely. When you repeat something over and over, you are retrieving from short-term memory with little effort. Performance improves rapidly, but you are not building durable long-term memory.</w:t>
      </w:r>
    </w:p>
    <w:p>
      <w:pPr>
        <w:spacing w:after="200"/>
      </w:pPr>
      <w:r>
        <w:t xml:space="preserve">The practical challenge is that desirable difficulties feel undesirable. Spaced practice feels inefficient. Interleaving feels confusing. Generation feels frustrating. Students and teachers alike prefer strategies that produce visible, immediate progress, which is precisely the wrong criterion for effective learning.</w:t>
      </w:r>
    </w:p>
    <w:p>
      <w:pPr>
        <w:pStyle w:val="Heading1"/>
      </w:pPr>
      <w:r>
        <w:t xml:space="preserve">V. Illusions of Knowing and the Problem of Metacognition</w:t>
      </w:r>
    </w:p>
    <w:p>
      <w:pPr>
        <w:spacing w:after="200"/>
      </w:pPr>
      <w:r>
        <w:t xml:space="preserve">Poor metacognition, the ability to accurately assess what you know and do not know, is epidemic. We systematically overestimate our competence and underestimate our ignorance.</w:t>
      </w:r>
    </w:p>
    <w:p>
      <w:pPr>
        <w:spacing w:after="100"/>
      </w:pPr>
      <w:r>
        <w:rPr>
          <w:b/>
          <w:bCs/>
        </w:rPr>
        <w:t xml:space="preserve">Fluency illusions: </w:t>
      </w:r>
      <w:r>
        <w:t xml:space="preserve">When you reread material until it feels familiar, you mistake fluent reading for understanding. You can recite the phrases but cannot apply the concepts in new contexts.</w:t>
      </w:r>
    </w:p>
    <w:p>
      <w:pPr>
        <w:spacing w:after="100"/>
      </w:pPr>
      <w:r>
        <w:rPr>
          <w:b/>
          <w:bCs/>
        </w:rPr>
        <w:t xml:space="preserve">Hindsight bias: </w:t>
      </w:r>
      <w:r>
        <w:t xml:space="preserve">Once you know an answer, you feel you "knew it all along," which leads you to underestimate how much learning actually occurred and overestimate your readiness.</w:t>
      </w:r>
    </w:p>
    <w:p>
      <w:pPr>
        <w:spacing w:after="100"/>
      </w:pPr>
      <w:r>
        <w:rPr>
          <w:b/>
          <w:bCs/>
        </w:rPr>
        <w:t xml:space="preserve">Narrative distortion: </w:t>
      </w:r>
      <w:r>
        <w:t xml:space="preserve">We construct stories to explain our experiences, and these narratives shape memory. We remember what fits our narrative and forget or distort what does not.</w:t>
      </w:r>
    </w:p>
    <w:p>
      <w:pPr>
        <w:spacing w:after="200"/>
      </w:pPr>
      <w:r>
        <w:rPr>
          <w:b/>
          <w:bCs/>
        </w:rPr>
        <w:t xml:space="preserve">The Dunning-Kruger effect: </w:t>
      </w:r>
      <w:r>
        <w:t xml:space="preserve">Those who are least competent are often most confident in their abilities because they lack the knowledge to recognize their own deficiencies.</w:t>
      </w:r>
    </w:p>
    <w:p>
      <w:pPr>
        <w:spacing w:after="200"/>
      </w:pPr>
      <w:r>
        <w:t xml:space="preserve">The solution to these illusions is objective measures of learning. Testing yourself reveals actual knowledge gaps that rereading cannot. The discomfort of discovering what you do not know is the first step toward learning it.</w:t>
      </w:r>
    </w:p>
    <w:p>
      <w:pPr>
        <w:spacing w:after="200"/>
      </w:pPr>
      <w:r>
        <w:t xml:space="preserve">Donald Rumsfeld's much-mocked categorization is actually apt here: there are known knowns (what we know we know), known unknowns (what we know we don't know), and unknown unknowns (what we don't know we don't know). Illusions of knowing transform unknown unknowns into false known knowns. Students believe they have mastered material they cannot actually apply.</w:t>
      </w:r>
    </w:p>
    <w:p>
      <w:pPr>
        <w:pStyle w:val="Heading1"/>
      </w:pPr>
      <w:r>
        <w:t xml:space="preserve">VI. Mental Models and the Architecture of Expertise</w:t>
      </w:r>
    </w:p>
    <w:p>
      <w:pPr>
        <w:spacing w:after="200"/>
      </w:pPr>
      <w:r>
        <w:t xml:space="preserve">Extended practice in a domain builds mental models: deeply entrenched representations of knowledge and skills that fuse into meaningful wholes. Mental models enable experts to perceive situations rapidly and respond appropriately.</w:t>
      </w:r>
    </w:p>
    <w:p>
      <w:pPr>
        <w:spacing w:after="200"/>
      </w:pPr>
      <w:r>
        <w:t xml:space="preserve">Consider a baseball batter with less than half a second to decide whether to swing. The perceptual cues, cognitive processing, and motor execution must be automatic. Through thousands of hours of practice, the batter builds distinct mental models for each pitch type, connected to mental models of batting mechanics, game situations, and opponent tendencies. All these pieces come together seamlessly in performance.</w:t>
      </w:r>
    </w:p>
    <w:p>
      <w:pPr>
        <w:spacing w:after="200"/>
      </w:pPr>
      <w:r>
        <w:t xml:space="preserve">Mental models are built through retrieval practice under varied conditions. Interleaving and variation help build flexible models that can be adapted to new situations. Blocked practice builds narrow models that work only in predictable conditions.</w:t>
      </w:r>
    </w:p>
    <w:p>
      <w:pPr>
        <w:spacing w:after="200"/>
      </w:pPr>
      <w:r>
        <w:t xml:space="preserve">The research on expert performance, particularly by Anders Ericsson, shows that expertise requires roughly 10,000 hours of deliberate practice. This is not merely doing something repeatedly; it is effortful striving beyond your current level of ability with feedback and adjustment. Deliberate practice is uncomfortable by design. If it were easy, it would not be building expertise.</w:t>
      </w:r>
    </w:p>
    <w:p>
      <w:pPr>
        <w:pStyle w:val="Heading1"/>
      </w:pPr>
      <w:r>
        <w:t xml:space="preserve">VII. Learning Styles: What the Evidence Actually Shows</w:t>
      </w:r>
    </w:p>
    <w:p>
      <w:pPr>
        <w:spacing w:after="200"/>
      </w:pPr>
      <w:r>
        <w:t xml:space="preserve">The belief that people learn best when instruction matches their preferred learning style (visual, auditory, kinesthetic) is widespread but unsupported by evidence.</w:t>
      </w:r>
    </w:p>
    <w:p>
      <w:pPr>
        <w:spacing w:after="200"/>
      </w:pPr>
      <w:r>
        <w:t xml:space="preserve">Rigorous studies have failed to demonstrate that matching instruction to learning style improves outcomes. While people certainly have preferences, and while different activities engage different modalities, the critical factor for learning is not the match between instruction and preference but the quality of encoding, retrieval, and consolidation processes.</w:t>
      </w:r>
    </w:p>
    <w:p>
      <w:pPr>
        <w:spacing w:after="100"/>
      </w:pPr>
      <w:r>
        <w:t xml:space="preserve">What matters more than learning style:</w:t>
      </w:r>
    </w:p>
    <w:p>
      <w:pPr>
        <w:pStyle w:val="ListParagraph"/>
        <w:numPr>
          <w:ilvl w:val="0"/>
          <w:numId w:val="2"/>
        </w:numPr>
      </w:pPr>
      <w:r>
        <w:t xml:space="preserve">Effortful retrieval practice</w:t>
      </w:r>
    </w:p>
    <w:p>
      <w:pPr>
        <w:pStyle w:val="ListParagraph"/>
        <w:numPr>
          <w:ilvl w:val="0"/>
          <w:numId w:val="2"/>
        </w:numPr>
      </w:pPr>
      <w:r>
        <w:t xml:space="preserve">Spaced repetition</w:t>
      </w:r>
    </w:p>
    <w:p>
      <w:pPr>
        <w:pStyle w:val="ListParagraph"/>
        <w:numPr>
          <w:ilvl w:val="0"/>
          <w:numId w:val="2"/>
        </w:numPr>
      </w:pPr>
      <w:r>
        <w:t xml:space="preserve">Interleaved practice</w:t>
      </w:r>
    </w:p>
    <w:p>
      <w:pPr>
        <w:pStyle w:val="ListParagraph"/>
        <w:numPr>
          <w:ilvl w:val="0"/>
          <w:numId w:val="2"/>
        </w:numPr>
      </w:pPr>
      <w:r>
        <w:t xml:space="preserve">Connection to prior knowledge</w:t>
      </w:r>
    </w:p>
    <w:p>
      <w:pPr>
        <w:pStyle w:val="ListParagraph"/>
        <w:numPr>
          <w:ilvl w:val="0"/>
          <w:numId w:val="2"/>
        </w:numPr>
      </w:pPr>
      <w:r>
        <w:t xml:space="preserve">Generation of answers before receiving instruction</w:t>
      </w:r>
    </w:p>
    <w:p>
      <w:pPr>
        <w:pStyle w:val="ListParagraph"/>
        <w:numPr>
          <w:ilvl w:val="0"/>
          <w:numId w:val="2"/>
        </w:numPr>
        <w:spacing w:after="200"/>
      </w:pPr>
      <w:r>
        <w:t xml:space="preserve">Feedback and correction</w:t>
      </w:r>
    </w:p>
    <w:p>
      <w:pPr>
        <w:spacing w:after="200"/>
      </w:pPr>
      <w:r>
        <w:t xml:space="preserve">The energy spent categorizing learners and customizing instruction to preferences would be better spent teaching evidence-based study strategies that work for everyone.</w:t>
      </w:r>
    </w:p>
    <w:p>
      <w:pPr>
        <w:pStyle w:val="Heading1"/>
      </w:pPr>
      <w:r>
        <w:t xml:space="preserve">VIII. Neuroplasticity and the Growth Mindset</w:t>
      </w:r>
    </w:p>
    <w:p>
      <w:pPr>
        <w:spacing w:after="200"/>
      </w:pPr>
      <w:r>
        <w:t xml:space="preserve">The brain changes in response to learning. This neuroplasticity means that intellectual abilities are not fixed at birth but develop through effort and practice.</w:t>
      </w:r>
    </w:p>
    <w:p>
      <w:pPr>
        <w:spacing w:after="200"/>
      </w:pPr>
      <w:r>
        <w:t xml:space="preserve">Carol Dweck's research on mindset distinguishes between fixed mindset (believing abilities are innate and unchangeable) and growth mindset (believing abilities develop through effort). Students with growth mindsets are more likely to tackle challenging problems, persist through difficulty, and view failure as information rather than indictment.</w:t>
      </w:r>
    </w:p>
    <w:p>
      <w:pPr>
        <w:spacing w:after="200"/>
      </w:pPr>
      <w:r>
        <w:t xml:space="preserve">The implication for learning: struggle is not a sign of inadequacy but of growth. The discomfort of effortful retrieval, the frustration of interleaved practice, and the difficulty of generating answers before instruction are all signs that learning is occurring.</w:t>
      </w:r>
    </w:p>
    <w:p>
      <w:pPr>
        <w:spacing w:after="200"/>
      </w:pPr>
      <w:r>
        <w:t xml:space="preserve">Failure, when followed by feedback and adjustment, is not the opposite of learning but an essential component of it. Thomas Edison's remark applies: "I've not failed. I've just found 10,000 ways that don't work." The key is treating failure as data that guides the next attempt.</w:t>
      </w:r>
    </w:p>
    <w:p>
      <w:pPr>
        <w:pStyle w:val="Heading1"/>
      </w:pPr>
      <w:r>
        <w:t xml:space="preserve">IX. Practical Application</w:t>
      </w:r>
    </w:p>
    <w:p>
      <w:pPr>
        <w:pStyle w:val="Heading2"/>
      </w:pPr>
      <w:r>
        <w:t xml:space="preserve">For Students</w:t>
      </w:r>
    </w:p>
    <w:p>
      <w:pPr>
        <w:spacing w:after="100"/>
      </w:pPr>
      <w:r>
        <w:t xml:space="preserve">Stop rereading and highlighting. These feel productive but are not. Instead:</w:t>
      </w:r>
    </w:p>
    <w:p>
      <w:pPr>
        <w:pStyle w:val="ListParagraph"/>
        <w:numPr>
          <w:ilvl w:val="0"/>
          <w:numId w:val="3"/>
        </w:numPr>
      </w:pPr>
      <w:r>
        <w:rPr>
          <w:b/>
          <w:bCs/>
        </w:rPr>
        <w:t xml:space="preserve">Quiz yourself </w:t>
      </w:r>
      <w:r>
        <w:t xml:space="preserve">after reading each section. Close the book and write or recite what you remember. Then check and note gaps.</w:t>
      </w:r>
    </w:p>
    <w:p>
      <w:pPr>
        <w:pStyle w:val="ListParagraph"/>
        <w:numPr>
          <w:ilvl w:val="0"/>
          <w:numId w:val="3"/>
        </w:numPr>
      </w:pPr>
      <w:r>
        <w:rPr>
          <w:b/>
          <w:bCs/>
        </w:rPr>
        <w:t xml:space="preserve">Space your study. </w:t>
      </w:r>
      <w:r>
        <w:t xml:space="preserve">Review material a day later, then a week later, then a month later. The forgetting that occurs between sessions is what makes retrieval practice effective.</w:t>
      </w:r>
    </w:p>
    <w:p>
      <w:pPr>
        <w:pStyle w:val="ListParagraph"/>
        <w:numPr>
          <w:ilvl w:val="0"/>
          <w:numId w:val="3"/>
        </w:numPr>
      </w:pPr>
      <w:r>
        <w:rPr>
          <w:b/>
          <w:bCs/>
        </w:rPr>
        <w:t xml:space="preserve">Interleave topics. </w:t>
      </w:r>
      <w:r>
        <w:t xml:space="preserve">Do not practice one subject exhaustively before moving to another. Mix problems from different chapters.</w:t>
      </w:r>
    </w:p>
    <w:p>
      <w:pPr>
        <w:pStyle w:val="ListParagraph"/>
        <w:numPr>
          <w:ilvl w:val="0"/>
          <w:numId w:val="3"/>
        </w:numPr>
      </w:pPr>
      <w:r>
        <w:rPr>
          <w:b/>
          <w:bCs/>
        </w:rPr>
        <w:t xml:space="preserve">Attempt before instruction. </w:t>
      </w:r>
      <w:r>
        <w:t xml:space="preserve">Try to solve problems before being shown how. The struggle primes you for the solution.</w:t>
      </w:r>
    </w:p>
    <w:p>
      <w:pPr>
        <w:pStyle w:val="ListParagraph"/>
        <w:numPr>
          <w:ilvl w:val="0"/>
          <w:numId w:val="3"/>
        </w:numPr>
      </w:pPr>
      <w:r>
        <w:rPr>
          <w:b/>
          <w:bCs/>
        </w:rPr>
        <w:t xml:space="preserve">Elaborate. </w:t>
      </w:r>
      <w:r>
        <w:t xml:space="preserve">Connect new material to what you know. Explain it in your own words. Find examples from your own experience.</w:t>
      </w:r>
    </w:p>
    <w:p>
      <w:pPr>
        <w:pStyle w:val="ListParagraph"/>
        <w:numPr>
          <w:ilvl w:val="0"/>
          <w:numId w:val="3"/>
        </w:numPr>
        <w:spacing w:after="200"/>
      </w:pPr>
      <w:r>
        <w:rPr>
          <w:b/>
          <w:bCs/>
        </w:rPr>
        <w:t xml:space="preserve">Use calibration. </w:t>
      </w:r>
      <w:r>
        <w:t xml:space="preserve">Practice tests reveal what you actually know versus what you think you know. Embrace this discomfort.</w:t>
      </w:r>
    </w:p>
    <w:p>
      <w:pPr>
        <w:pStyle w:val="Heading2"/>
      </w:pPr>
      <w:r>
        <w:t xml:space="preserve">For Teachers</w:t>
      </w:r>
    </w:p>
    <w:p>
      <w:pPr>
        <w:pStyle w:val="ListParagraph"/>
        <w:numPr>
          <w:ilvl w:val="0"/>
          <w:numId w:val="4"/>
        </w:numPr>
      </w:pPr>
      <w:r>
        <w:rPr>
          <w:b/>
          <w:bCs/>
        </w:rPr>
        <w:t xml:space="preserve">Frequent low-stakes quizzing. </w:t>
      </w:r>
      <w:r>
        <w:t xml:space="preserve">Quiz at the end of each class on key concepts. Make stakes low enough that students engage without crippling anxiety.</w:t>
      </w:r>
    </w:p>
    <w:p>
      <w:pPr>
        <w:pStyle w:val="ListParagraph"/>
        <w:numPr>
          <w:ilvl w:val="0"/>
          <w:numId w:val="4"/>
        </w:numPr>
      </w:pPr>
      <w:r>
        <w:rPr>
          <w:b/>
          <w:bCs/>
        </w:rPr>
        <w:t xml:space="preserve">Cumulative testing. </w:t>
      </w:r>
      <w:r>
        <w:t xml:space="preserve">Include material from earlier in the course on later tests. This forces spaced retrieval.</w:t>
      </w:r>
    </w:p>
    <w:p>
      <w:pPr>
        <w:pStyle w:val="ListParagraph"/>
        <w:numPr>
          <w:ilvl w:val="0"/>
          <w:numId w:val="4"/>
        </w:numPr>
      </w:pPr>
      <w:r>
        <w:rPr>
          <w:b/>
          <w:bCs/>
        </w:rPr>
        <w:t xml:space="preserve">Require generation before instruction. </w:t>
      </w:r>
      <w:r>
        <w:t xml:space="preserve">Pose problems students cannot yet solve. Let them struggle. Then teach the solution.</w:t>
      </w:r>
    </w:p>
    <w:p>
      <w:pPr>
        <w:pStyle w:val="ListParagraph"/>
        <w:numPr>
          <w:ilvl w:val="0"/>
          <w:numId w:val="4"/>
        </w:numPr>
      </w:pPr>
      <w:r>
        <w:rPr>
          <w:b/>
          <w:bCs/>
        </w:rPr>
        <w:t xml:space="preserve">Teach how learning works. </w:t>
      </w:r>
      <w:r>
        <w:t xml:space="preserve">Students equipped with knowledge of desirable difficulties will persist through the discomfort that signals effective learning.</w:t>
      </w:r>
    </w:p>
    <w:p>
      <w:pPr>
        <w:pStyle w:val="ListParagraph"/>
        <w:numPr>
          <w:ilvl w:val="0"/>
          <w:numId w:val="4"/>
        </w:numPr>
        <w:spacing w:after="200"/>
      </w:pPr>
      <w:r>
        <w:rPr>
          <w:b/>
          <w:bCs/>
        </w:rPr>
        <w:t xml:space="preserve">Create desirable difficulties intentionally. </w:t>
      </w:r>
      <w:r>
        <w:t xml:space="preserve">Space, interleave, and vary practice conditions. Make retrieval effortful.</w:t>
      </w:r>
    </w:p>
    <w:p>
      <w:pPr>
        <w:pStyle w:val="Heading2"/>
      </w:pPr>
      <w:r>
        <w:t xml:space="preserve">For Trainers</w:t>
      </w:r>
    </w:p>
    <w:p>
      <w:pPr>
        <w:pStyle w:val="ListParagraph"/>
        <w:numPr>
          <w:ilvl w:val="0"/>
          <w:numId w:val="5"/>
        </w:numPr>
      </w:pPr>
      <w:r>
        <w:rPr>
          <w:b/>
          <w:bCs/>
        </w:rPr>
        <w:t xml:space="preserve">Space training sessions. </w:t>
      </w:r>
      <w:r>
        <w:t xml:space="preserve">One-day workshops feel efficient but produce poor retention. Distribute learning over weeks.</w:t>
      </w:r>
    </w:p>
    <w:p>
      <w:pPr>
        <w:pStyle w:val="ListParagraph"/>
        <w:numPr>
          <w:ilvl w:val="0"/>
          <w:numId w:val="5"/>
        </w:numPr>
      </w:pPr>
      <w:r>
        <w:rPr>
          <w:b/>
          <w:bCs/>
        </w:rPr>
        <w:t xml:space="preserve">Build retrieval into follow-up. </w:t>
      </w:r>
      <w:r>
        <w:t xml:space="preserve">Send periodic quizzes after training. Use platforms that deliver spaced practice.</w:t>
      </w:r>
    </w:p>
    <w:p>
      <w:pPr>
        <w:pStyle w:val="ListParagraph"/>
        <w:numPr>
          <w:ilvl w:val="0"/>
          <w:numId w:val="5"/>
        </w:numPr>
      </w:pPr>
      <w:r>
        <w:rPr>
          <w:b/>
          <w:bCs/>
        </w:rPr>
        <w:t xml:space="preserve">Use simulation extensively. </w:t>
      </w:r>
      <w:r>
        <w:t xml:space="preserve">Simulation provides retrieval practice under varied conditions with immediate feedback.</w:t>
      </w:r>
    </w:p>
    <w:p>
      <w:pPr>
        <w:pStyle w:val="ListParagraph"/>
        <w:numPr>
          <w:ilvl w:val="0"/>
          <w:numId w:val="5"/>
        </w:numPr>
        <w:spacing w:after="200"/>
      </w:pPr>
      <w:r>
        <w:rPr>
          <w:b/>
          <w:bCs/>
        </w:rPr>
        <w:t xml:space="preserve">Make practice conditions variable. </w:t>
      </w:r>
      <w:r>
        <w:t xml:space="preserve">Train skills in different contexts so mental models become flexible rather than rigid.</w:t>
      </w:r>
    </w:p>
    <w:p>
      <w:pPr>
        <w:pStyle w:val="Heading1"/>
      </w:pPr>
      <w:r>
        <w:t xml:space="preserve">X. Summary of Principles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Principle</w:t>
            </w:r>
          </w:p>
        </w:tc>
        <w:tc>
          <w:tcPr>
            <w:tcW w:type="dxa" w:w="3510"/>
            <w:tcBorders>
              <w:top w:val="single" w:color="CCCCCC" w:sz="1"/>
              <w:left w:val="single" w:color="CCCCCC" w:sz="1"/>
              <w:bottom w:val="single" w:color="CCCCCC" w:sz="1"/>
              <w:right w:val="single" w:color="CCCCCC" w:sz="1"/>
            </w:tcBorders>
            <w:shd w:fill="E8E8E8" w:val="clear"/>
          </w:tcPr>
          <w:p>
            <w:pPr>
              <w:jc w:val="center"/>
            </w:pPr>
            <w:r>
              <w:rPr>
                <w:b/>
                <w:bCs/>
              </w:rPr>
              <w:t xml:space="preserve">Mechanism</w:t>
            </w:r>
          </w:p>
        </w:tc>
        <w:tc>
          <w:tcPr>
            <w:tcW w:type="dxa" w:w="3510"/>
            <w:tcBorders>
              <w:top w:val="single" w:color="CCCCCC" w:sz="1"/>
              <w:left w:val="single" w:color="CCCCCC" w:sz="1"/>
              <w:bottom w:val="single" w:color="CCCCCC" w:sz="1"/>
              <w:right w:val="single" w:color="CCCCCC" w:sz="1"/>
            </w:tcBorders>
            <w:shd w:fill="E8E8E8" w:val="clear"/>
          </w:tcPr>
          <w:p>
            <w:pPr>
              <w:jc w:val="center"/>
            </w:pPr>
            <w:r>
              <w:rPr>
                <w:b/>
                <w:bCs/>
              </w:rPr>
              <w:t xml:space="preserve">Application</w:t>
            </w:r>
          </w:p>
        </w:tc>
      </w:tr>
      <w:tr>
        <w:tc>
          <w:tcPr>
            <w:tcW w:type="dxa" w:w="2340"/>
            <w:tcBorders>
              <w:top w:val="single" w:color="CCCCCC" w:sz="1"/>
              <w:left w:val="single" w:color="CCCCCC" w:sz="1"/>
              <w:bottom w:val="single" w:color="CCCCCC" w:sz="1"/>
              <w:right w:val="single" w:color="CCCCCC" w:sz="1"/>
            </w:tcBorders>
          </w:tcPr>
          <w:p>
            <w:r>
              <w:t xml:space="preserve">Retrieval practice</w:t>
            </w:r>
          </w:p>
        </w:tc>
        <w:tc>
          <w:tcPr>
            <w:tcW w:type="dxa" w:w="3510"/>
            <w:tcBorders>
              <w:top w:val="single" w:color="CCCCCC" w:sz="1"/>
              <w:left w:val="single" w:color="CCCCCC" w:sz="1"/>
              <w:bottom w:val="single" w:color="CCCCCC" w:sz="1"/>
              <w:right w:val="single" w:color="CCCCCC" w:sz="1"/>
            </w:tcBorders>
          </w:tcPr>
          <w:p>
            <w:r>
              <w:t xml:space="preserve">Strengthens memory through effortful recall</w:t>
            </w:r>
          </w:p>
        </w:tc>
        <w:tc>
          <w:tcPr>
            <w:tcW w:type="dxa" w:w="3510"/>
            <w:tcBorders>
              <w:top w:val="single" w:color="CCCCCC" w:sz="1"/>
              <w:left w:val="single" w:color="CCCCCC" w:sz="1"/>
              <w:bottom w:val="single" w:color="CCCCCC" w:sz="1"/>
              <w:right w:val="single" w:color="CCCCCC" w:sz="1"/>
            </w:tcBorders>
          </w:tcPr>
          <w:p>
            <w:r>
              <w:t xml:space="preserve">Self-quizzing, flashcards, practice tests</w:t>
            </w:r>
          </w:p>
        </w:tc>
      </w:tr>
      <w:tr>
        <w:tc>
          <w:tcPr>
            <w:tcW w:type="dxa" w:w="2340"/>
            <w:tcBorders>
              <w:top w:val="single" w:color="CCCCCC" w:sz="1"/>
              <w:left w:val="single" w:color="CCCCCC" w:sz="1"/>
              <w:bottom w:val="single" w:color="CCCCCC" w:sz="1"/>
              <w:right w:val="single" w:color="CCCCCC" w:sz="1"/>
            </w:tcBorders>
          </w:tcPr>
          <w:p>
            <w:r>
              <w:t xml:space="preserve">Spacing</w:t>
            </w:r>
          </w:p>
        </w:tc>
        <w:tc>
          <w:tcPr>
            <w:tcW w:type="dxa" w:w="3510"/>
            <w:tcBorders>
              <w:top w:val="single" w:color="CCCCCC" w:sz="1"/>
              <w:left w:val="single" w:color="CCCCCC" w:sz="1"/>
              <w:bottom w:val="single" w:color="CCCCCC" w:sz="1"/>
              <w:right w:val="single" w:color="CCCCCC" w:sz="1"/>
            </w:tcBorders>
          </w:tcPr>
          <w:p>
            <w:r>
              <w:t xml:space="preserve">Forces retrieval from long-term memory</w:t>
            </w:r>
          </w:p>
        </w:tc>
        <w:tc>
          <w:tcPr>
            <w:tcW w:type="dxa" w:w="3510"/>
            <w:tcBorders>
              <w:top w:val="single" w:color="CCCCCC" w:sz="1"/>
              <w:left w:val="single" w:color="CCCCCC" w:sz="1"/>
              <w:bottom w:val="single" w:color="CCCCCC" w:sz="1"/>
              <w:right w:val="single" w:color="CCCCCC" w:sz="1"/>
            </w:tcBorders>
          </w:tcPr>
          <w:p>
            <w:r>
              <w:t xml:space="preserve">Distribute study over days/weeks</w:t>
            </w:r>
          </w:p>
        </w:tc>
      </w:tr>
      <w:tr>
        <w:tc>
          <w:tcPr>
            <w:tcW w:type="dxa" w:w="2340"/>
            <w:tcBorders>
              <w:top w:val="single" w:color="CCCCCC" w:sz="1"/>
              <w:left w:val="single" w:color="CCCCCC" w:sz="1"/>
              <w:bottom w:val="single" w:color="CCCCCC" w:sz="1"/>
              <w:right w:val="single" w:color="CCCCCC" w:sz="1"/>
            </w:tcBorders>
          </w:tcPr>
          <w:p>
            <w:r>
              <w:t xml:space="preserve">Interleaving</w:t>
            </w:r>
          </w:p>
        </w:tc>
        <w:tc>
          <w:tcPr>
            <w:tcW w:type="dxa" w:w="3510"/>
            <w:tcBorders>
              <w:top w:val="single" w:color="CCCCCC" w:sz="1"/>
              <w:left w:val="single" w:color="CCCCCC" w:sz="1"/>
              <w:bottom w:val="single" w:color="CCCCCC" w:sz="1"/>
              <w:right w:val="single" w:color="CCCCCC" w:sz="1"/>
            </w:tcBorders>
          </w:tcPr>
          <w:p>
            <w:r>
              <w:t xml:space="preserve">Builds discrimination and flexible models</w:t>
            </w:r>
          </w:p>
        </w:tc>
        <w:tc>
          <w:tcPr>
            <w:tcW w:type="dxa" w:w="3510"/>
            <w:tcBorders>
              <w:top w:val="single" w:color="CCCCCC" w:sz="1"/>
              <w:left w:val="single" w:color="CCCCCC" w:sz="1"/>
              <w:bottom w:val="single" w:color="CCCCCC" w:sz="1"/>
              <w:right w:val="single" w:color="CCCCCC" w:sz="1"/>
            </w:tcBorders>
          </w:tcPr>
          <w:p>
            <w:r>
              <w:t xml:space="preserve">Mix problem types during practice</w:t>
            </w:r>
          </w:p>
        </w:tc>
      </w:tr>
      <w:tr>
        <w:tc>
          <w:tcPr>
            <w:tcW w:type="dxa" w:w="2340"/>
            <w:tcBorders>
              <w:top w:val="single" w:color="CCCCCC" w:sz="1"/>
              <w:left w:val="single" w:color="CCCCCC" w:sz="1"/>
              <w:bottom w:val="single" w:color="CCCCCC" w:sz="1"/>
              <w:right w:val="single" w:color="CCCCCC" w:sz="1"/>
            </w:tcBorders>
          </w:tcPr>
          <w:p>
            <w:r>
              <w:t xml:space="preserve">Generation</w:t>
            </w:r>
          </w:p>
        </w:tc>
        <w:tc>
          <w:tcPr>
            <w:tcW w:type="dxa" w:w="3510"/>
            <w:tcBorders>
              <w:top w:val="single" w:color="CCCCCC" w:sz="1"/>
              <w:left w:val="single" w:color="CCCCCC" w:sz="1"/>
              <w:bottom w:val="single" w:color="CCCCCC" w:sz="1"/>
              <w:right w:val="single" w:color="CCCCCC" w:sz="1"/>
            </w:tcBorders>
          </w:tcPr>
          <w:p>
            <w:r>
              <w:t xml:space="preserve">Primes encoding through struggle</w:t>
            </w:r>
          </w:p>
        </w:tc>
        <w:tc>
          <w:tcPr>
            <w:tcW w:type="dxa" w:w="3510"/>
            <w:tcBorders>
              <w:top w:val="single" w:color="CCCCCC" w:sz="1"/>
              <w:left w:val="single" w:color="CCCCCC" w:sz="1"/>
              <w:bottom w:val="single" w:color="CCCCCC" w:sz="1"/>
              <w:right w:val="single" w:color="CCCCCC" w:sz="1"/>
            </w:tcBorders>
          </w:tcPr>
          <w:p>
            <w:r>
              <w:t xml:space="preserve">Attempt problems before instruction</w:t>
            </w:r>
          </w:p>
        </w:tc>
      </w:tr>
      <w:tr>
        <w:tc>
          <w:tcPr>
            <w:tcW w:type="dxa" w:w="2340"/>
            <w:tcBorders>
              <w:top w:val="single" w:color="CCCCCC" w:sz="1"/>
              <w:left w:val="single" w:color="CCCCCC" w:sz="1"/>
              <w:bottom w:val="single" w:color="CCCCCC" w:sz="1"/>
              <w:right w:val="single" w:color="CCCCCC" w:sz="1"/>
            </w:tcBorders>
          </w:tcPr>
          <w:p>
            <w:r>
              <w:t xml:space="preserve">Elaboration</w:t>
            </w:r>
          </w:p>
        </w:tc>
        <w:tc>
          <w:tcPr>
            <w:tcW w:type="dxa" w:w="3510"/>
            <w:tcBorders>
              <w:top w:val="single" w:color="CCCCCC" w:sz="1"/>
              <w:left w:val="single" w:color="CCCCCC" w:sz="1"/>
              <w:bottom w:val="single" w:color="CCCCCC" w:sz="1"/>
              <w:right w:val="single" w:color="CCCCCC" w:sz="1"/>
            </w:tcBorders>
          </w:tcPr>
          <w:p>
            <w:r>
              <w:t xml:space="preserve">Creates multiple retrieval routes</w:t>
            </w:r>
          </w:p>
        </w:tc>
        <w:tc>
          <w:tcPr>
            <w:tcW w:type="dxa" w:w="3510"/>
            <w:tcBorders>
              <w:top w:val="single" w:color="CCCCCC" w:sz="1"/>
              <w:left w:val="single" w:color="CCCCCC" w:sz="1"/>
              <w:bottom w:val="single" w:color="CCCCCC" w:sz="1"/>
              <w:right w:val="single" w:color="CCCCCC" w:sz="1"/>
            </w:tcBorders>
          </w:tcPr>
          <w:p>
            <w:r>
              <w:t xml:space="preserve">Connect to prior knowledge, explain in own words</w:t>
            </w:r>
          </w:p>
        </w:tc>
      </w:tr>
      <w:tr>
        <w:tc>
          <w:tcPr>
            <w:tcW w:type="dxa" w:w="2340"/>
            <w:tcBorders>
              <w:top w:val="single" w:color="CCCCCC" w:sz="1"/>
              <w:left w:val="single" w:color="CCCCCC" w:sz="1"/>
              <w:bottom w:val="single" w:color="CCCCCC" w:sz="1"/>
              <w:right w:val="single" w:color="CCCCCC" w:sz="1"/>
            </w:tcBorders>
          </w:tcPr>
          <w:p>
            <w:r>
              <w:t xml:space="preserve">Reflection</w:t>
            </w:r>
          </w:p>
        </w:tc>
        <w:tc>
          <w:tcPr>
            <w:tcW w:type="dxa" w:w="3510"/>
            <w:tcBorders>
              <w:top w:val="single" w:color="CCCCCC" w:sz="1"/>
              <w:left w:val="single" w:color="CCCCCC" w:sz="1"/>
              <w:bottom w:val="single" w:color="CCCCCC" w:sz="1"/>
              <w:right w:val="single" w:color="CCCCCC" w:sz="1"/>
            </w:tcBorders>
          </w:tcPr>
          <w:p>
            <w:r>
              <w:t xml:space="preserve">Consolidates through retrieval and generation</w:t>
            </w:r>
          </w:p>
        </w:tc>
        <w:tc>
          <w:tcPr>
            <w:tcW w:type="dxa" w:w="3510"/>
            <w:tcBorders>
              <w:top w:val="single" w:color="CCCCCC" w:sz="1"/>
              <w:left w:val="single" w:color="CCCCCC" w:sz="1"/>
              <w:bottom w:val="single" w:color="CCCCCC" w:sz="1"/>
              <w:right w:val="single" w:color="CCCCCC" w:sz="1"/>
            </w:tcBorders>
          </w:tcPr>
          <w:p>
            <w:r>
              <w:t xml:space="preserve">Review what was learned and what to improve</w:t>
            </w:r>
          </w:p>
        </w:tc>
      </w:tr>
      <w:tr>
        <w:tc>
          <w:tcPr>
            <w:tcW w:type="dxa" w:w="2340"/>
            <w:tcBorders>
              <w:top w:val="single" w:color="CCCCCC" w:sz="1"/>
              <w:left w:val="single" w:color="CCCCCC" w:sz="1"/>
              <w:bottom w:val="single" w:color="CCCCCC" w:sz="1"/>
              <w:right w:val="single" w:color="CCCCCC" w:sz="1"/>
            </w:tcBorders>
          </w:tcPr>
          <w:p>
            <w:r>
              <w:t xml:space="preserve">Calibration</w:t>
            </w:r>
          </w:p>
        </w:tc>
        <w:tc>
          <w:tcPr>
            <w:tcW w:type="dxa" w:w="3510"/>
            <w:tcBorders>
              <w:top w:val="single" w:color="CCCCCC" w:sz="1"/>
              <w:left w:val="single" w:color="CCCCCC" w:sz="1"/>
              <w:bottom w:val="single" w:color="CCCCCC" w:sz="1"/>
              <w:right w:val="single" w:color="CCCCCC" w:sz="1"/>
            </w:tcBorders>
          </w:tcPr>
          <w:p>
            <w:r>
              <w:t xml:space="preserve">Corrects illusions of knowing</w:t>
            </w:r>
          </w:p>
        </w:tc>
        <w:tc>
          <w:tcPr>
            <w:tcW w:type="dxa" w:w="3510"/>
            <w:tcBorders>
              <w:top w:val="single" w:color="CCCCCC" w:sz="1"/>
              <w:left w:val="single" w:color="CCCCCC" w:sz="1"/>
              <w:bottom w:val="single" w:color="CCCCCC" w:sz="1"/>
              <w:right w:val="single" w:color="CCCCCC" w:sz="1"/>
            </w:tcBorders>
          </w:tcPr>
          <w:p>
            <w:r>
              <w:t xml:space="preserve">Use objective tests to measure actual knowledge</w:t>
            </w:r>
          </w:p>
        </w:tc>
      </w:tr>
    </w:tbl>
    <w:p>
      <w:pPr>
        <w:spacing w:before="300" w:after="200"/>
      </w:pPr>
      <w:r>
        <w:t xml:space="preserve">The overarching insight is that learning is not a passive process of inscription but an active process of construction. What you retrieve and struggle with becomes what you know. What you merely read over again may feel familiar but will not be available when you need it. The strategies that feel slow and difficult are precisely the strategies that work. The responsibility for learning rests with every individual, and the tools are available now, at no cost, for anyone willing to adopt them.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Make It Stick: A Distillation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2025-12-31T23:46:59.331Z</dcterms:created>
  <dcterms:modified xsi:type="dcterms:W3CDTF">2025-12-31T23:46:59.332Z</dcterms:modified>
</cp:coreProperties>
</file>

<file path=docProps/custom.xml><?xml version="1.0" encoding="utf-8"?>
<Properties xmlns="http://schemas.openxmlformats.org/officeDocument/2006/custom-properties" xmlns:vt="http://schemas.openxmlformats.org/officeDocument/2006/docPropsVTypes"/>
</file>