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A MIND FOR NUMBERS</w:t>
      </w:r>
    </w:p>
    <w:p>
      <w:pPr>
        <w:spacing w:after="120"/>
        <w:jc w:val="center"/>
      </w:pPr>
      <w:r>
        <w:rPr>
          <w:i/>
          <w:iCs/>
          <w:sz w:val="28"/>
          <w:szCs w:val="28"/>
        </w:rPr>
        <w:t xml:space="preserve">How to Excel at Math and Science</w:t>
      </w:r>
    </w:p>
    <w:p>
      <w:pPr>
        <w:spacing w:after="400"/>
        <w:jc w:val="center"/>
      </w:pPr>
      <w:r>
        <w:rPr>
          <w:sz w:val="24"/>
          <w:szCs w:val="24"/>
        </w:rPr>
        <w:t xml:space="preserve">Comprehensive Learning Science Guide</w:t>
      </w:r>
    </w:p>
    <w:p>
      <w:pPr>
        <w:pStyle w:val="Heading1"/>
      </w:pPr>
      <w:r>
        <w:rPr>
          <w:b/>
          <w:bCs/>
        </w:rPr>
        <w:t xml:space="preserve">CORE LEARNING FRAMEWORK</w:t>
      </w:r>
    </w:p>
    <w:p>
      <w:pPr>
        <w:pStyle w:val="Heading2"/>
      </w:pPr>
      <w:r>
        <w:rPr>
          <w:b/>
          <w:bCs/>
        </w:rPr>
        <w:t xml:space="preserve">Brain Modes: The Foundation of Learning</w:t>
      </w:r>
    </w:p>
    <w:p>
      <w:pPr>
        <w:spacing w:after="120"/>
      </w:pPr>
      <w:r>
        <w:t xml:space="preserve">The brain operates in two fundamental thinking modes that cannot function simultaneously. Understanding and deliberately alternating between these modes forms the foundation of effective learning in math and science.</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F4F8" w:val="clear"/>
          </w:tcPr>
          <w:p>
            <w:pPr>
              <w:jc w:val="center"/>
            </w:pPr>
            <w:r>
              <w:rPr>
                <w:b/>
                <w:bCs/>
                <w:sz w:val="24"/>
                <w:szCs w:val="24"/>
              </w:rPr>
              <w:t xml:space="preserve">Focused Mode</w:t>
            </w:r>
          </w:p>
        </w:tc>
        <w:tc>
          <w:tcPr>
            <w:tcW w:type="dxa" w:w="4680"/>
            <w:tcBorders>
              <w:top w:val="single" w:color="CCCCCC" w:sz="1"/>
              <w:left w:val="single" w:color="CCCCCC" w:sz="1"/>
              <w:bottom w:val="single" w:color="CCCCCC" w:sz="1"/>
              <w:right w:val="single" w:color="CCCCCC" w:sz="1"/>
            </w:tcBorders>
            <w:shd w:fill="F4E8F8" w:val="clear"/>
          </w:tcPr>
          <w:p>
            <w:pPr>
              <w:jc w:val="center"/>
            </w:pPr>
            <w:r>
              <w:rPr>
                <w:b/>
                <w:bCs/>
                <w:sz w:val="24"/>
                <w:szCs w:val="24"/>
              </w:rPr>
              <w:t xml:space="preserve">Diffuse Mode</w:t>
            </w:r>
          </w:p>
        </w:tc>
      </w:tr>
      <w:tr>
        <w:tc>
          <w:tcPr>
            <w:tcW w:type="dxa" w:w="4680"/>
            <w:tcBorders>
              <w:top w:val="single" w:color="CCCCCC" w:sz="1"/>
              <w:left w:val="single" w:color="CCCCCC" w:sz="1"/>
              <w:bottom w:val="single" w:color="CCCCCC" w:sz="1"/>
              <w:right w:val="single" w:color="CCCCCC" w:sz="1"/>
            </w:tcBorders>
          </w:tcPr>
          <w:p>
            <w:pPr>
              <w:spacing w:after="80"/>
            </w:pPr>
            <w:r>
              <w:t xml:space="preserve">Concentrated attention</w:t>
            </w:r>
          </w:p>
          <w:p>
            <w:pPr>
              <w:spacing w:after="80"/>
            </w:pPr>
            <w:r>
              <w:t xml:space="preserve">Sequential analysis</w:t>
            </w:r>
          </w:p>
          <w:p>
            <w:pPr>
              <w:spacing w:after="80"/>
            </w:pPr>
            <w:r>
              <w:t xml:space="preserve">Tight neural pathways</w:t>
            </w:r>
          </w:p>
          <w:p>
            <w:r>
              <w:t xml:space="preserve">Works on familiar material</w:t>
            </w:r>
          </w:p>
        </w:tc>
        <w:tc>
          <w:tcPr>
            <w:tcW w:type="dxa" w:w="4680"/>
            <w:tcBorders>
              <w:top w:val="single" w:color="CCCCCC" w:sz="1"/>
              <w:left w:val="single" w:color="CCCCCC" w:sz="1"/>
              <w:bottom w:val="single" w:color="CCCCCC" w:sz="1"/>
              <w:right w:val="single" w:color="CCCCCC" w:sz="1"/>
            </w:tcBorders>
          </w:tcPr>
          <w:p>
            <w:pPr>
              <w:spacing w:after="80"/>
            </w:pPr>
            <w:r>
              <w:t xml:space="preserve">Relaxed wandering</w:t>
            </w:r>
          </w:p>
          <w:p>
            <w:pPr>
              <w:spacing w:after="80"/>
            </w:pPr>
            <w:r>
              <w:t xml:space="preserve">Big-picture connections</w:t>
            </w:r>
          </w:p>
          <w:p>
            <w:pPr>
              <w:spacing w:after="80"/>
            </w:pPr>
            <w:r>
              <w:t xml:space="preserve">Creative insights</w:t>
            </w:r>
          </w:p>
          <w:p>
            <w:r>
              <w:t xml:space="preserve">Requires prior focused loading</w:t>
            </w:r>
          </w:p>
        </w:tc>
      </w:tr>
    </w:tbl>
    <w:p/>
    <w:p>
      <w:pPr>
        <w:spacing w:after="120"/>
      </w:pPr>
      <w:r>
        <w:rPr>
          <w:b/>
          <w:bCs/>
        </w:rPr>
        <w:t xml:space="preserve">Einstellung Effect: </w:t>
      </w:r>
      <w:r>
        <w:t xml:space="preserve">Your initial approach blocks better solutions. The word comes from German meaning "mindset" or "installation." When you first develop an idea about something, that idea can prevent you from seeing alternative, often superior solutions. The remedy is to deliberately disengage focus and allow diffuse mode processing.</w:t>
      </w:r>
    </w:p>
    <w:p>
      <w:pPr>
        <w:spacing w:after="120"/>
      </w:pPr>
      <w:r>
        <w:rPr>
          <w:b/>
          <w:bCs/>
        </w:rPr>
        <w:t xml:space="preserve">Practical Rhythm: </w:t>
      </w:r>
      <w:r>
        <w:t xml:space="preserve">Engage in intense focused work, then switch to a completely different activity. This allows diffuse mode to process in the background while you consciously attend to something else.</w:t>
      </w:r>
    </w:p>
    <w:p>
      <w:pPr>
        <w:spacing w:after="120"/>
      </w:pPr>
      <w:r>
        <w:rPr>
          <w:b/>
          <w:bCs/>
        </w:rPr>
        <w:t xml:space="preserve">Historical Examples: </w:t>
      </w:r>
      <w:r>
        <w:t xml:space="preserve">Henri Poincare had his mathematical breakthrough about Fuchsian functions while stepping onto a bus after days of focused work. Thomas Edison would nap in his chair holding ball bearings; when he dozed off, they would drop and wake him, allowing him to capture diffuse mode insights.</w:t>
      </w:r>
    </w:p>
    <w:p>
      <w:pPr>
        <w:pStyle w:val="Heading2"/>
      </w:pPr>
      <w:r>
        <w:rPr>
          <w:b/>
          <w:bCs/>
        </w:rPr>
        <w:t xml:space="preserve">Chunking: Building Expertise Through Compressed Information</w:t>
      </w:r>
    </w:p>
    <w:p>
      <w:pPr>
        <w:spacing w:after="120"/>
      </w:pPr>
      <w:r>
        <w:t xml:space="preserve">Chunks are neural patterns that compress information through meaning. They transform complex procedures into single, smooth units that occupy minimal space in working memory. This is how experts can handle vastly more information than novices in their domain.</w:t>
      </w:r>
    </w:p>
    <w:p/>
    <w:p>
      <w:pPr>
        <w:spacing w:after="120"/>
      </w:pPr>
      <w:r>
        <w:rPr>
          <w:b/>
          <w:bCs/>
        </w:rPr>
        <w:t xml:space="preserve">Working Memory Constraint: </w:t>
      </w:r>
      <w:r>
        <w:t xml:space="preserve">Working memory holds approximately four items simultaneously. When material is not chunked, each element consumes a slot, causing rapid overload. Chunked information compresses multiple elements into single retrievable units.</w:t>
      </w:r>
    </w:p>
    <w:p/>
    <w:p>
      <w:pPr>
        <w:spacing w:after="80"/>
      </w:pPr>
      <w:r>
        <w:t xml:space="preserve">The three-step chunk formation process:</w:t>
      </w:r>
    </w:p>
    <w:p>
      <w:pPr>
        <w:pStyle w:val="ListParagraph"/>
        <w:numPr>
          <w:ilvl w:val="0"/>
          <w:numId w:val="2"/>
        </w:numPr>
      </w:pPr>
      <w:r>
        <w:rPr>
          <w:b/>
          <w:bCs/>
        </w:rPr>
        <w:t xml:space="preserve">Focus attention without distraction: </w:t>
      </w:r>
      <w:r>
        <w:t xml:space="preserve">Divided attention prevents chunk formation. Each interruption forces working memory to reload.</w:t>
      </w:r>
    </w:p>
    <w:p>
      <w:pPr>
        <w:pStyle w:val="ListParagraph"/>
        <w:numPr>
          <w:ilvl w:val="0"/>
          <w:numId w:val="2"/>
        </w:numPr>
      </w:pPr>
      <w:r>
        <w:rPr>
          <w:b/>
          <w:bCs/>
        </w:rPr>
        <w:t xml:space="preserve">Understand the basic idea: </w:t>
      </w:r>
      <w:r>
        <w:t xml:space="preserve">Grasp the essential concept, not surface features. Understanding acts as the glue binding information together.</w:t>
      </w:r>
    </w:p>
    <w:p>
      <w:pPr>
        <w:pStyle w:val="ListParagraph"/>
        <w:numPr>
          <w:ilvl w:val="0"/>
          <w:numId w:val="2"/>
        </w:numPr>
      </w:pPr>
      <w:r>
        <w:rPr>
          <w:b/>
          <w:bCs/>
        </w:rPr>
        <w:t xml:space="preserve">Gain context through varied practice: </w:t>
      </w:r>
      <w:r>
        <w:t xml:space="preserve">Learn when to use the chunk, not just how. This comes from practicing across different problem types.</w:t>
      </w:r>
    </w:p>
    <w:p/>
    <w:p>
      <w:pPr>
        <w:spacing w:after="120"/>
      </w:pPr>
      <w:r>
        <w:rPr>
          <w:b/>
          <w:bCs/>
        </w:rPr>
        <w:t xml:space="preserve">Critical Error to Avoid: </w:t>
      </w:r>
      <w:r>
        <w:t xml:space="preserve">Passive re-reading creates a familiarity illusion, not actual learning. You recognize material and mistake recognition for retrieval ability. This is one of the most common and costly mistakes students make.</w:t>
      </w:r>
    </w:p>
    <w:p>
      <w:pPr>
        <w:spacing w:after="120"/>
      </w:pPr>
      <w:r>
        <w:rPr>
          <w:b/>
          <w:bCs/>
        </w:rPr>
        <w:t xml:space="preserve">Retrieval Practice: </w:t>
      </w:r>
      <w:r>
        <w:t xml:space="preserve">Attempting to recall information without looking is far more effective than simply reviewing. The effort of retrieval strengthens the neural pathways. Close the book and try to remember what you just read.</w:t>
      </w:r>
    </w:p>
    <w:p>
      <w:pPr>
        <w:spacing w:after="120"/>
      </w:pPr>
      <w:r>
        <w:rPr>
          <w:b/>
          <w:bCs/>
        </w:rPr>
        <w:t xml:space="preserve">Interleaving: </w:t>
      </w:r>
      <w:r>
        <w:t xml:space="preserve">Mix different problem types during practice sessions. This teaches you when to use each technique, not just how to execute it. Blocked practice (doing the same type repeatedly) produces short-term performance but poor long-term transfer.</w:t>
      </w:r>
    </w:p>
    <w:p>
      <w:pPr>
        <w:spacing w:after="120"/>
      </w:pPr>
      <w:r>
        <w:rPr>
          <w:b/>
          <w:bCs/>
        </w:rPr>
        <w:t xml:space="preserve">Deliberate Practice: </w:t>
      </w:r>
      <w:r>
        <w:t xml:space="preserve">Focus specifically on the hardest aspects where you struggle. Practicing what you already do well feels good but produces minimal improvement.</w:t>
      </w:r>
    </w:p>
    <w:p>
      <w:pPr>
        <w:pStyle w:val="Heading2"/>
      </w:pPr>
      <w:r>
        <w:rPr>
          <w:b/>
          <w:bCs/>
        </w:rPr>
        <w:t xml:space="preserve">Memory Systems: Architecture of Learning</w:t>
      </w:r>
    </w:p>
    <w:p>
      <w:pPr>
        <w:spacing w:after="120"/>
      </w:pPr>
      <w:r>
        <w:t xml:space="preserve">Memory operates through two distinct systems with fundamentally different properties. Understanding these systems explains why certain study strategies work and others fail.</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FF3E0" w:val="clear"/>
          </w:tcPr>
          <w:p>
            <w:pPr>
              <w:jc w:val="center"/>
            </w:pPr>
            <w:r>
              <w:rPr>
                <w:b/>
                <w:bCs/>
                <w:sz w:val="24"/>
                <w:szCs w:val="24"/>
              </w:rPr>
              <w:t xml:space="preserve">Working Memory</w:t>
            </w:r>
          </w:p>
        </w:tc>
        <w:tc>
          <w:tcPr>
            <w:tcW w:type="dxa" w:w="4680"/>
            <w:tcBorders>
              <w:top w:val="single" w:color="CCCCCC" w:sz="1"/>
              <w:left w:val="single" w:color="CCCCCC" w:sz="1"/>
              <w:bottom w:val="single" w:color="CCCCCC" w:sz="1"/>
              <w:right w:val="single" w:color="CCCCCC" w:sz="1"/>
            </w:tcBorders>
            <w:shd w:fill="E8F5E9" w:val="clear"/>
          </w:tcPr>
          <w:p>
            <w:pPr>
              <w:jc w:val="center"/>
            </w:pPr>
            <w:r>
              <w:rPr>
                <w:b/>
                <w:bCs/>
                <w:sz w:val="24"/>
                <w:szCs w:val="24"/>
              </w:rPr>
              <w:t xml:space="preserve">Long-Term Memory</w:t>
            </w:r>
          </w:p>
        </w:tc>
      </w:tr>
      <w:tr>
        <w:tc>
          <w:tcPr>
            <w:tcW w:type="dxa" w:w="4680"/>
            <w:tcBorders>
              <w:top w:val="single" w:color="CCCCCC" w:sz="1"/>
              <w:left w:val="single" w:color="CCCCCC" w:sz="1"/>
              <w:bottom w:val="single" w:color="CCCCCC" w:sz="1"/>
              <w:right w:val="single" w:color="CCCCCC" w:sz="1"/>
            </w:tcBorders>
          </w:tcPr>
          <w:p>
            <w:pPr>
              <w:spacing w:after="80"/>
            </w:pPr>
            <w:r>
              <w:t xml:space="preserve">Mental blackboard</w:t>
            </w:r>
          </w:p>
          <w:p>
            <w:pPr>
              <w:spacing w:after="80"/>
            </w:pPr>
            <w:r>
              <w:t xml:space="preserve">Approximately 4 items</w:t>
            </w:r>
          </w:p>
          <w:p>
            <w:r>
              <w:t xml:space="preserve">Requires active rehearsal</w:t>
            </w:r>
          </w:p>
        </w:tc>
        <w:tc>
          <w:tcPr>
            <w:tcW w:type="dxa" w:w="4680"/>
            <w:tcBorders>
              <w:top w:val="single" w:color="CCCCCC" w:sz="1"/>
              <w:left w:val="single" w:color="CCCCCC" w:sz="1"/>
              <w:bottom w:val="single" w:color="CCCCCC" w:sz="1"/>
              <w:right w:val="single" w:color="CCCCCC" w:sz="1"/>
            </w:tcBorders>
          </w:tcPr>
          <w:p>
            <w:pPr>
              <w:spacing w:after="80"/>
            </w:pPr>
            <w:r>
              <w:t xml:space="preserve">Storage warehouse</w:t>
            </w:r>
          </w:p>
          <w:p>
            <w:pPr>
              <w:spacing w:after="80"/>
            </w:pPr>
            <w:r>
              <w:t xml:space="preserve">Billions of items capacity</w:t>
            </w:r>
          </w:p>
          <w:p>
            <w:r>
              <w:t xml:space="preserve">Needs periodic revisitation</w:t>
            </w:r>
          </w:p>
        </w:tc>
      </w:tr>
    </w:tbl>
    <w:p/>
    <w:p>
      <w:pPr>
        <w:spacing w:after="120"/>
      </w:pPr>
      <w:r>
        <w:rPr>
          <w:b/>
          <w:bCs/>
        </w:rPr>
        <w:t xml:space="preserve">Spaced Repetition: </w:t>
      </w:r>
      <w:r>
        <w:t xml:space="preserve">Review material at increasing intervals over days and weeks. Cramming fails because synaptic consolidation requires time. The brain physically changes during learning, and these changes cannot be rushed. Studying the same material today, tomorrow, next week, and next month produces far superior retention than four hours of study today.</w:t>
      </w:r>
    </w:p>
    <w:p/>
    <w:p>
      <w:pPr>
        <w:spacing w:after="80"/>
      </w:pPr>
      <w:r>
        <w:t xml:space="preserve">Sleep serves multiple critical learning functions:</w:t>
      </w:r>
    </w:p>
    <w:p>
      <w:pPr>
        <w:pStyle w:val="ListParagraph"/>
        <w:numPr>
          <w:ilvl w:val="0"/>
          <w:numId w:val="2"/>
        </w:numPr>
      </w:pPr>
      <w:r>
        <w:t xml:space="preserve">Consolidates memories from working to long-term storage</w:t>
      </w:r>
    </w:p>
    <w:p>
      <w:pPr>
        <w:pStyle w:val="ListParagraph"/>
        <w:numPr>
          <w:ilvl w:val="0"/>
          <w:numId w:val="2"/>
        </w:numPr>
      </w:pPr>
      <w:r>
        <w:t xml:space="preserve">Rehearses and strengthens difficult material</w:t>
      </w:r>
    </w:p>
    <w:p>
      <w:pPr>
        <w:pStyle w:val="ListParagraph"/>
        <w:numPr>
          <w:ilvl w:val="0"/>
          <w:numId w:val="2"/>
        </w:numPr>
      </w:pPr>
      <w:r>
        <w:t xml:space="preserve">Prunes trivial information, enhancing important connections</w:t>
      </w:r>
    </w:p>
    <w:p>
      <w:pPr>
        <w:pStyle w:val="ListParagraph"/>
        <w:numPr>
          <w:ilvl w:val="0"/>
          <w:numId w:val="2"/>
        </w:numPr>
      </w:pPr>
      <w:r>
        <w:t xml:space="preserve">Flushes neural toxins that accumulate during waking hours</w:t>
      </w:r>
    </w:p>
    <w:p>
      <w:pPr>
        <w:pStyle w:val="ListParagraph"/>
        <w:numPr>
          <w:ilvl w:val="0"/>
          <w:numId w:val="2"/>
        </w:numPr>
      </w:pPr>
      <w:r>
        <w:t xml:space="preserve">Enables diffuse mode synthesis of material studied before sleep</w:t>
      </w:r>
    </w:p>
    <w:p/>
    <w:p>
      <w:pPr>
        <w:spacing w:after="120"/>
      </w:pPr>
      <w:r>
        <w:rPr>
          <w:b/>
          <w:bCs/>
        </w:rPr>
        <w:t xml:space="preserve">Memory Palace Technique: </w:t>
      </w:r>
      <w:r>
        <w:t xml:space="preserve">Place vivid images in familiar locations (your home, route to work) to leverage superior visual-spatial memory. Research demonstrates approximately 95% recall of 40-50 items using this technique. The brain evolved for spatial navigation, and this method exploits that ancient capability.</w:t>
      </w:r>
    </w:p>
    <w:p/>
    <w:p>
      <w:pPr>
        <w:spacing w:after="80"/>
      </w:pPr>
      <w:r>
        <w:t xml:space="preserve">Encoding principles for stronger memory formation:</w:t>
      </w:r>
    </w:p>
    <w:p>
      <w:pPr>
        <w:pStyle w:val="ListParagraph"/>
        <w:numPr>
          <w:ilvl w:val="0"/>
          <w:numId w:val="2"/>
        </w:numPr>
      </w:pPr>
      <w:r>
        <w:t xml:space="preserve">Create vivid, multi-sensory mental images</w:t>
      </w:r>
    </w:p>
    <w:p>
      <w:pPr>
        <w:pStyle w:val="ListParagraph"/>
        <w:numPr>
          <w:ilvl w:val="0"/>
          <w:numId w:val="2"/>
        </w:numPr>
      </w:pPr>
      <w:r>
        <w:t xml:space="preserve">Use metaphors and analogies to connect new to known</w:t>
      </w:r>
    </w:p>
    <w:p>
      <w:pPr>
        <w:pStyle w:val="ListParagraph"/>
        <w:numPr>
          <w:ilvl w:val="0"/>
          <w:numId w:val="2"/>
        </w:numPr>
      </w:pPr>
      <w:r>
        <w:t xml:space="preserve">Handwrite notes rather than typing (motor encoding)</w:t>
      </w:r>
    </w:p>
    <w:p>
      <w:pPr>
        <w:pStyle w:val="ListParagraph"/>
        <w:numPr>
          <w:ilvl w:val="0"/>
          <w:numId w:val="2"/>
        </w:numPr>
      </w:pPr>
      <w:r>
        <w:t xml:space="preserve">Explain concepts aloud as if teaching</w:t>
      </w:r>
    </w:p>
    <w:p>
      <w:pPr>
        <w:pStyle w:val="ListParagraph"/>
        <w:numPr>
          <w:ilvl w:val="0"/>
          <w:numId w:val="2"/>
        </w:numPr>
      </w:pPr>
      <w:r>
        <w:t xml:space="preserve">Regular physical exercise promotes neurogenesis</w:t>
      </w:r>
    </w:p>
    <w:p>
      <w:r>
        <w:br w:type="page"/>
      </w:r>
    </w:p>
    <w:p>
      <w:pPr>
        <w:pStyle w:val="Heading2"/>
      </w:pPr>
      <w:r>
        <w:rPr>
          <w:b/>
          <w:bCs/>
        </w:rPr>
        <w:t xml:space="preserve">Procrastination Mechanics: Understanding the Enemy</w:t>
      </w:r>
    </w:p>
    <w:p>
      <w:pPr>
        <w:spacing w:after="120"/>
      </w:pPr>
      <w:r>
        <w:t xml:space="preserve">Procrastination operates as a habit with four distinct components. Understanding this structure reveals intervention points that do not require sustained willpower.</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FFEBEE" w:val="clear"/>
          </w:tcPr>
          <w:p>
            <w:pPr>
              <w:jc w:val="center"/>
            </w:pPr>
            <w:r>
              <w:rPr>
                <w:b/>
                <w:bCs/>
              </w:rPr>
              <w:t xml:space="preserve">Component</w:t>
            </w:r>
          </w:p>
        </w:tc>
        <w:tc>
          <w:tcPr>
            <w:tcW w:type="dxa" w:w="7020"/>
            <w:tcBorders>
              <w:top w:val="single" w:color="CCCCCC" w:sz="1"/>
              <w:left w:val="single" w:color="CCCCCC" w:sz="1"/>
              <w:bottom w:val="single" w:color="CCCCCC" w:sz="1"/>
              <w:right w:val="single" w:color="CCCCCC" w:sz="1"/>
            </w:tcBorders>
            <w:shd w:fill="FFEBEE" w:val="clear"/>
          </w:tcPr>
          <w:p>
            <w:pPr>
              <w:jc w:val="center"/>
            </w:pPr>
            <w:r>
              <w:rPr>
                <w:b/>
                <w:bCs/>
              </w:rPr>
              <w:t xml:space="preserve">Description</w:t>
            </w:r>
          </w:p>
        </w:tc>
      </w:tr>
      <w:tr>
        <w:tc>
          <w:tcPr>
            <w:tcW w:type="dxa" w:w="2340"/>
            <w:tcBorders>
              <w:top w:val="single" w:color="CCCCCC" w:sz="1"/>
              <w:left w:val="single" w:color="CCCCCC" w:sz="1"/>
              <w:bottom w:val="single" w:color="CCCCCC" w:sz="1"/>
              <w:right w:val="single" w:color="CCCCCC" w:sz="1"/>
            </w:tcBorders>
          </w:tcPr>
          <w:p>
            <w:r>
              <w:rPr>
                <w:b/>
                <w:bCs/>
              </w:rPr>
              <w:t xml:space="preserve">Cue</w:t>
            </w:r>
          </w:p>
        </w:tc>
        <w:tc>
          <w:tcPr>
            <w:tcW w:type="dxa" w:w="7020"/>
            <w:tcBorders>
              <w:top w:val="single" w:color="CCCCCC" w:sz="1"/>
              <w:left w:val="single" w:color="CCCCCC" w:sz="1"/>
              <w:bottom w:val="single" w:color="CCCCCC" w:sz="1"/>
              <w:right w:val="single" w:color="CCCCCC" w:sz="1"/>
            </w:tcBorders>
          </w:tcPr>
          <w:p>
            <w:r>
              <w:t xml:space="preserve">Trigger that initiates the habit (seeing textbook, feeling confused, notification sound)</w:t>
            </w:r>
          </w:p>
        </w:tc>
      </w:tr>
      <w:tr>
        <w:tc>
          <w:tcPr>
            <w:tcW w:type="dxa" w:w="2340"/>
            <w:tcBorders>
              <w:top w:val="single" w:color="CCCCCC" w:sz="1"/>
              <w:left w:val="single" w:color="CCCCCC" w:sz="1"/>
              <w:bottom w:val="single" w:color="CCCCCC" w:sz="1"/>
              <w:right w:val="single" w:color="CCCCCC" w:sz="1"/>
            </w:tcBorders>
          </w:tcPr>
          <w:p>
            <w:r>
              <w:rPr>
                <w:b/>
                <w:bCs/>
              </w:rPr>
              <w:t xml:space="preserve">Routine</w:t>
            </w:r>
          </w:p>
        </w:tc>
        <w:tc>
          <w:tcPr>
            <w:tcW w:type="dxa" w:w="7020"/>
            <w:tcBorders>
              <w:top w:val="single" w:color="CCCCCC" w:sz="1"/>
              <w:left w:val="single" w:color="CCCCCC" w:sz="1"/>
              <w:bottom w:val="single" w:color="CCCCCC" w:sz="1"/>
              <w:right w:val="single" w:color="CCCCCC" w:sz="1"/>
            </w:tcBorders>
          </w:tcPr>
          <w:p>
            <w:r>
              <w:t xml:space="preserve">Zombie mode response (check phone, browse web, get snack)</w:t>
            </w:r>
          </w:p>
        </w:tc>
      </w:tr>
      <w:tr>
        <w:tc>
          <w:tcPr>
            <w:tcW w:type="dxa" w:w="2340"/>
            <w:tcBorders>
              <w:top w:val="single" w:color="CCCCCC" w:sz="1"/>
              <w:left w:val="single" w:color="CCCCCC" w:sz="1"/>
              <w:bottom w:val="single" w:color="CCCCCC" w:sz="1"/>
              <w:right w:val="single" w:color="CCCCCC" w:sz="1"/>
            </w:tcBorders>
          </w:tcPr>
          <w:p>
            <w:r>
              <w:rPr>
                <w:b/>
                <w:bCs/>
              </w:rPr>
              <w:t xml:space="preserve">Reward</w:t>
            </w:r>
          </w:p>
        </w:tc>
        <w:tc>
          <w:tcPr>
            <w:tcW w:type="dxa" w:w="7020"/>
            <w:tcBorders>
              <w:top w:val="single" w:color="CCCCCC" w:sz="1"/>
              <w:left w:val="single" w:color="CCCCCC" w:sz="1"/>
              <w:bottom w:val="single" w:color="CCCCCC" w:sz="1"/>
              <w:right w:val="single" w:color="CCCCCC" w:sz="1"/>
            </w:tcBorders>
          </w:tcPr>
          <w:p>
            <w:r>
              <w:t xml:space="preserve">Immediate relief from discomfort that reinforces the behavior</w:t>
            </w:r>
          </w:p>
        </w:tc>
      </w:tr>
      <w:tr>
        <w:tc>
          <w:tcPr>
            <w:tcW w:type="dxa" w:w="2340"/>
            <w:tcBorders>
              <w:top w:val="single" w:color="CCCCCC" w:sz="1"/>
              <w:left w:val="single" w:color="CCCCCC" w:sz="1"/>
              <w:bottom w:val="single" w:color="CCCCCC" w:sz="1"/>
              <w:right w:val="single" w:color="CCCCCC" w:sz="1"/>
            </w:tcBorders>
          </w:tcPr>
          <w:p>
            <w:r>
              <w:rPr>
                <w:b/>
                <w:bCs/>
              </w:rPr>
              <w:t xml:space="preserve">Belief</w:t>
            </w:r>
          </w:p>
        </w:tc>
        <w:tc>
          <w:tcPr>
            <w:tcW w:type="dxa" w:w="7020"/>
            <w:tcBorders>
              <w:top w:val="single" w:color="CCCCCC" w:sz="1"/>
              <w:left w:val="single" w:color="CCCCCC" w:sz="1"/>
              <w:bottom w:val="single" w:color="CCCCCC" w:sz="1"/>
              <w:right w:val="single" w:color="CCCCCC" w:sz="1"/>
            </w:tcBorders>
          </w:tcPr>
          <w:p>
            <w:r>
              <w:t xml:space="preserve">Underlying justifications ("I work better under pressure," "I'll start tomorrow")</w:t>
            </w:r>
          </w:p>
        </w:tc>
      </w:tr>
    </w:tbl>
    <w:p/>
    <w:p>
      <w:pPr>
        <w:spacing w:after="120"/>
      </w:pPr>
      <w:r>
        <w:rPr>
          <w:b/>
          <w:bCs/>
        </w:rPr>
        <w:t xml:space="preserve">Neurological Finding: </w:t>
      </w:r>
      <w:r>
        <w:t xml:space="preserve">Brain imaging studies show that pain centers activate in anticipation of unpleasant tasks, not during the actual work. The discomfort you feel when facing math homework is real, but it dissipates once you begin. The key insight is that starting is harder than continuing.</w:t>
      </w:r>
    </w:p>
    <w:p>
      <w:pPr>
        <w:spacing w:after="120"/>
      </w:pPr>
      <w:r>
        <w:rPr>
          <w:b/>
          <w:bCs/>
        </w:rPr>
        <w:t xml:space="preserve">Intervention Strategy: </w:t>
      </w:r>
      <w:r>
        <w:t xml:space="preserve">Target the routine at the moment of cue response, not through sustained willpower. You cannot eliminate cues, but you can change your response to them. When you notice a procrastination cue, have a predetermined alternative response ready.</w:t>
      </w:r>
    </w:p>
    <w:p/>
    <w:p>
      <w:pPr>
        <w:spacing w:after="120"/>
      </w:pPr>
      <w:r>
        <w:rPr>
          <w:b/>
          <w:bCs/>
        </w:rPr>
        <w:t xml:space="preserve">Pomodoro Technique: </w:t>
      </w:r>
      <w:r>
        <w:t xml:space="preserve">Work in 25-minute focused sessions using a timer, followed by a genuine reward. The timer creates a concrete, achievable goal. The reward reinforces the productive behavior. This technique has proven effectiveness across numerous studies.</w:t>
      </w:r>
    </w:p>
    <w:p>
      <w:pPr>
        <w:spacing w:after="120"/>
      </w:pPr>
      <w:r>
        <w:rPr>
          <w:b/>
          <w:bCs/>
        </w:rPr>
        <w:t xml:space="preserve">Process Over Product: </w:t>
      </w:r>
      <w:r>
        <w:t xml:space="preserve">Focus on the process (time spent working) rather than the product (completing the task). Focusing on the product triggers anxiety about potentially not finishing. Focusing on process means you simply need to work for the allocated time.</w:t>
      </w:r>
    </w:p>
    <w:p>
      <w:pPr>
        <w:spacing w:after="120"/>
      </w:pPr>
      <w:r>
        <w:rPr>
          <w:b/>
          <w:bCs/>
        </w:rPr>
        <w:t xml:space="preserve">Evening Planning: </w:t>
      </w:r>
      <w:r>
        <w:t xml:space="preserve">Write tomorrow's tasks the night before. This allows diffuse mode overnight processing and removes decision fatigue from morning work sessions. You wake up knowing exactly what to do.</w:t>
      </w:r>
    </w:p>
    <w:p>
      <w:pPr>
        <w:spacing w:after="120"/>
      </w:pPr>
      <w:r>
        <w:rPr>
          <w:b/>
          <w:bCs/>
        </w:rPr>
        <w:t xml:space="preserve">Daily Quitting Time: </w:t>
      </w:r>
      <w:r>
        <w:t xml:space="preserve">Set and maintain a consistent stopping point. Endless work erodes motivation and prevents the diffuse rest periods essential for learning. Leisure time is not laziness; it is a requirement for the learning process.</w:t>
      </w:r>
    </w:p>
    <w:p>
      <w:pPr>
        <w:pStyle w:val="Heading2"/>
      </w:pPr>
      <w:r>
        <w:rPr>
          <w:b/>
          <w:bCs/>
        </w:rPr>
        <w:t xml:space="preserve">Testing as Learning: The Most Powerful Study Technique</w:t>
      </w:r>
    </w:p>
    <w:p>
      <w:pPr>
        <w:spacing w:after="120"/>
      </w:pPr>
      <w:r>
        <w:t xml:space="preserve">Testing is not merely assessment; it is one of the most powerful learning techniques available. The act of retrieving information strengthens memory far more than passive review.</w:t>
      </w:r>
    </w:p>
    <w:p/>
    <w:p>
      <w:pPr>
        <w:spacing w:after="120"/>
      </w:pPr>
      <w:r>
        <w:rPr>
          <w:b/>
          <w:bCs/>
        </w:rPr>
        <w:t xml:space="preserve">Testing Effect: </w:t>
      </w:r>
      <w:r>
        <w:t xml:space="preserve">Research demonstrates that an hour of testing produces superior retention compared to an hour of studying the same material. This counterintuitive finding has been replicated extensively. Testing forces generation, which creates stronger encoding than recognition.</w:t>
      </w:r>
    </w:p>
    <w:p>
      <w:pPr>
        <w:spacing w:after="120"/>
      </w:pPr>
      <w:r>
        <w:rPr>
          <w:b/>
          <w:bCs/>
        </w:rPr>
        <w:t xml:space="preserve">Generation Effect: </w:t>
      </w:r>
      <w:r>
        <w:t xml:space="preserve">Producing answers from memory creates stronger neural pathways than recognizing correct answers. The effort of retrieval is itself the learning mechanism. Easy recognition provides a false sense of mastery.</w:t>
      </w:r>
    </w:p>
    <w:p/>
    <w:p>
      <w:pPr>
        <w:spacing w:after="80"/>
      </w:pPr>
      <w:r>
        <w:t xml:space="preserve">Preparation checklist for effective exam readiness:</w:t>
      </w:r>
    </w:p>
    <w:p>
      <w:pPr>
        <w:pStyle w:val="ListParagraph"/>
        <w:numPr>
          <w:ilvl w:val="0"/>
          <w:numId w:val="2"/>
        </w:numPr>
      </w:pPr>
      <w:r>
        <w:t xml:space="preserve">Understand text material thoroughly, not superficially</w:t>
      </w:r>
    </w:p>
    <w:p>
      <w:pPr>
        <w:pStyle w:val="ListParagraph"/>
        <w:numPr>
          <w:ilvl w:val="0"/>
          <w:numId w:val="2"/>
        </w:numPr>
      </w:pPr>
      <w:r>
        <w:t xml:space="preserve">Work actively with classmates or study partners</w:t>
      </w:r>
    </w:p>
    <w:p>
      <w:pPr>
        <w:pStyle w:val="ListParagraph"/>
        <w:numPr>
          <w:ilvl w:val="0"/>
          <w:numId w:val="2"/>
        </w:numPr>
      </w:pPr>
      <w:r>
        <w:t xml:space="preserve">Attempt problems before seeking help</w:t>
      </w:r>
    </w:p>
    <w:p>
      <w:pPr>
        <w:pStyle w:val="ListParagraph"/>
        <w:numPr>
          <w:ilvl w:val="0"/>
          <w:numId w:val="2"/>
        </w:numPr>
      </w:pPr>
      <w:r>
        <w:t xml:space="preserve">Understand all solution steps, not just final answers</w:t>
      </w:r>
    </w:p>
    <w:p>
      <w:pPr>
        <w:pStyle w:val="ListParagraph"/>
        <w:numPr>
          <w:ilvl w:val="0"/>
          <w:numId w:val="2"/>
        </w:numPr>
      </w:pPr>
      <w:r>
        <w:t xml:space="preserve">Outline key concepts quickly without notes</w:t>
      </w:r>
    </w:p>
    <w:p>
      <w:pPr>
        <w:pStyle w:val="ListParagraph"/>
        <w:numPr>
          <w:ilvl w:val="0"/>
          <w:numId w:val="2"/>
        </w:numPr>
      </w:pPr>
      <w:r>
        <w:t xml:space="preserve">Quiz yourself constantly throughout preparation</w:t>
      </w:r>
    </w:p>
    <w:p>
      <w:pPr>
        <w:pStyle w:val="ListParagraph"/>
        <w:numPr>
          <w:ilvl w:val="0"/>
          <w:numId w:val="2"/>
        </w:numPr>
      </w:pPr>
      <w:r>
        <w:t xml:space="preserve">Get adequate sleep, especially the night before</w:t>
      </w:r>
    </w:p>
    <w:p/>
    <w:p>
      <w:pPr>
        <w:spacing w:after="120"/>
      </w:pPr>
      <w:r>
        <w:rPr>
          <w:b/>
          <w:bCs/>
        </w:rPr>
        <w:t xml:space="preserve">Hard-Start-Jump-to-Easy Method: </w:t>
      </w:r>
      <w:r>
        <w:t xml:space="preserve">Begin the exam with the hardest problem. After 1-2 minutes, if stuck, deliberately pull away and complete an easier problem. Then return to the hard one. This strategy loads difficult problems into diffuse mode while you consciously work easier material. Often, returning to the hard problem reveals insights that were not available initially.</w:t>
      </w:r>
    </w:p>
    <w:p>
      <w:pPr>
        <w:spacing w:after="120"/>
      </w:pPr>
      <w:r>
        <w:rPr>
          <w:b/>
          <w:bCs/>
        </w:rPr>
        <w:t xml:space="preserve">Anxiety Reframe: </w:t>
      </w:r>
      <w:r>
        <w:t xml:space="preserve">Reinterpret physical anxiety symptoms. Research shows that students who tell themselves "This test excites me" outperform those who say "This test makes me anxious." The physiological arousal is identical; the interpretation determines its effect. Deep belly breathing activates the parasympathetic nervous system.</w:t>
      </w:r>
    </w:p>
    <w:p>
      <w:pPr>
        <w:spacing w:after="120"/>
      </w:pPr>
      <w:r>
        <w:rPr>
          <w:b/>
          <w:bCs/>
        </w:rPr>
        <w:t xml:space="preserve">Checking Strategy: </w:t>
      </w:r>
      <w:r>
        <w:t xml:space="preserve">When verifying work, deliberately shift attention away. Blink, look elsewhere, then return with fresh perspective. Verify from a different direction than original solution. The brain tends to see what it expects; breaking attention helps catch errors.</w:t>
      </w:r>
    </w:p>
    <w:p>
      <w:r>
        <w:br w:type="page"/>
      </w:r>
    </w:p>
    <w:p>
      <w:pPr>
        <w:pStyle w:val="Heading2"/>
      </w:pPr>
      <w:r>
        <w:rPr>
          <w:b/>
          <w:bCs/>
        </w:rPr>
        <w:t xml:space="preserve">Learning Paradoxes: Navigating Apparent Contradictions</w:t>
      </w:r>
    </w:p>
    <w:p>
      <w:pPr>
        <w:spacing w:after="120"/>
      </w:pPr>
      <w:r>
        <w:t xml:space="preserve">Effective learning involves navigating several apparent contradictions. Understanding these paradoxes prevents common mistakes and enables more sophisticated learning strategies.</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3F2FD" w:val="clear"/>
          </w:tcPr>
          <w:p>
            <w:pPr>
              <w:jc w:val="center"/>
            </w:pPr>
            <w:r>
              <w:rPr>
                <w:b/>
                <w:bCs/>
              </w:rPr>
              <w:t xml:space="preserve">Paradox</w:t>
            </w:r>
          </w:p>
        </w:tc>
        <w:tc>
          <w:tcPr>
            <w:tcW w:type="dxa" w:w="4680"/>
            <w:tcBorders>
              <w:top w:val="single" w:color="CCCCCC" w:sz="1"/>
              <w:left w:val="single" w:color="CCCCCC" w:sz="1"/>
              <w:bottom w:val="single" w:color="CCCCCC" w:sz="1"/>
              <w:right w:val="single" w:color="CCCCCC" w:sz="1"/>
            </w:tcBorders>
            <w:shd w:fill="E3F2FD" w:val="clear"/>
          </w:tcPr>
          <w:p>
            <w:pPr>
              <w:jc w:val="center"/>
            </w:pPr>
            <w:r>
              <w:rPr>
                <w:b/>
                <w:bCs/>
              </w:rPr>
              <w:t xml:space="preserve">Resolution</w:t>
            </w:r>
          </w:p>
        </w:tc>
      </w:tr>
      <w:tr>
        <w:tc>
          <w:tcPr>
            <w:tcW w:type="dxa" w:w="4680"/>
            <w:tcBorders>
              <w:top w:val="single" w:color="CCCCCC" w:sz="1"/>
              <w:left w:val="single" w:color="CCCCCC" w:sz="1"/>
              <w:bottom w:val="single" w:color="CCCCCC" w:sz="1"/>
              <w:right w:val="single" w:color="CCCCCC" w:sz="1"/>
            </w:tcBorders>
          </w:tcPr>
          <w:p>
            <w:r>
              <w:t xml:space="preserve">Focused attention is essential yet blocks solutions</w:t>
            </w:r>
          </w:p>
        </w:tc>
        <w:tc>
          <w:tcPr>
            <w:tcW w:type="dxa" w:w="4680"/>
            <w:tcBorders>
              <w:top w:val="single" w:color="CCCCCC" w:sz="1"/>
              <w:left w:val="single" w:color="CCCCCC" w:sz="1"/>
              <w:bottom w:val="single" w:color="CCCCCC" w:sz="1"/>
              <w:right w:val="single" w:color="CCCCCC" w:sz="1"/>
            </w:tcBorders>
          </w:tcPr>
          <w:p>
            <w:r>
              <w:t xml:space="preserve">Deliberately alternate between focused and diffuse modes</w:t>
            </w:r>
          </w:p>
        </w:tc>
      </w:tr>
      <w:tr>
        <w:tc>
          <w:tcPr>
            <w:tcW w:type="dxa" w:w="4680"/>
            <w:tcBorders>
              <w:top w:val="single" w:color="CCCCCC" w:sz="1"/>
              <w:left w:val="single" w:color="CCCCCC" w:sz="1"/>
              <w:bottom w:val="single" w:color="CCCCCC" w:sz="1"/>
              <w:right w:val="single" w:color="CCCCCC" w:sz="1"/>
            </w:tcBorders>
          </w:tcPr>
          <w:p>
            <w:r>
              <w:t xml:space="preserve">Understanding is necessary but insufficient</w:t>
            </w:r>
          </w:p>
        </w:tc>
        <w:tc>
          <w:tcPr>
            <w:tcW w:type="dxa" w:w="4680"/>
            <w:tcBorders>
              <w:top w:val="single" w:color="CCCCCC" w:sz="1"/>
              <w:left w:val="single" w:color="CCCCCC" w:sz="1"/>
              <w:bottom w:val="single" w:color="CCCCCC" w:sz="1"/>
              <w:right w:val="single" w:color="CCCCCC" w:sz="1"/>
            </w:tcBorders>
          </w:tcPr>
          <w:p>
            <w:r>
              <w:t xml:space="preserve">Practice retrieval until you achieve cold mastery</w:t>
            </w:r>
          </w:p>
        </w:tc>
      </w:tr>
      <w:tr>
        <w:tc>
          <w:tcPr>
            <w:tcW w:type="dxa" w:w="4680"/>
            <w:tcBorders>
              <w:top w:val="single" w:color="CCCCCC" w:sz="1"/>
              <w:left w:val="single" w:color="CCCCCC" w:sz="1"/>
              <w:bottom w:val="single" w:color="CCCCCC" w:sz="1"/>
              <w:right w:val="single" w:color="CCCCCC" w:sz="1"/>
            </w:tcBorders>
          </w:tcPr>
          <w:p>
            <w:r>
              <w:t xml:space="preserve">Persistence is key yet can be misplaced</w:t>
            </w:r>
          </w:p>
        </w:tc>
        <w:tc>
          <w:tcPr>
            <w:tcW w:type="dxa" w:w="4680"/>
            <w:tcBorders>
              <w:top w:val="single" w:color="CCCCCC" w:sz="1"/>
              <w:left w:val="single" w:color="CCCCCC" w:sz="1"/>
              <w:bottom w:val="single" w:color="CCCCCC" w:sz="1"/>
              <w:right w:val="single" w:color="CCCCCC" w:sz="1"/>
            </w:tcBorders>
          </w:tcPr>
          <w:p>
            <w:r>
              <w:t xml:space="preserve">Develop sensitivity to distinguish stuck from needs-effort</w:t>
            </w:r>
          </w:p>
        </w:tc>
      </w:tr>
      <w:tr>
        <w:tc>
          <w:tcPr>
            <w:tcW w:type="dxa" w:w="4680"/>
            <w:tcBorders>
              <w:top w:val="single" w:color="CCCCCC" w:sz="1"/>
              <w:left w:val="single" w:color="CCCCCC" w:sz="1"/>
              <w:bottom w:val="single" w:color="CCCCCC" w:sz="1"/>
              <w:right w:val="single" w:color="CCCCCC" w:sz="1"/>
            </w:tcBorders>
          </w:tcPr>
          <w:p>
            <w:r>
              <w:t xml:space="preserve">Memorization enables creativity</w:t>
            </w:r>
          </w:p>
        </w:tc>
        <w:tc>
          <w:tcPr>
            <w:tcW w:type="dxa" w:w="4680"/>
            <w:tcBorders>
              <w:top w:val="single" w:color="CCCCCC" w:sz="1"/>
              <w:left w:val="single" w:color="CCCCCC" w:sz="1"/>
              <w:bottom w:val="single" w:color="CCCCCC" w:sz="1"/>
              <w:right w:val="single" w:color="CCCCCC" w:sz="1"/>
            </w:tcBorders>
          </w:tcPr>
          <w:p>
            <w:r>
              <w:t xml:space="preserve">Memorize with understanding, test constantly</w:t>
            </w:r>
          </w:p>
        </w:tc>
      </w:tr>
      <w:tr>
        <w:tc>
          <w:tcPr>
            <w:tcW w:type="dxa" w:w="4680"/>
            <w:tcBorders>
              <w:top w:val="single" w:color="CCCCCC" w:sz="1"/>
              <w:left w:val="single" w:color="CCCCCC" w:sz="1"/>
              <w:bottom w:val="single" w:color="CCCCCC" w:sz="1"/>
              <w:right w:val="single" w:color="CCCCCC" w:sz="1"/>
            </w:tcBorders>
          </w:tcPr>
          <w:p>
            <w:r>
              <w:t xml:space="preserve">Intelligence can become a liability</w:t>
            </w:r>
          </w:p>
        </w:tc>
        <w:tc>
          <w:tcPr>
            <w:tcW w:type="dxa" w:w="4680"/>
            <w:tcBorders>
              <w:top w:val="single" w:color="CCCCCC" w:sz="1"/>
              <w:left w:val="single" w:color="CCCCCC" w:sz="1"/>
              <w:bottom w:val="single" w:color="CCCCCC" w:sz="1"/>
              <w:right w:val="single" w:color="CCCCCC" w:sz="1"/>
            </w:tcBorders>
          </w:tcPr>
          <w:p>
            <w:r>
              <w:t xml:space="preserve">Larger working memory may increase Einstellung; slower learners sometimes grasp subtleties</w:t>
            </w:r>
          </w:p>
        </w:tc>
      </w:tr>
    </w:tbl>
    <w:p/>
    <w:p>
      <w:pPr>
        <w:spacing w:after="120"/>
      </w:pPr>
      <w:r>
        <w:rPr>
          <w:b/>
          <w:bCs/>
        </w:rPr>
        <w:t xml:space="preserve">Study Groups: </w:t>
      </w:r>
      <w:r>
        <w:t xml:space="preserve">Effective study groups provide external diffuse mode processing. Others catch your blind spot errors and offer alternative framings you would never generate alone. However, groups must stay on task; social chat sessions waste time.</w:t>
      </w:r>
    </w:p>
    <w:p>
      <w:pPr>
        <w:spacing w:after="120"/>
      </w:pPr>
      <w:r>
        <w:rPr>
          <w:b/>
          <w:bCs/>
        </w:rPr>
        <w:t xml:space="preserve">Neuroplasticity: </w:t>
      </w:r>
      <w:r>
        <w:t xml:space="preserve">The brain physically changes with practice. Abilities are not fixed traits. Santiago Ramon y Cajal, who won the Nobel Prize in medicine, was a juvenile delinquent with poor grades. Barbara Oakley, the author, failed math and science throughout her early education before becoming an engineering professor. Your current abilities do not determine your potential.</w:t>
      </w:r>
    </w:p>
    <w:p>
      <w:r>
        <w:br w:type="page"/>
      </w:r>
    </w:p>
    <w:p>
      <w:pPr>
        <w:pStyle w:val="Heading1"/>
      </w:pPr>
      <w:r>
        <w:rPr>
          <w:b/>
          <w:bCs/>
        </w:rPr>
        <w:t xml:space="preserve">TEN RULES OF GOOD STUDY</w:t>
      </w:r>
    </w:p>
    <w:p>
      <w:pPr>
        <w:spacing w:after="120"/>
      </w:pPr>
      <w:r>
        <w:t xml:space="preserve">These ten principles represent the most effective study practices validated by cognitive science research. Implementing these rules transforms study sessions from time spent to actual learning.</w:t>
      </w:r>
    </w:p>
    <w:p/>
    <w:p>
      <w:pPr>
        <w:pStyle w:val="ListParagraph"/>
        <w:numPr>
          <w:ilvl w:val="0"/>
          <w:numId w:val="3"/>
        </w:numPr>
      </w:pPr>
      <w:r>
        <w:rPr>
          <w:b/>
          <w:bCs/>
        </w:rPr>
        <w:t xml:space="preserve">Use recall after reading. </w:t>
      </w:r>
      <w:r>
        <w:t xml:space="preserve">After reading a page, look away and recall the main ideas. Highlight very little, and never highlight without first putting in mental effort to recall.</w:t>
      </w:r>
    </w:p>
    <w:p>
      <w:pPr>
        <w:pStyle w:val="ListParagraph"/>
        <w:numPr>
          <w:ilvl w:val="0"/>
          <w:numId w:val="3"/>
        </w:numPr>
      </w:pPr>
      <w:r>
        <w:rPr>
          <w:b/>
          <w:bCs/>
        </w:rPr>
        <w:t xml:space="preserve">Test yourself constantly. </w:t>
      </w:r>
      <w:r>
        <w:t xml:space="preserve">Use flashcards. Quiz yourself on everything, all the time. The testing effect is one of the most powerful learning tools available.</w:t>
      </w:r>
    </w:p>
    <w:p>
      <w:pPr>
        <w:pStyle w:val="ListParagraph"/>
        <w:numPr>
          <w:ilvl w:val="0"/>
          <w:numId w:val="3"/>
        </w:numPr>
      </w:pPr>
      <w:r>
        <w:rPr>
          <w:b/>
          <w:bCs/>
        </w:rPr>
        <w:t xml:space="preserve">Chunk problems. </w:t>
      </w:r>
      <w:r>
        <w:t xml:space="preserve">Rehearse problem solutions until you can recall each step instantly, from any starting point. Problems should eventually feel like songs you know.</w:t>
      </w:r>
    </w:p>
    <w:p>
      <w:pPr>
        <w:pStyle w:val="ListParagraph"/>
        <w:numPr>
          <w:ilvl w:val="0"/>
          <w:numId w:val="3"/>
        </w:numPr>
      </w:pPr>
      <w:r>
        <w:rPr>
          <w:b/>
          <w:bCs/>
        </w:rPr>
        <w:t xml:space="preserve">Space repetition across days. </w:t>
      </w:r>
      <w:r>
        <w:t xml:space="preserve">Spread learning over time rather than cramming. Your brain needs time between sessions to solidify neural structures.</w:t>
      </w:r>
    </w:p>
    <w:p>
      <w:pPr>
        <w:pStyle w:val="ListParagraph"/>
        <w:numPr>
          <w:ilvl w:val="0"/>
          <w:numId w:val="3"/>
        </w:numPr>
      </w:pPr>
      <w:r>
        <w:rPr>
          <w:b/>
          <w:bCs/>
        </w:rPr>
        <w:t xml:space="preserve">Alternate problem types during practice. </w:t>
      </w:r>
      <w:r>
        <w:t xml:space="preserve">Mix different kinds of problems. This teaches when to use techniques, not just how to use them.</w:t>
      </w:r>
    </w:p>
    <w:p>
      <w:pPr>
        <w:pStyle w:val="ListParagraph"/>
        <w:numPr>
          <w:ilvl w:val="0"/>
          <w:numId w:val="3"/>
        </w:numPr>
      </w:pPr>
      <w:r>
        <w:rPr>
          <w:b/>
          <w:bCs/>
        </w:rPr>
        <w:t xml:space="preserve">Take breaks. </w:t>
      </w:r>
      <w:r>
        <w:t xml:space="preserve">Step away when stuck. Let your diffuse mode work in the background. Frustration is a signal to take a break, not to try harder.</w:t>
      </w:r>
    </w:p>
    <w:p>
      <w:pPr>
        <w:pStyle w:val="ListParagraph"/>
        <w:numPr>
          <w:ilvl w:val="0"/>
          <w:numId w:val="3"/>
        </w:numPr>
      </w:pPr>
      <w:r>
        <w:rPr>
          <w:b/>
          <w:bCs/>
        </w:rPr>
        <w:t xml:space="preserve">Use explanatory questioning and analogies. </w:t>
      </w:r>
      <w:r>
        <w:t xml:space="preserve">Ask "why" questions. Connect new concepts to things you already know through metaphors and comparisons.</w:t>
      </w:r>
    </w:p>
    <w:p>
      <w:pPr>
        <w:pStyle w:val="ListParagraph"/>
        <w:numPr>
          <w:ilvl w:val="0"/>
          <w:numId w:val="3"/>
        </w:numPr>
      </w:pPr>
      <w:r>
        <w:rPr>
          <w:b/>
          <w:bCs/>
        </w:rPr>
        <w:t xml:space="preserve">Focus intensely. </w:t>
      </w:r>
      <w:r>
        <w:t xml:space="preserve">Use 25-minute focused sessions without interruption. Turn off all notifications. Every distraction tears up neural roots being formed.</w:t>
      </w:r>
    </w:p>
    <w:p>
      <w:pPr>
        <w:pStyle w:val="ListParagraph"/>
        <w:numPr>
          <w:ilvl w:val="0"/>
          <w:numId w:val="3"/>
        </w:numPr>
      </w:pPr>
      <w:r>
        <w:rPr>
          <w:b/>
          <w:bCs/>
        </w:rPr>
        <w:t xml:space="preserve">Eat your frogs first. </w:t>
      </w:r>
      <w:r>
        <w:t xml:space="preserve">Do the hardest task early when your energy is highest. Willpower depletes throughout the day.</w:t>
      </w:r>
    </w:p>
    <w:p>
      <w:pPr>
        <w:pStyle w:val="ListParagraph"/>
        <w:numPr>
          <w:ilvl w:val="0"/>
          <w:numId w:val="3"/>
        </w:numPr>
      </w:pPr>
      <w:r>
        <w:rPr>
          <w:b/>
          <w:bCs/>
        </w:rPr>
        <w:t xml:space="preserve">Use mental contrasting. </w:t>
      </w:r>
      <w:r>
        <w:t xml:space="preserve">Picture where you want to be, then contrast with your current state. This motivation technique activates both vision and urgency.</w:t>
      </w:r>
    </w:p>
    <w:p>
      <w:r>
        <w:br w:type="page"/>
      </w:r>
    </w:p>
    <w:p>
      <w:pPr>
        <w:pStyle w:val="Heading1"/>
      </w:pPr>
      <w:r>
        <w:rPr>
          <w:b/>
          <w:bCs/>
        </w:rPr>
        <w:t xml:space="preserve">TEN RULES OF BAD STUDY (AVOID)</w:t>
      </w:r>
    </w:p>
    <w:p>
      <w:pPr>
        <w:spacing w:after="120"/>
      </w:pPr>
      <w:r>
        <w:t xml:space="preserve">These ten practices feel productive but actually waste time and create illusions of competence. Recognizing and eliminating these patterns is as important as adopting good practices.</w:t>
      </w:r>
    </w:p>
    <w:p/>
    <w:p>
      <w:pPr>
        <w:pStyle w:val="ListParagraph"/>
        <w:numPr>
          <w:ilvl w:val="0"/>
          <w:numId w:val="4"/>
        </w:numPr>
      </w:pPr>
      <w:r>
        <w:rPr>
          <w:b/>
          <w:bCs/>
        </w:rPr>
        <w:t xml:space="preserve">Passive re-reading without retrieval. </w:t>
      </w:r>
      <w:r>
        <w:t xml:space="preserve">Simply moving your eyes over text creates familiarity, not learning. Recognition is not the same as recall ability.</w:t>
      </w:r>
    </w:p>
    <w:p>
      <w:pPr>
        <w:pStyle w:val="ListParagraph"/>
        <w:numPr>
          <w:ilvl w:val="0"/>
          <w:numId w:val="4"/>
        </w:numPr>
      </w:pPr>
      <w:r>
        <w:rPr>
          <w:b/>
          <w:bCs/>
        </w:rPr>
        <w:t xml:space="preserve">Over-highlighting. </w:t>
      </w:r>
      <w:r>
        <w:t xml:space="preserve">Marking text gives illusion of encoding while being completely passive. The hand moves but the brain idles.</w:t>
      </w:r>
    </w:p>
    <w:p>
      <w:pPr>
        <w:pStyle w:val="ListParagraph"/>
        <w:numPr>
          <w:ilvl w:val="0"/>
          <w:numId w:val="4"/>
        </w:numPr>
      </w:pPr>
      <w:r>
        <w:rPr>
          <w:b/>
          <w:bCs/>
        </w:rPr>
        <w:t xml:space="preserve">Glancing at solutions thinking you understand. </w:t>
      </w:r>
      <w:r>
        <w:t xml:space="preserve">Understanding someone else's solution is completely different from generating it yourself. You must work problems independently.</w:t>
      </w:r>
    </w:p>
    <w:p>
      <w:pPr>
        <w:pStyle w:val="ListParagraph"/>
        <w:numPr>
          <w:ilvl w:val="0"/>
          <w:numId w:val="4"/>
        </w:numPr>
      </w:pPr>
      <w:r>
        <w:rPr>
          <w:b/>
          <w:bCs/>
        </w:rPr>
        <w:t xml:space="preserve">Last-minute cramming. </w:t>
      </w:r>
      <w:r>
        <w:t xml:space="preserve">Without time for consolidation, synaptic changes cannot complete. Cramming produces performance without retention.</w:t>
      </w:r>
    </w:p>
    <w:p>
      <w:pPr>
        <w:pStyle w:val="ListParagraph"/>
        <w:numPr>
          <w:ilvl w:val="0"/>
          <w:numId w:val="4"/>
        </w:numPr>
      </w:pPr>
      <w:r>
        <w:rPr>
          <w:b/>
          <w:bCs/>
        </w:rPr>
        <w:t xml:space="preserve">Repeatedly solving same problem type. </w:t>
      </w:r>
      <w:r>
        <w:t xml:space="preserve">Blocked practice feels effective but fails to build discrimination. You learn the technique but not when to apply it.</w:t>
      </w:r>
    </w:p>
    <w:p>
      <w:pPr>
        <w:pStyle w:val="ListParagraph"/>
        <w:numPr>
          <w:ilvl w:val="0"/>
          <w:numId w:val="4"/>
        </w:numPr>
      </w:pPr>
      <w:r>
        <w:rPr>
          <w:b/>
          <w:bCs/>
        </w:rPr>
        <w:t xml:space="preserve">Letting study groups become chat sessions. </w:t>
      </w:r>
      <w:r>
        <w:t xml:space="preserve">Social time matters, but it is not studying. Keep study groups focused on material or they become counterproductive.</w:t>
      </w:r>
    </w:p>
    <w:p>
      <w:pPr>
        <w:pStyle w:val="ListParagraph"/>
        <w:numPr>
          <w:ilvl w:val="0"/>
          <w:numId w:val="4"/>
        </w:numPr>
      </w:pPr>
      <w:r>
        <w:rPr>
          <w:b/>
          <w:bCs/>
        </w:rPr>
        <w:t xml:space="preserve">Not reading textbook before attempting problems. </w:t>
      </w:r>
      <w:r>
        <w:t xml:space="preserve">Swimming before learning to swim wastes time. Build conceptual foundation before practicing application.</w:t>
      </w:r>
    </w:p>
    <w:p>
      <w:pPr>
        <w:pStyle w:val="ListParagraph"/>
        <w:numPr>
          <w:ilvl w:val="0"/>
          <w:numId w:val="4"/>
        </w:numPr>
      </w:pPr>
      <w:r>
        <w:rPr>
          <w:b/>
          <w:bCs/>
        </w:rPr>
        <w:t xml:space="preserve">Not seeking help when confused. </w:t>
      </w:r>
      <w:r>
        <w:t xml:space="preserve">Confusion that persists costs time and builds frustration. Instructors and tutors exist to help; use them early.</w:t>
      </w:r>
    </w:p>
    <w:p>
      <w:pPr>
        <w:pStyle w:val="ListParagraph"/>
        <w:numPr>
          <w:ilvl w:val="0"/>
          <w:numId w:val="4"/>
        </w:numPr>
      </w:pPr>
      <w:r>
        <w:rPr>
          <w:b/>
          <w:bCs/>
        </w:rPr>
        <w:t xml:space="preserve">Constant distraction. </w:t>
      </w:r>
      <w:r>
        <w:t xml:space="preserve">Every interruption tears up neural connections being formed. Multitasking while studying guarantees shallow learning.</w:t>
      </w:r>
    </w:p>
    <w:p>
      <w:pPr>
        <w:pStyle w:val="ListParagraph"/>
        <w:numPr>
          <w:ilvl w:val="0"/>
          <w:numId w:val="4"/>
        </w:numPr>
      </w:pPr>
      <w:r>
        <w:rPr>
          <w:b/>
          <w:bCs/>
        </w:rPr>
        <w:t xml:space="preserve">Insufficient sleep. </w:t>
      </w:r>
      <w:r>
        <w:t xml:space="preserve">Neural toxins build up during waking hours. Sleep deprivation prevents consolidation and literally poisons your brain's ability to learn.</w:t>
      </w:r>
    </w:p>
    <w:p>
      <w:r>
        <w:br w:type="page"/>
      </w:r>
    </w:p>
    <w:p>
      <w:pPr>
        <w:pStyle w:val="Heading1"/>
      </w:pPr>
      <w:r>
        <w:rPr>
          <w:b/>
          <w:bCs/>
        </w:rPr>
        <w:t xml:space="preserve">IMPLEMENTATION PRIORITY</w:t>
      </w:r>
    </w:p>
    <w:p>
      <w:pPr>
        <w:spacing w:after="120"/>
      </w:pPr>
      <w:r>
        <w:t xml:space="preserve">Begin with these three changes. They produce measurable improvement with minimal complexity and address the most common failure modes in learning math and science.</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tcBorders>
              <w:top w:val="single" w:color="CCCCCC" w:sz="1"/>
              <w:left w:val="single" w:color="CCCCCC" w:sz="1"/>
              <w:bottom w:val="single" w:color="CCCCCC" w:sz="1"/>
              <w:right w:val="single" w:color="CCCCCC" w:sz="1"/>
            </w:tcBorders>
            <w:shd w:fill="C8E6C9" w:val="clear"/>
          </w:tcPr>
          <w:p>
            <w:pPr>
              <w:jc w:val="center"/>
            </w:pPr>
            <w:r>
              <w:rPr>
                <w:b/>
                <w:bCs/>
              </w:rPr>
              <w:t xml:space="preserve">Priority</w:t>
            </w:r>
          </w:p>
        </w:tc>
        <w:tc>
          <w:tcPr>
            <w:tcW w:type="dxa" w:w="3930"/>
            <w:tcBorders>
              <w:top w:val="single" w:color="CCCCCC" w:sz="1"/>
              <w:left w:val="single" w:color="CCCCCC" w:sz="1"/>
              <w:bottom w:val="single" w:color="CCCCCC" w:sz="1"/>
              <w:right w:val="single" w:color="CCCCCC" w:sz="1"/>
            </w:tcBorders>
            <w:shd w:fill="C8E6C9" w:val="clear"/>
          </w:tcPr>
          <w:p>
            <w:pPr>
              <w:jc w:val="center"/>
            </w:pPr>
            <w:r>
              <w:rPr>
                <w:b/>
                <w:bCs/>
              </w:rPr>
              <w:t xml:space="preserve">Technique</w:t>
            </w:r>
          </w:p>
        </w:tc>
        <w:tc>
          <w:tcPr>
            <w:tcW w:type="dxa" w:w="3930"/>
            <w:tcBorders>
              <w:top w:val="single" w:color="CCCCCC" w:sz="1"/>
              <w:left w:val="single" w:color="CCCCCC" w:sz="1"/>
              <w:bottom w:val="single" w:color="CCCCCC" w:sz="1"/>
              <w:right w:val="single" w:color="CCCCCC" w:sz="1"/>
            </w:tcBorders>
            <w:shd w:fill="C8E6C9" w:val="clear"/>
          </w:tcPr>
          <w:p>
            <w:pPr>
              <w:jc w:val="center"/>
            </w:pPr>
            <w:r>
              <w:rPr>
                <w:b/>
                <w:bCs/>
              </w:rPr>
              <w:t xml:space="preserve">Application</w:t>
            </w:r>
          </w:p>
        </w:tc>
      </w:tr>
      <w:tr>
        <w:tc>
          <w:tcPr>
            <w:tcW w:type="dxa" w:w="1500"/>
            <w:tcBorders>
              <w:top w:val="single" w:color="CCCCCC" w:sz="1"/>
              <w:left w:val="single" w:color="CCCCCC" w:sz="1"/>
              <w:bottom w:val="single" w:color="CCCCCC" w:sz="1"/>
              <w:right w:val="single" w:color="CCCCCC" w:sz="1"/>
            </w:tcBorders>
          </w:tcPr>
          <w:p>
            <w:pPr>
              <w:jc w:val="center"/>
            </w:pPr>
            <w:r>
              <w:rPr>
                <w:b/>
                <w:bCs/>
                <w:sz w:val="28"/>
                <w:szCs w:val="28"/>
              </w:rPr>
              <w:t xml:space="preserve">1</w:t>
            </w:r>
          </w:p>
        </w:tc>
        <w:tc>
          <w:tcPr>
            <w:tcW w:type="dxa" w:w="3930"/>
            <w:tcBorders>
              <w:top w:val="single" w:color="CCCCCC" w:sz="1"/>
              <w:left w:val="single" w:color="CCCCCC" w:sz="1"/>
              <w:bottom w:val="single" w:color="CCCCCC" w:sz="1"/>
              <w:right w:val="single" w:color="CCCCCC" w:sz="1"/>
            </w:tcBorders>
          </w:tcPr>
          <w:p>
            <w:r>
              <w:rPr>
                <w:b/>
                <w:bCs/>
              </w:rPr>
              <w:t xml:space="preserve">Pomodoro Technique</w:t>
            </w:r>
          </w:p>
        </w:tc>
        <w:tc>
          <w:tcPr>
            <w:tcW w:type="dxa" w:w="3930"/>
            <w:tcBorders>
              <w:top w:val="single" w:color="CCCCCC" w:sz="1"/>
              <w:left w:val="single" w:color="CCCCCC" w:sz="1"/>
              <w:bottom w:val="single" w:color="CCCCCC" w:sz="1"/>
              <w:right w:val="single" w:color="CCCCCC" w:sz="1"/>
            </w:tcBorders>
          </w:tcPr>
          <w:p>
            <w:r>
              <w:t xml:space="preserve">Addresses procrastination through structured 25-minute sessions with rewards</w:t>
            </w:r>
          </w:p>
        </w:tc>
      </w:tr>
      <w:tr>
        <w:tc>
          <w:tcPr>
            <w:tcW w:type="dxa" w:w="1500"/>
            <w:tcBorders>
              <w:top w:val="single" w:color="CCCCCC" w:sz="1"/>
              <w:left w:val="single" w:color="CCCCCC" w:sz="1"/>
              <w:bottom w:val="single" w:color="CCCCCC" w:sz="1"/>
              <w:right w:val="single" w:color="CCCCCC" w:sz="1"/>
            </w:tcBorders>
          </w:tcPr>
          <w:p>
            <w:pPr>
              <w:jc w:val="center"/>
            </w:pPr>
            <w:r>
              <w:rPr>
                <w:b/>
                <w:bCs/>
                <w:sz w:val="28"/>
                <w:szCs w:val="28"/>
              </w:rPr>
              <w:t xml:space="preserve">2</w:t>
            </w:r>
          </w:p>
        </w:tc>
        <w:tc>
          <w:tcPr>
            <w:tcW w:type="dxa" w:w="3930"/>
            <w:tcBorders>
              <w:top w:val="single" w:color="CCCCCC" w:sz="1"/>
              <w:left w:val="single" w:color="CCCCCC" w:sz="1"/>
              <w:bottom w:val="single" w:color="CCCCCC" w:sz="1"/>
              <w:right w:val="single" w:color="CCCCCC" w:sz="1"/>
            </w:tcBorders>
          </w:tcPr>
          <w:p>
            <w:r>
              <w:rPr>
                <w:b/>
                <w:bCs/>
              </w:rPr>
              <w:t xml:space="preserve">Spaced Retrieval Practice</w:t>
            </w:r>
          </w:p>
        </w:tc>
        <w:tc>
          <w:tcPr>
            <w:tcW w:type="dxa" w:w="3930"/>
            <w:tcBorders>
              <w:top w:val="single" w:color="CCCCCC" w:sz="1"/>
              <w:left w:val="single" w:color="CCCCCC" w:sz="1"/>
              <w:bottom w:val="single" w:color="CCCCCC" w:sz="1"/>
              <w:right w:val="single" w:color="CCCCCC" w:sz="1"/>
            </w:tcBorders>
          </w:tcPr>
          <w:p>
            <w:r>
              <w:t xml:space="preserve">Transforms passive review into active recall distributed across time</w:t>
            </w:r>
          </w:p>
        </w:tc>
      </w:tr>
      <w:tr>
        <w:tc>
          <w:tcPr>
            <w:tcW w:type="dxa" w:w="1500"/>
            <w:tcBorders>
              <w:top w:val="single" w:color="CCCCCC" w:sz="1"/>
              <w:left w:val="single" w:color="CCCCCC" w:sz="1"/>
              <w:bottom w:val="single" w:color="CCCCCC" w:sz="1"/>
              <w:right w:val="single" w:color="CCCCCC" w:sz="1"/>
            </w:tcBorders>
          </w:tcPr>
          <w:p>
            <w:pPr>
              <w:jc w:val="center"/>
            </w:pPr>
            <w:r>
              <w:rPr>
                <w:b/>
                <w:bCs/>
                <w:sz w:val="28"/>
                <w:szCs w:val="28"/>
              </w:rPr>
              <w:t xml:space="preserve">3</w:t>
            </w:r>
          </w:p>
        </w:tc>
        <w:tc>
          <w:tcPr>
            <w:tcW w:type="dxa" w:w="3930"/>
            <w:tcBorders>
              <w:top w:val="single" w:color="CCCCCC" w:sz="1"/>
              <w:left w:val="single" w:color="CCCCCC" w:sz="1"/>
              <w:bottom w:val="single" w:color="CCCCCC" w:sz="1"/>
              <w:right w:val="single" w:color="CCCCCC" w:sz="1"/>
            </w:tcBorders>
          </w:tcPr>
          <w:p>
            <w:r>
              <w:rPr>
                <w:b/>
                <w:bCs/>
              </w:rPr>
              <w:t xml:space="preserve">Focused/Diffuse Alternation</w:t>
            </w:r>
          </w:p>
        </w:tc>
        <w:tc>
          <w:tcPr>
            <w:tcW w:type="dxa" w:w="3930"/>
            <w:tcBorders>
              <w:top w:val="single" w:color="CCCCCC" w:sz="1"/>
              <w:left w:val="single" w:color="CCCCCC" w:sz="1"/>
              <w:bottom w:val="single" w:color="CCCCCC" w:sz="1"/>
              <w:right w:val="single" w:color="CCCCCC" w:sz="1"/>
            </w:tcBorders>
          </w:tcPr>
          <w:p>
            <w:r>
              <w:t xml:space="preserve">Deliberately switch between modes to leverage both for problem solving</w:t>
            </w:r>
          </w:p>
        </w:tc>
      </w:tr>
    </w:tbl>
    <w:p>
      <w:pPr>
        <w:pStyle w:val="Heading1"/>
      </w:pPr>
      <w:r>
        <w:rPr>
          <w:b/>
          <w:bCs/>
        </w:rPr>
        <w:t xml:space="preserve">KEY INSIGHT</w:t>
      </w:r>
    </w:p>
    <w:p>
      <w:pPr>
        <w:spacing w:after="120"/>
      </w:pPr>
      <w:r>
        <w:t xml:space="preserve">Learning math and science is fundamentally about building neural architecture. This construction cannot be rushed. It requires alternation between focused effort and diffuse rest across days and weeks, not hours.</w:t>
      </w:r>
    </w:p>
    <w:p/>
    <w:p>
      <w:pPr>
        <w:spacing w:after="120"/>
      </w:pPr>
      <w:r>
        <w:t xml:space="preserve">The brain is designed to fool you. Familiarity feels like knowledge but is not. Recognition feels like recall ability but is not. The only way to know you have learned something is to test yourself without aids.</w:t>
      </w:r>
    </w:p>
    <w:p/>
    <w:p>
      <w:pPr>
        <w:spacing w:after="120"/>
      </w:pPr>
      <w:r>
        <w:t xml:space="preserve">However, the brain is also magnificently capable. Through chunking, memory techniques, and neuroplasticity, anyone can learn material that initially seems impossible. The difference between struggling and succeeding often lies not in raw ability but in the strategies applied.</w:t>
      </w:r>
    </w:p>
    <w:p/>
    <w:p>
      <w:pPr>
        <w:spacing w:before="400"/>
        <w:jc w:val="center"/>
      </w:pPr>
      <w:r>
        <w:rPr>
          <w:b/>
          <w:bCs/>
          <w:i/>
          <w:iCs/>
          <w:sz w:val="26"/>
          <w:szCs w:val="26"/>
        </w:rPr>
        <w:t xml:space="preserve">Lady Luck favors the one who tries intelligently.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A Mind for Numbers: Learning Science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20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2025-12-31T23:46:03.603Z</dcterms:created>
  <dcterms:modified xsi:type="dcterms:W3CDTF">2025-12-31T23:46:03.604Z</dcterms:modified>
</cp:coreProperties>
</file>

<file path=docProps/custom.xml><?xml version="1.0" encoding="utf-8"?>
<Properties xmlns="http://schemas.openxmlformats.org/officeDocument/2006/custom-properties" xmlns:vt="http://schemas.openxmlformats.org/officeDocument/2006/docPropsVTypes"/>
</file>