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ULTRALEARNING</w:t>
      </w:r>
    </w:p>
    <w:p>
      <w:pPr>
        <w:spacing w:after="120"/>
        <w:jc w:val="center"/>
      </w:pPr>
      <w:r>
        <w:rPr>
          <w:i/>
          <w:iCs/>
          <w:sz w:val="26"/>
          <w:szCs w:val="26"/>
        </w:rPr>
        <w:t xml:space="preserve">Master Hard Skills, Outsmart the Competition, and Accelerate Your Career</w:t>
      </w:r>
    </w:p>
    <w:p>
      <w:pPr>
        <w:spacing w:after="400"/>
        <w:jc w:val="center"/>
      </w:pPr>
      <w:r>
        <w:rPr>
          <w:sz w:val="24"/>
          <w:szCs w:val="24"/>
        </w:rPr>
        <w:t xml:space="preserve">A Distillation in Amazon Memo Style</w:t>
      </w:r>
    </w:p>
    <w:p>
      <w:r>
        <w:br w:type="page"/>
      </w:r>
    </w:p>
    <w:p>
      <w:pPr>
        <w:pStyle w:val="Heading1"/>
      </w:pPr>
      <w:r>
        <w:t xml:space="preserve">SECTION I: THE ULTRALEARNING FRAMEWORK</w:t>
      </w:r>
    </w:p>
    <w:p>
      <w:pPr>
        <w:pStyle w:val="Heading2"/>
      </w:pPr>
      <w:r>
        <w:t xml:space="preserve">What Ultralearning Is and Why It Matters</w:t>
      </w:r>
    </w:p>
    <w:p>
      <w:pPr>
        <w:spacing w:after="200"/>
      </w:pPr>
      <w:r>
        <w:t xml:space="preserve">Ultralearning is a strategy for acquiring skills and knowledge that is both self-directed and intense. The definition contains three critical components: it is a strategy (not the only solution, but often a good one), it is self-directed (you make the decisions about how, when, and what to learn), and it is intense (ultralearners take unusual steps to maximize effectiveness in learning).</w:t>
      </w:r>
    </w:p>
    <w:p>
      <w:pPr>
        <w:spacing w:after="200"/>
      </w:pPr>
      <w:r>
        <w:t xml:space="preserve">The economic case for ultralearning has never been stronger. Economist Tyler Cowen argues that computerization, automation, outsourcing, and regionalization are creating a world in which top performers dramatically outperform the rest. MIT economist David Autor has demonstrated that skill polarization is compressing the middle of the income spectrum, with medium-skill jobs being replaced by technology while high-skill and low-skill jobs remain. The path forward for those who want to thrive is to master the personal tools required to learn new skills quickly and effectively.</w:t>
      </w:r>
    </w:p>
    <w:p>
      <w:pPr>
        <w:spacing w:after="200"/>
      </w:pPr>
      <w:r>
        <w:t xml:space="preserve">The educational landscape has also shifted. Tuition has increased far faster than inflation, yet many schools fail to teach the vocational skills needed for success in high-skill positions. Technology has simultaneously made it easier than ever to teach yourself almost anything. The amount of information now freely accessible online exceeds what was held by the Library of Alexandria, and the best courses are available at little or no cost.</w:t>
      </w:r>
    </w:p>
    <w:p>
      <w:pPr>
        <w:spacing w:after="200"/>
      </w:pPr>
      <w:r>
        <w:t xml:space="preserve">Ultralearning applies to three main situations: accelerating the career you already have by developing valuable adjacent skills, transitioning to a new career by building an entirely new skill set, and cultivating skills purely for personal satisfaction and growth. The first project is always the most difficult because it occurs at your lowest level of meta-learning ability. Each subsequent project builds confidence and refines methodology, creating a virtuous cycle.</w:t>
      </w:r>
    </w:p>
    <w:p>
      <w:pPr>
        <w:spacing w:before="200" w:after="200"/>
      </w:pPr>
      <w:r>
        <w:rPr>
          <w:b/>
          <w:bCs/>
        </w:rPr>
        <w:t xml:space="preserve">Ultralearning vs. Traditional Learning: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sz w:val="22"/>
                <w:szCs w:val="22"/>
              </w:rPr>
              <w:t xml:space="preserve">Characteristic</w:t>
            </w:r>
          </w:p>
        </w:tc>
        <w:tc>
          <w:tcPr>
            <w:tcW w:type="dxa" w:w="3120"/>
            <w:tcBorders>
              <w:top w:val="single" w:color="CCCCCC" w:sz="1"/>
              <w:left w:val="single" w:color="CCCCCC" w:sz="1"/>
              <w:bottom w:val="single" w:color="CCCCCC" w:sz="1"/>
              <w:right w:val="single" w:color="CCCCCC" w:sz="1"/>
            </w:tcBorders>
            <w:shd w:fill="E8E8E8" w:val="clear"/>
          </w:tcPr>
          <w:p>
            <w:r>
              <w:rPr>
                <w:b/>
                <w:bCs/>
                <w:sz w:val="22"/>
                <w:szCs w:val="22"/>
              </w:rPr>
              <w:t xml:space="preserve">Traditional Learning</w:t>
            </w:r>
          </w:p>
        </w:tc>
        <w:tc>
          <w:tcPr>
            <w:tcW w:type="dxa" w:w="3120"/>
            <w:tcBorders>
              <w:top w:val="single" w:color="CCCCCC" w:sz="1"/>
              <w:left w:val="single" w:color="CCCCCC" w:sz="1"/>
              <w:bottom w:val="single" w:color="CCCCCC" w:sz="1"/>
              <w:right w:val="single" w:color="CCCCCC" w:sz="1"/>
            </w:tcBorders>
            <w:shd w:fill="E8E8E8" w:val="clear"/>
          </w:tcPr>
          <w:p>
            <w:r>
              <w:rPr>
                <w:b/>
                <w:bCs/>
                <w:sz w:val="22"/>
                <w:szCs w:val="22"/>
              </w:rPr>
              <w:t xml:space="preserve">Ultralearning Approach</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Direction</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Externally imposed curriculum</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Self-directed based on goals</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Intensity</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Spread over years</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Compressed timeframes</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Method</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Passive absorption</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Active, aggressive practice</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Feedback</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Delayed (exams, grades)</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Immediate and continuous</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Transfer</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Abstract to practical (often fails)</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Direct application from start</w:t>
            </w:r>
          </w:p>
        </w:tc>
      </w:tr>
    </w:tbl>
    <w:p>
      <w:r>
        <w:br w:type="page"/>
      </w:r>
    </w:p>
    <w:p>
      <w:pPr>
        <w:pStyle w:val="Heading1"/>
      </w:pPr>
      <w:r>
        <w:t xml:space="preserve">SECTION II: THE NINE PRINCIPLES</w:t>
      </w:r>
    </w:p>
    <w:p>
      <w:pPr>
        <w:pStyle w:val="Heading2"/>
      </w:pPr>
      <w:r>
        <w:t xml:space="preserve">Principle 1: Metalearning (Draw Your Map First)</w:t>
      </w:r>
    </w:p>
    <w:p>
      <w:pPr>
        <w:spacing w:after="200"/>
      </w:pPr>
      <w:r>
        <w:t xml:space="preserve">Metalearning is learning about learning. It is the knowledge of how a subject is structured and how skills within it are acquired. The prefix "meta" signifies something about itself or dealing with a higher layer of abstraction. When you learn that the Chinese character for "fire" is 火, that is regular learning. When you learn that Chinese characters are organized by radicals that indicate what kind of thing the character describes, that is metalearning.</w:t>
      </w:r>
    </w:p>
    <w:p>
      <w:pPr>
        <w:spacing w:after="200"/>
      </w:pPr>
      <w:r>
        <w:t xml:space="preserve">Research demonstrates that metalearning transfers across domains. A study of bilingual speakers learning French found that those who had taken formal language classes outperformed those who knew a language only informally. The difference was "metalinguistic awareness," the understanding of how information in a language is structured, not merely the content of that language. This awareness made subsequent learning more efficient.</w:t>
      </w:r>
    </w:p>
    <w:p>
      <w:pPr>
        <w:spacing w:after="200"/>
      </w:pPr>
      <w:r>
        <w:t xml:space="preserve">Metalearning research should address three fundamental questions: Why are you learning? What will you need to learn? How will you learn it best?</w:t>
      </w:r>
    </w:p>
    <w:p>
      <w:pPr>
        <w:spacing w:after="200"/>
      </w:pPr>
      <w:r>
        <w:rPr>
          <w:b/>
          <w:bCs/>
        </w:rPr>
        <w:t xml:space="preserve">Why: </w:t>
      </w:r>
      <w:r>
        <w:t xml:space="preserve">Determine whether your motivation is instrumental (learning as a means to another outcome) or intrinsic (learning for its own sake). For instrumental projects, verify through expert interviews that the skill you plan to learn will actually help you achieve your goal. Many people mistakenly pursue graduate degrees assuming they will unlock career opportunities, only to discover the credential does not produce the expected results.</w:t>
      </w:r>
    </w:p>
    <w:p>
      <w:pPr>
        <w:spacing w:after="200"/>
      </w:pPr>
      <w:r>
        <w:rPr>
          <w:b/>
          <w:bCs/>
        </w:rPr>
        <w:t xml:space="preserve">What: </w:t>
      </w:r>
      <w:r>
        <w:t xml:space="preserve">Map the concepts (ideas requiring flexible understanding), facts (information sufficient to memorize), and procedures (actions requiring practice, not conscious thought) within your target domain. Identify which elements will be rate-determining steps in your learning. Underline those that will be most challenging.</w:t>
      </w:r>
    </w:p>
    <w:p>
      <w:pPr>
        <w:spacing w:after="200"/>
      </w:pPr>
      <w:r>
        <w:rPr>
          <w:b/>
          <w:bCs/>
        </w:rPr>
        <w:t xml:space="preserve">How: </w:t>
      </w:r>
      <w:r>
        <w:t xml:space="preserve">Benchmark against how others have successfully learned the skill, using curricula, syllabi, expert interviews, and online communities. Apply the Emphasize/Exclude method to customize this benchmark: emphasize areas aligned with your specific goals and exclude or delay elements that do not serve your purpose.</w:t>
      </w:r>
    </w:p>
    <w:p>
      <w:pPr>
        <w:spacing w:after="200"/>
      </w:pPr>
      <w:r>
        <w:t xml:space="preserve">A practical rule of thumb: invest approximately 10% of your total expected learning time into research before beginning. For a six-month project at four hours per week (roughly 100 hours total), this means about 10 hours of upfront research. Metalearning is not a one-time activity. Continue research as you learn, reallocating time toward study when marginal benefits of additional research decline.</w:t>
      </w:r>
    </w:p>
    <w:p>
      <w:pPr>
        <w:spacing w:after="200"/>
      </w:pPr>
      <w:r>
        <w:t xml:space="preserve">The long-term benefits of metalearning compound across projects. Each project teaches new methods, better resource-gathering techniques, improved time management, and refined strategies for managing motivation. This accumulated wisdom eventually far outweighs short-term tactical benefits.</w:t>
      </w:r>
    </w:p>
    <w:p>
      <w:r>
        <w:br w:type="page"/>
      </w:r>
    </w:p>
    <w:p>
      <w:pPr>
        <w:pStyle w:val="Heading2"/>
      </w:pPr>
      <w:r>
        <w:t xml:space="preserve">Principle 2: Focus (Sharpen Your Knife)</w:t>
      </w:r>
    </w:p>
    <w:p>
      <w:pPr>
        <w:spacing w:after="200"/>
      </w:pPr>
      <w:r>
        <w:t xml:space="preserve">Focus struggles manifest in three varieties: failing to start (procrastination), failing to sustain attention (distraction), and failing to optimize the quality of focus (arousal mismatch).</w:t>
      </w:r>
    </w:p>
    <w:p>
      <w:pPr>
        <w:spacing w:after="200"/>
      </w:pPr>
      <w:r>
        <w:rPr>
          <w:b/>
          <w:bCs/>
        </w:rPr>
        <w:t xml:space="preserve">Procrastination </w:t>
      </w:r>
      <w:r>
        <w:t xml:space="preserve">arises from cravings to do something else, aversion to the task itself, or both. The first step is recognition: build awareness each time you procrastinate and identify whether you feel a stronger pull toward an alternative activity or a stronger push away from your intended task. Use a progression of "crutches" to overcome procrastination:</w:t>
      </w:r>
    </w:p>
    <w:p>
      <w:pPr>
        <w:spacing w:before="200" w:after="200"/>
      </w:pPr>
      <w:r>
        <w:rPr>
          <w:b/>
          <w:bCs/>
        </w:rPr>
        <w:t xml:space="preserve">Focus Crutches Progression: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CCCCCC" w:sz="1"/>
              <w:left w:val="single" w:color="CCCCCC" w:sz="1"/>
              <w:bottom w:val="single" w:color="CCCCCC" w:sz="1"/>
              <w:right w:val="single" w:color="CCCCCC" w:sz="1"/>
            </w:tcBorders>
            <w:shd w:fill="E8E8E8" w:val="clear"/>
          </w:tcPr>
          <w:p>
            <w:r>
              <w:rPr>
                <w:b/>
                <w:bCs/>
                <w:sz w:val="22"/>
                <w:szCs w:val="22"/>
              </w:rPr>
              <w:t xml:space="preserve">Crutch Level</w:t>
            </w:r>
          </w:p>
        </w:tc>
        <w:tc>
          <w:tcPr>
            <w:tcW w:type="dxa" w:w="4680"/>
            <w:tcBorders>
              <w:top w:val="single" w:color="CCCCCC" w:sz="1"/>
              <w:left w:val="single" w:color="CCCCCC" w:sz="1"/>
              <w:bottom w:val="single" w:color="CCCCCC" w:sz="1"/>
              <w:right w:val="single" w:color="CCCCCC" w:sz="1"/>
            </w:tcBorders>
            <w:shd w:fill="E8E8E8" w:val="clear"/>
          </w:tcPr>
          <w:p>
            <w:r>
              <w:rPr>
                <w:b/>
                <w:bCs/>
                <w:sz w:val="22"/>
                <w:szCs w:val="22"/>
              </w:rPr>
              <w:t xml:space="preserve">Technique</w:t>
            </w:r>
          </w:p>
        </w:tc>
        <w:tc>
          <w:tcPr>
            <w:tcW w:type="dxa" w:w="3120"/>
            <w:tcBorders>
              <w:top w:val="single" w:color="CCCCCC" w:sz="1"/>
              <w:left w:val="single" w:color="CCCCCC" w:sz="1"/>
              <w:bottom w:val="single" w:color="CCCCCC" w:sz="1"/>
              <w:right w:val="single" w:color="CCCCCC" w:sz="1"/>
            </w:tcBorders>
            <w:shd w:fill="E8E8E8" w:val="clear"/>
          </w:tcPr>
          <w:p>
            <w:r>
              <w:rPr>
                <w:b/>
                <w:bCs/>
                <w:sz w:val="22"/>
                <w:szCs w:val="22"/>
              </w:rPr>
              <w:t xml:space="preserve">When to Use</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1</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Five-minute rule: commit to only five minutes before stopping</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Cannot start at all</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2</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Pomodoro Technique: 25 minutes on, 5 minutes break</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Can start but take breaks too often</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3</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Calendar blocking: schedule specific hours in advance</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Can sustain work but need structure</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4</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On-demand engagement (Mary Somerville model)</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Procrastination is no longer a problem</w:t>
            </w:r>
          </w:p>
        </w:tc>
      </w:tr>
    </w:tbl>
    <w:p>
      <w:pPr>
        <w:spacing w:before="200" w:after="200"/>
      </w:pPr>
      <w:r>
        <w:t xml:space="preserve">Mary Somerville, the 18th-century Scottish polymath who became one of the first women elected to the Royal Astronomical Society, exemplifies mastery of focus under adverse conditions. Despite household duties, constant social obligations, and an unsupportive first husband, she achieved remarkable intellectual feats by developing the ability to "leave a subject and resume again at once, like putting a mark in a book."</w:t>
      </w:r>
    </w:p>
    <w:p>
      <w:pPr>
        <w:spacing w:after="200"/>
      </w:pPr>
      <w:r>
        <w:rPr>
          <w:b/>
          <w:bCs/>
        </w:rPr>
        <w:t xml:space="preserve">Distraction </w:t>
      </w:r>
      <w:r>
        <w:t xml:space="preserve">originates from three sources: your environment (phone, internet, noise, missing tools), your task (some activities are inherently harder to focus on than others), and your mind (negative emotions, restlessness, daydreaming). Environmental distractions can be eliminated systematically. Task-related distractions can be mitigated by choosing more engaging formats or by modifying practice to require active output rather than passive input. Mental distractions require acknowledgment, gentle redirection, and patience. The very act of returning attention to your task, even when repeated dozens of times, strengthens your capacity for future focus.</w:t>
      </w:r>
    </w:p>
    <w:p>
      <w:pPr>
        <w:spacing w:after="200"/>
      </w:pPr>
      <w:r>
        <w:rPr>
          <w:b/>
          <w:bCs/>
        </w:rPr>
        <w:t xml:space="preserve">Arousal optimization </w:t>
      </w:r>
      <w:r>
        <w:t xml:space="preserve">relates task complexity to mental alertness. High arousal (faster heart rate, increased alertness, narrower focus) benefits simple tasks requiring intense concentration on a small target. Complex tasks requiring consideration of many different inputs benefit from lower arousal and more relaxed, diffuse focus. When stuck on particularly creative tasks, no focus at all may help, as taking a break can widen the space of possibilities enough for solutions to emerge. This explains eureka moments occurring during leisure rather than concentrated work.</w:t>
      </w:r>
    </w:p>
    <w:p>
      <w:pPr>
        <w:spacing w:after="200"/>
      </w:pPr>
      <w:r>
        <w:t xml:space="preserve">The optimal duration for focused study sessions appears to be 50 minutes to one hour for most learning tasks. If your schedule permits only longer blocks, take brief breaks at the end of each hour and split time across different aspects of your subject.</w:t>
      </w:r>
    </w:p>
    <w:p>
      <w:r>
        <w:br w:type="page"/>
      </w:r>
    </w:p>
    <w:p>
      <w:pPr>
        <w:pStyle w:val="Heading2"/>
      </w:pPr>
      <w:r>
        <w:t xml:space="preserve">Principle 3: Directness (Go Straight Ahead)</w:t>
      </w:r>
    </w:p>
    <w:p>
      <w:pPr>
        <w:spacing w:after="200"/>
      </w:pPr>
      <w:r>
        <w:t xml:space="preserve">Directness is the practice of learning by directly doing the thing you want to become good at. It is the single most powerful antidote to the transfer problem, which represents education's most stubborn and disturbing failure.</w:t>
      </w:r>
    </w:p>
    <w:p>
      <w:pPr>
        <w:spacing w:after="200"/>
      </w:pPr>
      <w:r>
        <w:t xml:space="preserve">The transfer problem has plagued education research for over a century. Robert Haskell's review of nine decades of research concluded: "Despite the importance of transfer of learning, research findings clearly show that as individuals and as educational institutions, we have failed to achieve transfer of learning on any significant level." Students who take high school psychology courses perform no better in college psychology than those who never took the class. College graduates asked about economic issues show no performance difference between those who took economics and those who did not.</w:t>
      </w:r>
    </w:p>
    <w:p>
      <w:pPr>
        <w:spacing w:after="200"/>
      </w:pPr>
      <w:r>
        <w:t xml:space="preserve">Edward Thorndike and Robert Woodworth attacked the "formal discipline theory" in 1901, refuting the idea that training general mental muscles (through Latin or geometry, for instance) could improve general thinking ability. Their conclusion, verified repeatedly since, is that transfer is much narrower than assumed. Yet the allure of general transfer persists in modern calls for everyone to learn programming or critical thinking to improve general intelligence.</w:t>
      </w:r>
    </w:p>
    <w:p>
      <w:pPr>
        <w:spacing w:after="200"/>
      </w:pPr>
      <w:r>
        <w:t xml:space="preserve">The story of Vatsal Jaswal illustrates directness in practice. After graduating with an architecture degree during the 2007 market crash, Jaswal found himself unemployable. Despite four years of architectural education, firms saw him as a burden requiring lengthy training. His university portfolio, focused on design theory, bore no resemblance to the technical documents architects actually produced. His solution: work at a print shop to study actual architectural blueprints daily, teach himself the Revit software firms used, and create a new portfolio featuring a single building designed exactly as firms would produce it. Upon submitting this directly relevant portfolio, he received immediate job offers from both firms he applied to.</w:t>
      </w:r>
    </w:p>
    <w:p>
      <w:pPr>
        <w:spacing w:after="200"/>
      </w:pPr>
      <w:r>
        <w:t xml:space="preserve">Directness solves the transfer problem in two ways. First, if you learn with direct connection to the area where you will apply the skill, the need for far transfer is dramatically reduced. Second, real-life situations share subtle details with other real-life situations that they never share with abstract classroom environments. Learning in authentic contexts captures these hidden details and skills, making transfer to new situations more likely.</w:t>
      </w:r>
    </w:p>
    <w:p>
      <w:pPr>
        <w:spacing w:after="100"/>
      </w:pPr>
      <w:r>
        <w:rPr>
          <w:b/>
          <w:bCs/>
        </w:rPr>
        <w:t xml:space="preserve">Tactics for Directness:</w:t>
      </w:r>
    </w:p>
    <w:p>
      <w:pPr>
        <w:pStyle w:val="ListParagraph"/>
        <w:numPr>
          <w:ilvl w:val="0"/>
          <w:numId w:val="2"/>
        </w:numPr>
      </w:pPr>
      <w:r>
        <w:rPr>
          <w:b/>
          <w:bCs/>
        </w:rPr>
        <w:t xml:space="preserve">Project-based learning: </w:t>
      </w:r>
      <w:r>
        <w:t xml:space="preserve">Organize learning around producing something. If you create your own computer game, you are guaranteed to learn how to create games. If you produce a thesis paper, you apply learning more directly than simply reading books.</w:t>
      </w:r>
    </w:p>
    <w:p>
      <w:pPr>
        <w:pStyle w:val="ListParagraph"/>
        <w:numPr>
          <w:ilvl w:val="0"/>
          <w:numId w:val="2"/>
        </w:numPr>
      </w:pPr>
      <w:r>
        <w:rPr>
          <w:b/>
          <w:bCs/>
        </w:rPr>
        <w:t xml:space="preserve">Immersive learning: </w:t>
      </w:r>
      <w:r>
        <w:t xml:space="preserve">Surround yourself with the target environment. For languages, immersion guarantees practice volume and exposes you to diverse situations. Joining communities of active practitioners produces similar effects for other skills.</w:t>
      </w:r>
    </w:p>
    <w:p>
      <w:pPr>
        <w:pStyle w:val="ListParagraph"/>
        <w:numPr>
          <w:ilvl w:val="0"/>
          <w:numId w:val="2"/>
        </w:numPr>
      </w:pPr>
      <w:r>
        <w:rPr>
          <w:b/>
          <w:bCs/>
        </w:rPr>
        <w:t xml:space="preserve">Flight simulator method: </w:t>
      </w:r>
      <w:r>
        <w:t xml:space="preserve">When direct practice is impossible (piloting, surgery, high-stakes performance), simulate the cognitive features faithfully. What matters for transfer is not peripheral features but the decisions and discriminations required.</w:t>
      </w:r>
    </w:p>
    <w:p>
      <w:pPr>
        <w:pStyle w:val="ListParagraph"/>
        <w:numPr>
          <w:ilvl w:val="0"/>
          <w:numId w:val="2"/>
        </w:numPr>
        <w:spacing w:after="200"/>
      </w:pPr>
      <w:r>
        <w:rPr>
          <w:b/>
          <w:bCs/>
        </w:rPr>
        <w:t xml:space="preserve">Overkill approach: </w:t>
      </w:r>
      <w:r>
        <w:t xml:space="preserve">Place yourself in environments with extremely high demands so you cannot miss important lessons. Kristjan de Montebello practiced his speech at a middle school because seventh graders would give more ruthless feedback than polite Toastmasters audiences.</w:t>
      </w:r>
    </w:p>
    <w:p>
      <w:pPr>
        <w:spacing w:after="200"/>
      </w:pPr>
      <w:r>
        <w:t xml:space="preserve">The directness principle does not mean avoiding theory or preparation. It means always tying what you learn to the context where you will use it. Whenever you learn something new, ask: where and how will this knowledge manifest itself? If you cannot answer, proceed with extreme caution.</w:t>
      </w:r>
    </w:p>
    <w:p>
      <w:r>
        <w:br w:type="page"/>
      </w:r>
    </w:p>
    <w:p>
      <w:pPr>
        <w:pStyle w:val="Heading2"/>
      </w:pPr>
      <w:r>
        <w:t xml:space="preserve">Principle 4: Drill (Attack Your Weakest Point)</w:t>
      </w:r>
    </w:p>
    <w:p>
      <w:pPr>
        <w:spacing w:after="200"/>
      </w:pPr>
      <w:r>
        <w:t xml:space="preserve">In chemistry, the rate-determining step is the slowest part of a chain of reactions, forming a bottleneck that controls the speed of the entire process. Learning works similarly. Certain aspects form bottlenecks controlling the speed at which you can become more competent overall.</w:t>
      </w:r>
    </w:p>
    <w:p>
      <w:pPr>
        <w:spacing w:after="200"/>
      </w:pPr>
      <w:r>
        <w:t xml:space="preserve">Benjamin Franklin's approach to mastering writing illustrates sophisticated drilling. After his father noted that his writing lacked persuasive ability, Franklin developed a series of targeted exercises. He took notes on articles from The Spectator, left them for days, then reconstructed the original arguments from memory, comparing his version with the original to identify faults. To expand vocabulary, he converted prose into verse, forcing himself to find synonyms matching meter and rhyme. To improve logical flow, he jumbled his hints and practiced reconstructing the correct sequence of ideas. To develop persuasive style, he studied the Socratic method and practiced being a "humble inquirer and doubter" rather than using direct contradiction.</w:t>
      </w:r>
    </w:p>
    <w:p>
      <w:pPr>
        <w:spacing w:after="200"/>
      </w:pPr>
      <w:r>
        <w:t xml:space="preserve">Drilling serves two purposes. First, by identifying rate-determining steps, you can isolate and work on specifically the elements governing your overall competence. Second, drills simplify complex skills enough that you can focus cognitive resources on a single aspect. When practicing a complex skill, attention, memory, and effort must spread across many different components simultaneously. This spreading can create a learning trap where improving one aspect causes other aspects to decline, making overall improvement difficult to perceive.</w:t>
      </w:r>
    </w:p>
    <w:p>
      <w:pPr>
        <w:spacing w:before="200" w:after="200"/>
      </w:pPr>
      <w:r>
        <w:rPr>
          <w:b/>
          <w:bCs/>
        </w:rPr>
        <w:t xml:space="preserve">The Direct-Then-Drill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E8E8E8" w:val="clear"/>
          </w:tcPr>
          <w:p>
            <w:r>
              <w:rPr>
                <w:b/>
                <w:bCs/>
                <w:sz w:val="22"/>
                <w:szCs w:val="22"/>
              </w:rPr>
              <w:t xml:space="preserve">Phase</w:t>
            </w:r>
          </w:p>
        </w:tc>
        <w:tc>
          <w:tcPr>
            <w:tcW w:type="dxa" w:w="3900"/>
            <w:tcBorders>
              <w:top w:val="single" w:color="CCCCCC" w:sz="1"/>
              <w:left w:val="single" w:color="CCCCCC" w:sz="1"/>
              <w:bottom w:val="single" w:color="CCCCCC" w:sz="1"/>
              <w:right w:val="single" w:color="CCCCCC" w:sz="1"/>
            </w:tcBorders>
            <w:shd w:fill="E8E8E8" w:val="clear"/>
          </w:tcPr>
          <w:p>
            <w:r>
              <w:rPr>
                <w:b/>
                <w:bCs/>
                <w:sz w:val="22"/>
                <w:szCs w:val="22"/>
              </w:rPr>
              <w:t xml:space="preserve">Action</w:t>
            </w:r>
          </w:p>
        </w:tc>
        <w:tc>
          <w:tcPr>
            <w:tcW w:type="dxa" w:w="3900"/>
            <w:tcBorders>
              <w:top w:val="single" w:color="CCCCCC" w:sz="1"/>
              <w:left w:val="single" w:color="CCCCCC" w:sz="1"/>
              <w:bottom w:val="single" w:color="CCCCCC" w:sz="1"/>
              <w:right w:val="single" w:color="CCCCCC" w:sz="1"/>
            </w:tcBorders>
            <w:shd w:fill="E8E8E8" w:val="clear"/>
          </w:tcPr>
          <w:p>
            <w:r>
              <w:rPr>
                <w:b/>
                <w:bCs/>
                <w:sz w:val="22"/>
                <w:szCs w:val="22"/>
              </w:rPr>
              <w:t xml:space="preserve">Purpose</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1</w:t>
            </w:r>
          </w:p>
        </w:tc>
        <w:tc>
          <w:tcPr>
            <w:tcW w:type="dxa" w:w="3900"/>
            <w:tcBorders>
              <w:top w:val="single" w:color="CCCCCC" w:sz="1"/>
              <w:left w:val="single" w:color="CCCCCC" w:sz="1"/>
              <w:bottom w:val="single" w:color="CCCCCC" w:sz="1"/>
              <w:right w:val="single" w:color="CCCCCC" w:sz="1"/>
            </w:tcBorders>
          </w:tcPr>
          <w:p>
            <w:r>
              <w:rPr>
                <w:b w:val="false"/>
                <w:bCs w:val="false"/>
                <w:sz w:val="22"/>
                <w:szCs w:val="22"/>
              </w:rPr>
              <w:t xml:space="preserve">Practice the skill directly</w:t>
            </w:r>
          </w:p>
        </w:tc>
        <w:tc>
          <w:tcPr>
            <w:tcW w:type="dxa" w:w="3900"/>
            <w:tcBorders>
              <w:top w:val="single" w:color="CCCCCC" w:sz="1"/>
              <w:left w:val="single" w:color="CCCCCC" w:sz="1"/>
              <w:bottom w:val="single" w:color="CCCCCC" w:sz="1"/>
              <w:right w:val="single" w:color="CCCCCC" w:sz="1"/>
            </w:tcBorders>
          </w:tcPr>
          <w:p>
            <w:r>
              <w:rPr>
                <w:b w:val="false"/>
                <w:bCs w:val="false"/>
                <w:sz w:val="22"/>
                <w:szCs w:val="22"/>
              </w:rPr>
              <w:t xml:space="preserve">Maintain transfer connection to real application</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2</w:t>
            </w:r>
          </w:p>
        </w:tc>
        <w:tc>
          <w:tcPr>
            <w:tcW w:type="dxa" w:w="3900"/>
            <w:tcBorders>
              <w:top w:val="single" w:color="CCCCCC" w:sz="1"/>
              <w:left w:val="single" w:color="CCCCCC" w:sz="1"/>
              <w:bottom w:val="single" w:color="CCCCCC" w:sz="1"/>
              <w:right w:val="single" w:color="CCCCCC" w:sz="1"/>
            </w:tcBorders>
          </w:tcPr>
          <w:p>
            <w:r>
              <w:rPr>
                <w:b w:val="false"/>
                <w:bCs w:val="false"/>
                <w:sz w:val="22"/>
                <w:szCs w:val="22"/>
              </w:rPr>
              <w:t xml:space="preserve">Analyze and isolate components</w:t>
            </w:r>
          </w:p>
        </w:tc>
        <w:tc>
          <w:tcPr>
            <w:tcW w:type="dxa" w:w="3900"/>
            <w:tcBorders>
              <w:top w:val="single" w:color="CCCCCC" w:sz="1"/>
              <w:left w:val="single" w:color="CCCCCC" w:sz="1"/>
              <w:bottom w:val="single" w:color="CCCCCC" w:sz="1"/>
              <w:right w:val="single" w:color="CCCCCC" w:sz="1"/>
            </w:tcBorders>
          </w:tcPr>
          <w:p>
            <w:r>
              <w:rPr>
                <w:b w:val="false"/>
                <w:bCs w:val="false"/>
                <w:sz w:val="22"/>
                <w:szCs w:val="22"/>
              </w:rPr>
              <w:t xml:space="preserve">Identify bottlenecks and sub-skills needing work</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3</w:t>
            </w:r>
          </w:p>
        </w:tc>
        <w:tc>
          <w:tcPr>
            <w:tcW w:type="dxa" w:w="3900"/>
            <w:tcBorders>
              <w:top w:val="single" w:color="CCCCCC" w:sz="1"/>
              <w:left w:val="single" w:color="CCCCCC" w:sz="1"/>
              <w:bottom w:val="single" w:color="CCCCCC" w:sz="1"/>
              <w:right w:val="single" w:color="CCCCCC" w:sz="1"/>
            </w:tcBorders>
          </w:tcPr>
          <w:p>
            <w:r>
              <w:rPr>
                <w:b w:val="false"/>
                <w:bCs w:val="false"/>
                <w:sz w:val="22"/>
                <w:szCs w:val="22"/>
              </w:rPr>
              <w:t xml:space="preserve">Develop drills for isolated practice</w:t>
            </w:r>
          </w:p>
        </w:tc>
        <w:tc>
          <w:tcPr>
            <w:tcW w:type="dxa" w:w="3900"/>
            <w:tcBorders>
              <w:top w:val="single" w:color="CCCCCC" w:sz="1"/>
              <w:left w:val="single" w:color="CCCCCC" w:sz="1"/>
              <w:bottom w:val="single" w:color="CCCCCC" w:sz="1"/>
              <w:right w:val="single" w:color="CCCCCC" w:sz="1"/>
            </w:tcBorders>
          </w:tcPr>
          <w:p>
            <w:r>
              <w:rPr>
                <w:b w:val="false"/>
                <w:bCs w:val="false"/>
                <w:sz w:val="22"/>
                <w:szCs w:val="22"/>
              </w:rPr>
              <w:t xml:space="preserve">Focus resources on specific improvements</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4</w:t>
            </w:r>
          </w:p>
        </w:tc>
        <w:tc>
          <w:tcPr>
            <w:tcW w:type="dxa" w:w="3900"/>
            <w:tcBorders>
              <w:top w:val="single" w:color="CCCCCC" w:sz="1"/>
              <w:left w:val="single" w:color="CCCCCC" w:sz="1"/>
              <w:bottom w:val="single" w:color="CCCCCC" w:sz="1"/>
              <w:right w:val="single" w:color="CCCCCC" w:sz="1"/>
            </w:tcBorders>
          </w:tcPr>
          <w:p>
            <w:r>
              <w:rPr>
                <w:b w:val="false"/>
                <w:bCs w:val="false"/>
                <w:sz w:val="22"/>
                <w:szCs w:val="22"/>
              </w:rPr>
              <w:t xml:space="preserve">Return to direct practice</w:t>
            </w:r>
          </w:p>
        </w:tc>
        <w:tc>
          <w:tcPr>
            <w:tcW w:type="dxa" w:w="3900"/>
            <w:tcBorders>
              <w:top w:val="single" w:color="CCCCCC" w:sz="1"/>
              <w:left w:val="single" w:color="CCCCCC" w:sz="1"/>
              <w:bottom w:val="single" w:color="CCCCCC" w:sz="1"/>
              <w:right w:val="single" w:color="CCCCCC" w:sz="1"/>
            </w:tcBorders>
          </w:tcPr>
          <w:p>
            <w:r>
              <w:rPr>
                <w:b w:val="false"/>
                <w:bCs w:val="false"/>
                <w:sz w:val="22"/>
                <w:szCs w:val="22"/>
              </w:rPr>
              <w:t xml:space="preserve">Integrate improvements, test drill design</w:t>
            </w:r>
          </w:p>
        </w:tc>
      </w:tr>
    </w:tbl>
    <w:p>
      <w:pPr>
        <w:spacing w:before="200" w:after="200"/>
      </w:pPr>
      <w:r>
        <w:t xml:space="preserve">The earlier you are in learning, the faster this cycle should be. Cycling between direct practice and drills within the same session works well when starting out. As you approach mastery, longer detours into drills become appropriate.</w:t>
      </w:r>
    </w:p>
    <w:p>
      <w:pPr>
        <w:spacing w:after="100"/>
      </w:pPr>
      <w:r>
        <w:rPr>
          <w:b/>
          <w:bCs/>
        </w:rPr>
        <w:t xml:space="preserve">Drill Design Tactics:</w:t>
      </w:r>
    </w:p>
    <w:p>
      <w:pPr>
        <w:pStyle w:val="ListParagraph"/>
        <w:numPr>
          <w:ilvl w:val="0"/>
          <w:numId w:val="2"/>
        </w:numPr>
      </w:pPr>
      <w:r>
        <w:rPr>
          <w:b/>
          <w:bCs/>
        </w:rPr>
        <w:t xml:space="preserve">Time slicing: </w:t>
      </w:r>
      <w:r>
        <w:t xml:space="preserve">Isolate a slice in time of a longer sequence. Musicians practice the hardest parts of a piece separately before integrating them.</w:t>
      </w:r>
    </w:p>
    <w:p>
      <w:pPr>
        <w:pStyle w:val="ListParagraph"/>
        <w:numPr>
          <w:ilvl w:val="0"/>
          <w:numId w:val="2"/>
        </w:numPr>
      </w:pPr>
      <w:r>
        <w:rPr>
          <w:b/>
          <w:bCs/>
        </w:rPr>
        <w:t xml:space="preserve">Cognitive components: </w:t>
      </w:r>
      <w:r>
        <w:t xml:space="preserve">Practice one cognitive component when normally several would operate simultaneously. Tone drills for Mandarin isolate pronunciation from meaning and grammar.</w:t>
      </w:r>
    </w:p>
    <w:p>
      <w:pPr>
        <w:pStyle w:val="ListParagraph"/>
        <w:numPr>
          <w:ilvl w:val="0"/>
          <w:numId w:val="2"/>
        </w:numPr>
      </w:pPr>
      <w:r>
        <w:rPr>
          <w:b/>
          <w:bCs/>
        </w:rPr>
        <w:t xml:space="preserve">The copycat: </w:t>
      </w:r>
      <w:r>
        <w:t xml:space="preserve">Copy parts of the skill you do not want to drill from others or from your past work, allowing exclusive focus on the component you are practicing.</w:t>
      </w:r>
    </w:p>
    <w:p>
      <w:pPr>
        <w:pStyle w:val="ListParagraph"/>
        <w:numPr>
          <w:ilvl w:val="0"/>
          <w:numId w:val="2"/>
        </w:numPr>
      </w:pPr>
      <w:r>
        <w:rPr>
          <w:b/>
          <w:bCs/>
        </w:rPr>
        <w:t xml:space="preserve">Magnifying glass method: </w:t>
      </w:r>
      <w:r>
        <w:t xml:space="preserve">Spend disproportionate time on one component, even if it reduces overall performance temporarily. Spending ten times longer on research than normal develops new habits for that specific skill.</w:t>
      </w:r>
    </w:p>
    <w:p>
      <w:pPr>
        <w:pStyle w:val="ListParagraph"/>
        <w:numPr>
          <w:ilvl w:val="0"/>
          <w:numId w:val="2"/>
        </w:numPr>
        <w:spacing w:after="200"/>
      </w:pPr>
      <w:r>
        <w:rPr>
          <w:b/>
          <w:bCs/>
        </w:rPr>
        <w:t xml:space="preserve">Prerequisite chaining: </w:t>
      </w:r>
      <w:r>
        <w:t xml:space="preserve">Start with skills beyond your prerequisites. When you fail, learn the foundational topics, then repeat. This saves time by revealing which sub-skills actually drive performance.</w:t>
      </w:r>
    </w:p>
    <w:p>
      <w:pPr>
        <w:spacing w:after="200"/>
      </w:pPr>
      <w:r>
        <w:t xml:space="preserve">Drills are uncomfortable because they require teasing out the worst thing about your performance and practicing it in isolation. This directness about weaknesses is psychologically demanding. But the difficulty of drills is precisely why they work. We naturally prefer focusing on things we already do well. Ultralearners resist this temptation and attack weaknesses directly.</w:t>
      </w:r>
    </w:p>
    <w:p>
      <w:r>
        <w:br w:type="page"/>
      </w:r>
    </w:p>
    <w:p>
      <w:pPr>
        <w:pStyle w:val="Heading2"/>
      </w:pPr>
      <w:r>
        <w:t xml:space="preserve">Principle 5: Retrieval (Test to Learn)</w:t>
      </w:r>
    </w:p>
    <w:p>
      <w:pPr>
        <w:spacing w:after="200"/>
      </w:pPr>
      <w:r>
        <w:t xml:space="preserve">Srinivasa Ramanujan arrived in Cambridge as an accounting clerk from Madras who claimed to have derived mathematical theorems on his own. G.H. Hardy, upon seeing Ramanujan's bizarre formulas, remarked that "they must be true, because if they were not true, no one would have had the imagination to invent them." What enabled this self-taught genius to develop such incredible mathematical intuition?</w:t>
      </w:r>
    </w:p>
    <w:p>
      <w:pPr>
        <w:spacing w:after="200"/>
      </w:pPr>
      <w:r>
        <w:t xml:space="preserve">Ramanujan's main resource was G.S. Carr's "Synopsis of Elementary Results in Pure and Applied Mathematics," a book listing theorems without proofs or explanations. Rather than copying solutions, Ramanujan was forced to figure out proofs for himself. This involuntary retrieval practice built a massive mental library of tools and tricks.</w:t>
      </w:r>
    </w:p>
    <w:p>
      <w:pPr>
        <w:spacing w:after="200"/>
      </w:pPr>
      <w:r>
        <w:t xml:space="preserve">Psychologists Jeffrey Karpicke and Janell Blunt tested four study strategies: reviewing text once, reviewing repeatedly, free recall (trying to remember without looking), and concept mapping. Students in the free recall group predicted they would score worst. Instead, they remembered almost 50% more than other groups. Even when the final test required producing a concept map (maximally similar to the concept-mapping study strategy), free recall still outperformed.</w:t>
      </w:r>
    </w:p>
    <w:p>
      <w:pPr>
        <w:spacing w:after="200"/>
      </w:pPr>
      <w:r>
        <w:t xml:space="preserve">The testing effect is not merely about directness or feedback. Retrieval itself is the learning mechanism. In experiments where students received no feedback after retrieval practice (no information about what they got right or wrong), the act of trying to summon knowledge from memory still produced superior learning.</w:t>
      </w:r>
    </w:p>
    <w:p>
      <w:pPr>
        <w:spacing w:after="200"/>
      </w:pPr>
      <w:r>
        <w:rPr>
          <w:b/>
          <w:bCs/>
        </w:rPr>
        <w:t xml:space="preserve">Why students avoid retrieval: </w:t>
      </w:r>
      <w:r>
        <w:t xml:space="preserve">Human beings assess learning through "judgments of learning" based partly on processing fluency. If learning feels smooth and easy, we believe we have learned. If it feels like a struggle, we believe we have not. Immediately after studying, passive review outperforms retrieval practice. The problem is that this advantage reverses completely after a delay. The feeling that reading is more productive than closed-book recall is accurate for the next few minutes and catastrophically wrong for retention measured days later.</w:t>
      </w:r>
    </w:p>
    <w:p>
      <w:pPr>
        <w:spacing w:after="200"/>
      </w:pPr>
      <w:r>
        <w:rPr>
          <w:b/>
          <w:bCs/>
        </w:rPr>
        <w:t xml:space="preserve">Desirable difficulty: </w:t>
      </w:r>
      <w:r>
        <w:t xml:space="preserve">More difficult retrieval leads to better learning, provided retrieval is successful. Free recall tests (recall as much as you can without prompting) produce better retention than cued recall tests (hints provided), which in turn beat recognition tests (multiple choice). Giving a test after a slight delay improves retention compared to testing immediately. Difficulty, far from being an obstacle, is part of why retrieval works.</w:t>
      </w:r>
    </w:p>
    <w:p>
      <w:pPr>
        <w:spacing w:after="200"/>
      </w:pPr>
      <w:r>
        <w:rPr>
          <w:b/>
          <w:bCs/>
        </w:rPr>
        <w:t xml:space="preserve">The forward testing effect: </w:t>
      </w:r>
      <w:r>
        <w:t xml:space="preserve">Testing helps prepare you to learn better even when there is nothing to retrieve yet. Trying to solve a problem you do not know the answer to primes your mind to spot solutions later. Before you have learned anything, attempting retrieval lays down roads leading to buildings that have not yet been constructed.</w:t>
      </w:r>
    </w:p>
    <w:p>
      <w:pPr>
        <w:spacing w:before="200" w:after="200"/>
      </w:pPr>
      <w:r>
        <w:rPr>
          <w:b/>
          <w:bCs/>
        </w:rPr>
        <w:t xml:space="preserve">Retrieval Tactics: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Tactic</w:t>
            </w:r>
          </w:p>
        </w:tc>
        <w:tc>
          <w:tcPr>
            <w:tcW w:type="dxa" w:w="4680"/>
            <w:tcBorders>
              <w:top w:val="single" w:color="CCCCCC" w:sz="1"/>
              <w:left w:val="single" w:color="CCCCCC" w:sz="1"/>
              <w:bottom w:val="single" w:color="CCCCCC" w:sz="1"/>
              <w:right w:val="single" w:color="CCCCCC" w:sz="1"/>
            </w:tcBorders>
            <w:shd w:fill="E8E8E8" w:val="clear"/>
          </w:tcPr>
          <w:p>
            <w:r>
              <w:rPr>
                <w:b/>
                <w:bCs/>
                <w:sz w:val="22"/>
                <w:szCs w:val="22"/>
              </w:rPr>
              <w:t xml:space="preserve">Description</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Best For</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Flashcards</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Q&amp;A paired associations, ideally with spaced repetition software</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Vocabulary, definitions, simple facts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Free recall</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After reading, write everything you can remember on blank paper</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Summarizing main points and arguments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Question book method</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Take notes as questions to answer later, not as answers</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Ensuring you identify the main idea of each section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Self-generated challenges</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Create problems to solve later as you encounter new techniques</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Skills requiring application, not just recall</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Closed-book learning</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Cut off ability to look up hints during any practice activity</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Any learning where hints are typically available</w:t>
            </w:r>
          </w:p>
        </w:tc>
      </w:tr>
    </w:tbl>
    <w:p>
      <w:pPr>
        <w:spacing w:before="200" w:after="200"/>
      </w:pPr>
      <w:r>
        <w:t xml:space="preserve">When deciding what to retrieve, direct practice provides automatic guidance by forcing retrieval of high-frequency elements. But knowledge not in your head cannot help you recognize when a solution applies. A programmer who knows only one way to solve a problem will use it even when a better alternative exists. Breadth of knowledge, reinforced through retrieval practice, separates mediocre practitioners from masters.</w:t>
      </w:r>
    </w:p>
    <w:p>
      <w:r>
        <w:br w:type="page"/>
      </w:r>
    </w:p>
    <w:p>
      <w:pPr>
        <w:pStyle w:val="Heading2"/>
      </w:pPr>
      <w:r>
        <w:t xml:space="preserve">Principle 6: Feedback (Don't Dodge the Punches)</w:t>
      </w:r>
    </w:p>
    <w:p>
      <w:pPr>
        <w:spacing w:after="200"/>
      </w:pPr>
      <w:r>
        <w:t xml:space="preserve">Chris Rock walks onto a modest stage at the Comedy Cellar in Greenwich Village, notes scribbled on cards in hand. He warns the audience: "It's not gonna be that good." This is his laboratory. He wants to know what is funny when he is not trying to be funny. He wants feedback stripped of the automatic positive response his celebrity produces.</w:t>
      </w:r>
    </w:p>
    <w:p>
      <w:pPr>
        <w:spacing w:after="200"/>
      </w:pPr>
      <w:r>
        <w:t xml:space="preserve">Feedback is essential for expert attainment. However, a meta-analysis by Avraham Kluger and Angelo DeNisi found that in over 38% of cases, feedback actually had a negative impact on learning. The explanation lies in the type of feedback given. Feedback works well when it provides useful information guiding future learning. Feedback backfires when it is aimed at a person's ego rather than their performance. Praise, a common type of feedback that teachers often use and students enjoy, is usually harmful to further learning.</w:t>
      </w:r>
    </w:p>
    <w:p>
      <w:pPr>
        <w:spacing w:after="200"/>
      </w:pPr>
      <w:r>
        <w:t xml:space="preserve">Ultralearners must guard against two risks: overreacting to feedback that provides no specific information for improvement, and processing feedback in ways that lower motivation. Harsh negative feedback can diminish drive, but so can overly positive feedback. Rock's strategy of disregarding celebrity-generated applause acknowledges this second risk.</w:t>
      </w:r>
    </w:p>
    <w:p>
      <w:pPr>
        <w:spacing w:after="200"/>
      </w:pPr>
      <w:r>
        <w:t xml:space="preserve">Fear of feedback often feels more uncomfortable than experiencing the feedback itself. The best action is frequently to dive straight into the hardest environment. Even if initial feedback is very negative, it reduces fear of getting started and allows adjustment later if the harshness proves unhelpful.</w:t>
      </w:r>
    </w:p>
    <w:p>
      <w:pPr>
        <w:spacing w:before="200" w:after="200"/>
      </w:pPr>
      <w:r>
        <w:rPr>
          <w:b/>
          <w:bCs/>
        </w:rPr>
        <w:t xml:space="preserve">Three Types of Feedback: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E8E8E8" w:val="clear"/>
          </w:tcPr>
          <w:p>
            <w:r>
              <w:rPr>
                <w:b/>
                <w:bCs/>
                <w:sz w:val="22"/>
                <w:szCs w:val="22"/>
              </w:rPr>
              <w:t xml:space="preserve">Type</w:t>
            </w:r>
          </w:p>
        </w:tc>
        <w:tc>
          <w:tcPr>
            <w:tcW w:type="dxa" w:w="2600"/>
            <w:tcBorders>
              <w:top w:val="single" w:color="CCCCCC" w:sz="1"/>
              <w:left w:val="single" w:color="CCCCCC" w:sz="1"/>
              <w:bottom w:val="single" w:color="CCCCCC" w:sz="1"/>
              <w:right w:val="single" w:color="CCCCCC" w:sz="1"/>
            </w:tcBorders>
            <w:shd w:fill="E8E8E8" w:val="clear"/>
          </w:tcPr>
          <w:p>
            <w:r>
              <w:rPr>
                <w:b/>
                <w:bCs/>
                <w:sz w:val="22"/>
                <w:szCs w:val="22"/>
              </w:rPr>
              <w:t xml:space="preserve">Description</w:t>
            </w:r>
          </w:p>
        </w:tc>
        <w:tc>
          <w:tcPr>
            <w:tcW w:type="dxa" w:w="2600"/>
            <w:tcBorders>
              <w:top w:val="single" w:color="CCCCCC" w:sz="1"/>
              <w:left w:val="single" w:color="CCCCCC" w:sz="1"/>
              <w:bottom w:val="single" w:color="CCCCCC" w:sz="1"/>
              <w:right w:val="single" w:color="CCCCCC" w:sz="1"/>
            </w:tcBorders>
            <w:shd w:fill="E8E8E8" w:val="clear"/>
          </w:tcPr>
          <w:p>
            <w:r>
              <w:rPr>
                <w:b/>
                <w:bCs/>
                <w:sz w:val="22"/>
                <w:szCs w:val="22"/>
              </w:rPr>
              <w:t xml:space="preserve">Example</w:t>
            </w:r>
          </w:p>
        </w:tc>
        <w:tc>
          <w:tcPr>
            <w:tcW w:type="dxa" w:w="2600"/>
            <w:tcBorders>
              <w:top w:val="single" w:color="CCCCCC" w:sz="1"/>
              <w:left w:val="single" w:color="CCCCCC" w:sz="1"/>
              <w:bottom w:val="single" w:color="CCCCCC" w:sz="1"/>
              <w:right w:val="single" w:color="CCCCCC" w:sz="1"/>
            </w:tcBorders>
            <w:shd w:fill="E8E8E8" w:val="clear"/>
          </w:tcPr>
          <w:p>
            <w:r>
              <w:rPr>
                <w:b/>
                <w:bCs/>
                <w:sz w:val="22"/>
                <w:szCs w:val="22"/>
              </w:rPr>
              <w:t xml:space="preserve">Limitations</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Outcome</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Overall assessment, no specifics</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Pass/fail, applause level</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Cannot identify what to improve</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Informational</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Indicates what is wrong, not how to fix</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Confused expressions when mispronouncing</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Cannot tell you the correct answer</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Corrective</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Shows what is wrong and how to fix</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Coach demonstrating proper technique</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Requires expert access; may be unreliable</w:t>
            </w:r>
          </w:p>
        </w:tc>
      </w:tr>
    </w:tbl>
    <w:p>
      <w:pPr>
        <w:spacing w:before="200" w:after="200"/>
      </w:pPr>
      <w:r>
        <w:t xml:space="preserve">Be careful when attempting to upgrade feedback types. If feedback is holistic (a game designer's playtesters evaluating overall experience), asking for greater specificity may produce spurious results. Players cannot accurately decompose their experience into component ratings. Similarly, corrective feedback requires a correct answer or recognized expert. Without these, attempts to turn informational feedback into corrective feedback may suggest wrong improvements.</w:t>
      </w:r>
    </w:p>
    <w:p>
      <w:pPr>
        <w:spacing w:after="100"/>
      </w:pPr>
      <w:r>
        <w:rPr>
          <w:b/>
          <w:bCs/>
        </w:rPr>
        <w:t xml:space="preserve">Feedback Tactics:</w:t>
      </w:r>
    </w:p>
    <w:p>
      <w:pPr>
        <w:pStyle w:val="ListParagraph"/>
        <w:numPr>
          <w:ilvl w:val="0"/>
          <w:numId w:val="2"/>
        </w:numPr>
      </w:pPr>
      <w:r>
        <w:rPr>
          <w:b/>
          <w:bCs/>
        </w:rPr>
        <w:t xml:space="preserve">Noise cancellation: </w:t>
      </w:r>
      <w:r>
        <w:t xml:space="preserve">Filter feedback to reduce randomness. Use proxy signals (percentage who read to the end rather than raw traffic) that eliminate noisy data while preserving signal.</w:t>
      </w:r>
    </w:p>
    <w:p>
      <w:pPr>
        <w:pStyle w:val="ListParagraph"/>
        <w:numPr>
          <w:ilvl w:val="0"/>
          <w:numId w:val="2"/>
        </w:numPr>
      </w:pPr>
      <w:r>
        <w:rPr>
          <w:b/>
          <w:bCs/>
        </w:rPr>
        <w:t xml:space="preserve">Difficulty sweet spot: </w:t>
      </w:r>
      <w:r>
        <w:t xml:space="preserve">Adjust difficulty so you cannot predict whether you will succeed or fail. Avoid situations that always make you feel good or always make you feel bad about performance.</w:t>
      </w:r>
    </w:p>
    <w:p>
      <w:pPr>
        <w:pStyle w:val="ListParagraph"/>
        <w:numPr>
          <w:ilvl w:val="0"/>
          <w:numId w:val="2"/>
        </w:numPr>
      </w:pPr>
      <w:r>
        <w:rPr>
          <w:b/>
          <w:bCs/>
        </w:rPr>
        <w:t xml:space="preserve">Meta-feedback: </w:t>
      </w:r>
      <w:r>
        <w:t xml:space="preserve">Track learning rate rather than absolute performance. Use learning rate to decide when to continue with current methods versus experiment with new approaches.</w:t>
      </w:r>
    </w:p>
    <w:p>
      <w:pPr>
        <w:pStyle w:val="ListParagraph"/>
        <w:numPr>
          <w:ilvl w:val="0"/>
          <w:numId w:val="2"/>
        </w:numPr>
        <w:spacing w:after="200"/>
      </w:pPr>
      <w:r>
        <w:rPr>
          <w:b/>
          <w:bCs/>
        </w:rPr>
        <w:t xml:space="preserve">High-intensity, rapid feedback: </w:t>
      </w:r>
      <w:r>
        <w:t xml:space="preserve">Increase frequency and volume of feedback. Kristjan de Montebello spoke several times per week, jumping among clubs, rather than preparing carefully for monthly performances. This desensitizes you to the anxiety of evaluation.</w:t>
      </w:r>
    </w:p>
    <w:p>
      <w:pPr>
        <w:spacing w:after="200"/>
      </w:pPr>
      <w:r>
        <w:t xml:space="preserve">The informational advantage of aggressive feedback may be outweighed by its motivational benefit. Committing to high-intensity feedback forces more aggressive engagement with learning. Knowing your work will be evaluated is an incredible motivator to do your best.</w:t>
      </w:r>
    </w:p>
    <w:p>
      <w:r>
        <w:br w:type="page"/>
      </w:r>
    </w:p>
    <w:p>
      <w:pPr>
        <w:pStyle w:val="Heading2"/>
      </w:pPr>
      <w:r>
        <w:t xml:space="preserve">Principle 7: Retention (Don't Fill a Leaky Bucket)</w:t>
      </w:r>
    </w:p>
    <w:p>
      <w:pPr>
        <w:spacing w:after="200"/>
      </w:pPr>
      <w:r>
        <w:t xml:space="preserve">Nigel Richards, winner of multiple World Scrabble Championships, won the French World Championship despite not speaking French. His method: reading long lists of words, starting with two-letter words and moving up, then rehearsing them mentally while cycling for hours. "No special methods," he claims. "Just a matter of learning the words."</w:t>
      </w:r>
    </w:p>
    <w:p>
      <w:pPr>
        <w:spacing w:after="200"/>
      </w:pPr>
      <w:r>
        <w:t xml:space="preserve">Hermann Ebbinghaus discovered the forgetting curve in one of the first psychological experiments ever conducted. We forget things incredibly quickly after learning them, with an exponential decay steepest immediately after learning. However, forgetting tapers off, meaning knowledge retained longer is less likely to be forgotten subsequently.</w:t>
      </w:r>
    </w:p>
    <w:p>
      <w:pPr>
        <w:spacing w:before="200" w:after="200"/>
      </w:pPr>
      <w:r>
        <w:rPr>
          <w:b/>
          <w:bCs/>
        </w:rPr>
        <w:t xml:space="preserve">Three Theories of Forgetting: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Theory</w:t>
            </w:r>
          </w:p>
        </w:tc>
        <w:tc>
          <w:tcPr>
            <w:tcW w:type="dxa" w:w="3510"/>
            <w:tcBorders>
              <w:top w:val="single" w:color="CCCCCC" w:sz="1"/>
              <w:left w:val="single" w:color="CCCCCC" w:sz="1"/>
              <w:bottom w:val="single" w:color="CCCCCC" w:sz="1"/>
              <w:right w:val="single" w:color="CCCCCC" w:sz="1"/>
            </w:tcBorders>
            <w:shd w:fill="E8E8E8" w:val="clear"/>
          </w:tcPr>
          <w:p>
            <w:r>
              <w:rPr>
                <w:b/>
                <w:bCs/>
                <w:sz w:val="22"/>
                <w:szCs w:val="22"/>
              </w:rPr>
              <w:t xml:space="preserve">Mechanism</w:t>
            </w:r>
          </w:p>
        </w:tc>
        <w:tc>
          <w:tcPr>
            <w:tcW w:type="dxa" w:w="3510"/>
            <w:tcBorders>
              <w:top w:val="single" w:color="CCCCCC" w:sz="1"/>
              <w:left w:val="single" w:color="CCCCCC" w:sz="1"/>
              <w:bottom w:val="single" w:color="CCCCCC" w:sz="1"/>
              <w:right w:val="single" w:color="CCCCCC" w:sz="1"/>
            </w:tcBorders>
            <w:shd w:fill="E8E8E8" w:val="clear"/>
          </w:tcPr>
          <w:p>
            <w:r>
              <w:rPr>
                <w:b/>
                <w:bCs/>
                <w:sz w:val="22"/>
                <w:szCs w:val="22"/>
              </w:rPr>
              <w:t xml:space="preserve">Implication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Decay</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Memories erode with time</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Spacing helps, but cannot be whole explanation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Interference</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Similar memories compete and overwrite</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Learning related material can hurt prior learning</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Forgotten cues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Memory exists but retrieval path is broken</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Relearning is faster than original learning</w:t>
            </w:r>
          </w:p>
        </w:tc>
      </w:tr>
    </w:tbl>
    <w:p>
      <w:pPr>
        <w:spacing w:before="200" w:after="200"/>
      </w:pPr>
      <w:r>
        <w:t xml:space="preserve">Doctors provide worse medical care the longer they have worked, as their stored knowledge from medical school gradually decays without feedback to reinforce correct diagnoses. The default is forgetting, not retention.</w:t>
      </w:r>
    </w:p>
    <w:p>
      <w:pPr>
        <w:spacing w:after="200"/>
      </w:pPr>
      <w:r>
        <w:rPr>
          <w:b/>
          <w:bCs/>
        </w:rPr>
        <w:t xml:space="preserve">Retention Mechanism 1 - Spacing: </w:t>
      </w:r>
      <w:r>
        <w:t xml:space="preserve">If you have 10 hours to learn something, spending 10 days studying one hour each produces better retention than one day studying 10 hours. This is one of the most robustly supported findings in learning research. However, spacing too far apart allows complete forgetting between intervals, eliminating the benefit. Spaced repetition systems (SRS) such as Anki attempt to find the optimal timing for review, scheduling reminders just before you would forget each item.</w:t>
      </w:r>
    </w:p>
    <w:p>
      <w:pPr>
        <w:spacing w:after="200"/>
      </w:pPr>
      <w:r>
        <w:rPr>
          <w:b/>
          <w:bCs/>
        </w:rPr>
        <w:t xml:space="preserve">Retention Mechanism 2 - Proceduralization: </w:t>
      </w:r>
      <w:r>
        <w:t xml:space="preserve">Procedural skills (riding a bicycle) are stored differently than declarative knowledge (knowing the Pythagorean theorem) and are much less susceptible to forgetting. When you have gotten good at typing and someone asks you where the letter "W" is, you may need to put your hands in keyboard position and pretend to type the key. The explicit memory of the key location has faded, accessible now only through procedural motor memory. This suggests emphasizing a core set of skills much more frequently until they become procedural.</w:t>
      </w:r>
    </w:p>
    <w:p>
      <w:pPr>
        <w:spacing w:after="200"/>
      </w:pPr>
      <w:r>
        <w:rPr>
          <w:b/>
          <w:bCs/>
        </w:rPr>
        <w:t xml:space="preserve">Retention Mechanism 3 - Overlearning: </w:t>
      </w:r>
      <w:r>
        <w:t xml:space="preserve">Additional practice beyond what is required to perform adequately extends the length of time memories are stored. Direct use of a skill frequently involves over-practicing certain core abilities because they appear in every application. This kernel becomes quite resistant to forgetting even years later. Academic learning, by contrast, distributes practice evenly to cover entire curricula at minimum competency levels, leaving nothing fully overlearned.</w:t>
      </w:r>
    </w:p>
    <w:p>
      <w:pPr>
        <w:spacing w:after="200"/>
      </w:pPr>
      <w:r>
        <w:rPr>
          <w:b/>
          <w:bCs/>
        </w:rPr>
        <w:t xml:space="preserve">Retention Mechanism 4 - Mnemonics: </w:t>
      </w:r>
      <w:r>
        <w:t xml:space="preserve">Mnemonic techniques translate abstract or arbitrary information into vivid pictures or spatial maps. The keyword method for foreign vocabulary converts a word into something that sounds similar in your native language, then creates a bizarre mental image combining the sounds with the meaning. Mnemonics are incredibly powerful but have narrow applications. They work best as a bridge for initial acquisition when information density is very high.</w:t>
      </w:r>
    </w:p>
    <w:p>
      <w:r>
        <w:br w:type="page"/>
      </w:r>
    </w:p>
    <w:p>
      <w:pPr>
        <w:pStyle w:val="Heading2"/>
      </w:pPr>
      <w:r>
        <w:t xml:space="preserve">Principle 8: Intuition (Dig Deep Before Building Up)</w:t>
      </w:r>
    </w:p>
    <w:p>
      <w:pPr>
        <w:spacing w:after="200"/>
      </w:pPr>
      <w:r>
        <w:t xml:space="preserve">Richard Feynman was called a "magician" by his colleagues because his mind seemed to work in inscrutable ways. He would see solutions to problems others had worked on for months, arrive at correct answers while problems were still being stated, and calculate figures like cube roots faster than abacus salesmen.</w:t>
      </w:r>
    </w:p>
    <w:p>
      <w:pPr>
        <w:spacing w:after="200"/>
      </w:pPr>
      <w:r>
        <w:t xml:space="preserve">Yet Feynman's magic had explanations. The cube root of 1,729.03? "I happen to know that a cubic foot contains 1,728 cubic inches. So the answer is a tiny bit more than 12." The constant e to the power of 1.4? "Because of radioactivity, mean life and half-life, I knew the log of 2 to base e is .69315, so I knew that e to the .7 is nearly equal to 2." His lockpicking? Obsessive study of how combination locks work, plus noting that when a safe was open he could determine the last two numbers.</w:t>
      </w:r>
    </w:p>
    <w:p>
      <w:pPr>
        <w:spacing w:after="200"/>
      </w:pPr>
      <w:r>
        <w:t xml:space="preserve">Research comparing physics experts and novices shows experts categorize problems by deep principles (conservation of energy) while novices focus on superficial features (pulleys versus inclined planes). Chess grandmasters remember board positions in larger chunks corresponding to recognizable patterns. Researchers estimate approximately 50,000 mental chunks stored in long-term memory are necessary to reach expert status. When given randomized boards that do not arise from normal play, grandmasters lose their advantage and must resort to piece-by-piece memory like beginners.</w:t>
      </w:r>
    </w:p>
    <w:p>
      <w:pPr>
        <w:spacing w:after="200"/>
      </w:pPr>
      <w:r>
        <w:t xml:space="preserve">Intuition is not magic. It is the product of a large volume of organized experience with problems, allowing rapid pattern recognition and access to principled approaches.</w:t>
      </w:r>
    </w:p>
    <w:p>
      <w:pPr>
        <w:spacing w:after="200"/>
      </w:pPr>
      <w:r>
        <w:rPr>
          <w:b/>
          <w:bCs/>
        </w:rPr>
        <w:t xml:space="preserve">The Illusion of Explanatory Depth: </w:t>
      </w:r>
      <w:r>
        <w:t xml:space="preserve">We judge our understanding not directly but through signals. Try sketching a bicycle from memory, placing seat, handles, tires, pedals, and chain correctly. In studies, most participants could not do this despite using bicycles daily and believing they understood them. Now try explaining how a can opener works, how many gears it has, and how it cuts. The illusion of understanding is often the barrier to deeper knowledge.</w:t>
      </w:r>
    </w:p>
    <w:p>
      <w:pPr>
        <w:spacing w:after="100"/>
      </w:pPr>
      <w:r>
        <w:rPr>
          <w:b/>
          <w:bCs/>
        </w:rPr>
        <w:t xml:space="preserve">Feynman's Rules for Intuition:</w:t>
      </w:r>
    </w:p>
    <w:p>
      <w:pPr>
        <w:pStyle w:val="ListParagraph"/>
        <w:numPr>
          <w:ilvl w:val="0"/>
          <w:numId w:val="3"/>
        </w:numPr>
      </w:pPr>
      <w:r>
        <w:rPr>
          <w:b/>
          <w:bCs/>
        </w:rPr>
        <w:t xml:space="preserve">Do not give up on hard problems easily. </w:t>
      </w:r>
      <w:r>
        <w:t xml:space="preserve">Set a "struggle timer" for 10 additional minutes when you feel like giving up. Even if you fail, you will remember the solution better when you encounter it because difficulty enhances later retention.</w:t>
      </w:r>
    </w:p>
    <w:p>
      <w:pPr>
        <w:pStyle w:val="ListParagraph"/>
        <w:numPr>
          <w:ilvl w:val="0"/>
          <w:numId w:val="3"/>
        </w:numPr>
      </w:pPr>
      <w:r>
        <w:rPr>
          <w:b/>
          <w:bCs/>
        </w:rPr>
        <w:t xml:space="preserve">Prove things to understand them. </w:t>
      </w:r>
      <w:r>
        <w:t xml:space="preserve">Feynman did not master ideas by following others' results but by mentally trying to recreate those results himself. This process built his capacity for deep intuition.</w:t>
      </w:r>
    </w:p>
    <w:p>
      <w:pPr>
        <w:pStyle w:val="ListParagraph"/>
        <w:numPr>
          <w:ilvl w:val="0"/>
          <w:numId w:val="3"/>
        </w:numPr>
      </w:pPr>
      <w:r>
        <w:rPr>
          <w:b/>
          <w:bCs/>
        </w:rPr>
        <w:t xml:space="preserve">Always start with a concrete example. </w:t>
      </w:r>
      <w:r>
        <w:t xml:space="preserve">Human beings do not learn well in the abstract. Feynman would conjure concrete examples while someone was explaining something, watching whether the theory held for his imagined case. This forced deeper processing.</w:t>
      </w:r>
    </w:p>
    <w:p>
      <w:pPr>
        <w:pStyle w:val="ListParagraph"/>
        <w:numPr>
          <w:ilvl w:val="0"/>
          <w:numId w:val="3"/>
        </w:numPr>
        <w:spacing w:after="200"/>
      </w:pPr>
      <w:r>
        <w:rPr>
          <w:b/>
          <w:bCs/>
        </w:rPr>
        <w:t xml:space="preserve">Do not fool yourself. </w:t>
      </w:r>
      <w:r>
        <w:t xml:space="preserve">Cultivate rigorous standards for what counts as knowing. Ask "dumb questions" about fundamentals. The Dunning-Kruger effect means that the less you know about a subject, the less you are able to assess your own inadequacy.</w:t>
      </w:r>
    </w:p>
    <w:p>
      <w:pPr>
        <w:spacing w:before="200" w:after="200"/>
      </w:pPr>
      <w:r>
        <w:rPr>
          <w:b/>
          <w:bCs/>
        </w:rPr>
        <w:t xml:space="preserve">The Feynman Technique: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4095"/>
        <w:gridCol w:w="4095"/>
      </w:tblGrid>
      <w:tr>
        <w:trPr>
          <w:tblHeader/>
        </w:trPr>
        <w:tc>
          <w:tcPr>
            <w:tcW w:type="dxa" w:w="1170"/>
            <w:tcBorders>
              <w:top w:val="single" w:color="CCCCCC" w:sz="1"/>
              <w:left w:val="single" w:color="CCCCCC" w:sz="1"/>
              <w:bottom w:val="single" w:color="CCCCCC" w:sz="1"/>
              <w:right w:val="single" w:color="CCCCCC" w:sz="1"/>
            </w:tcBorders>
            <w:shd w:fill="E8E8E8" w:val="clear"/>
          </w:tcPr>
          <w:p>
            <w:r>
              <w:rPr>
                <w:b/>
                <w:bCs/>
                <w:sz w:val="22"/>
                <w:szCs w:val="22"/>
              </w:rPr>
              <w:t xml:space="preserve">Step</w:t>
            </w:r>
          </w:p>
        </w:tc>
        <w:tc>
          <w:tcPr>
            <w:tcW w:type="dxa" w:w="4095"/>
            <w:tcBorders>
              <w:top w:val="single" w:color="CCCCCC" w:sz="1"/>
              <w:left w:val="single" w:color="CCCCCC" w:sz="1"/>
              <w:bottom w:val="single" w:color="CCCCCC" w:sz="1"/>
              <w:right w:val="single" w:color="CCCCCC" w:sz="1"/>
            </w:tcBorders>
            <w:shd w:fill="E8E8E8" w:val="clear"/>
          </w:tcPr>
          <w:p>
            <w:r>
              <w:rPr>
                <w:b/>
                <w:bCs/>
                <w:sz w:val="22"/>
                <w:szCs w:val="22"/>
              </w:rPr>
              <w:t xml:space="preserve">Action</w:t>
            </w:r>
          </w:p>
        </w:tc>
        <w:tc>
          <w:tcPr>
            <w:tcW w:type="dxa" w:w="4095"/>
            <w:tcBorders>
              <w:top w:val="single" w:color="CCCCCC" w:sz="1"/>
              <w:left w:val="single" w:color="CCCCCC" w:sz="1"/>
              <w:bottom w:val="single" w:color="CCCCCC" w:sz="1"/>
              <w:right w:val="single" w:color="CCCCCC" w:sz="1"/>
            </w:tcBorders>
            <w:shd w:fill="E8E8E8" w:val="clear"/>
          </w:tcPr>
          <w:p>
            <w:r>
              <w:rPr>
                <w:b/>
                <w:bCs/>
                <w:sz w:val="22"/>
                <w:szCs w:val="22"/>
              </w:rPr>
              <w:t xml:space="preserve">Purpose</w:t>
            </w:r>
          </w:p>
        </w:tc>
      </w:tr>
      <w:tr>
        <w:tc>
          <w:tcPr>
            <w:tcW w:type="dxa" w:w="1170"/>
            <w:tcBorders>
              <w:top w:val="single" w:color="CCCCCC" w:sz="1"/>
              <w:left w:val="single" w:color="CCCCCC" w:sz="1"/>
              <w:bottom w:val="single" w:color="CCCCCC" w:sz="1"/>
              <w:right w:val="single" w:color="CCCCCC" w:sz="1"/>
            </w:tcBorders>
          </w:tcPr>
          <w:p>
            <w:r>
              <w:rPr>
                <w:b w:val="false"/>
                <w:bCs w:val="false"/>
                <w:sz w:val="22"/>
                <w:szCs w:val="22"/>
              </w:rPr>
              <w:t xml:space="preserve">1</w:t>
            </w:r>
          </w:p>
        </w:tc>
        <w:tc>
          <w:tcPr>
            <w:tcW w:type="dxa" w:w="4095"/>
            <w:tcBorders>
              <w:top w:val="single" w:color="CCCCCC" w:sz="1"/>
              <w:left w:val="single" w:color="CCCCCC" w:sz="1"/>
              <w:bottom w:val="single" w:color="CCCCCC" w:sz="1"/>
              <w:right w:val="single" w:color="CCCCCC" w:sz="1"/>
            </w:tcBorders>
          </w:tcPr>
          <w:p>
            <w:r>
              <w:rPr>
                <w:b w:val="false"/>
                <w:bCs w:val="false"/>
                <w:sz w:val="22"/>
                <w:szCs w:val="22"/>
              </w:rPr>
              <w:t xml:space="preserve">Write concept or problem at top of paper</w:t>
            </w:r>
          </w:p>
        </w:tc>
        <w:tc>
          <w:tcPr>
            <w:tcW w:type="dxa" w:w="4095"/>
            <w:tcBorders>
              <w:top w:val="single" w:color="CCCCCC" w:sz="1"/>
              <w:left w:val="single" w:color="CCCCCC" w:sz="1"/>
              <w:bottom w:val="single" w:color="CCCCCC" w:sz="1"/>
              <w:right w:val="single" w:color="CCCCCC" w:sz="1"/>
            </w:tcBorders>
          </w:tcPr>
          <w:p>
            <w:r>
              <w:rPr>
                <w:b w:val="false"/>
                <w:bCs w:val="false"/>
                <w:sz w:val="22"/>
                <w:szCs w:val="22"/>
              </w:rPr>
              <w:t xml:space="preserve">Frame the learning challenge</w:t>
            </w:r>
          </w:p>
        </w:tc>
      </w:tr>
      <w:tr>
        <w:tc>
          <w:tcPr>
            <w:tcW w:type="dxa" w:w="1170"/>
            <w:tcBorders>
              <w:top w:val="single" w:color="CCCCCC" w:sz="1"/>
              <w:left w:val="single" w:color="CCCCCC" w:sz="1"/>
              <w:bottom w:val="single" w:color="CCCCCC" w:sz="1"/>
              <w:right w:val="single" w:color="CCCCCC" w:sz="1"/>
            </w:tcBorders>
          </w:tcPr>
          <w:p>
            <w:r>
              <w:rPr>
                <w:b w:val="false"/>
                <w:bCs w:val="false"/>
                <w:sz w:val="22"/>
                <w:szCs w:val="22"/>
              </w:rPr>
              <w:t xml:space="preserve">2</w:t>
            </w:r>
          </w:p>
        </w:tc>
        <w:tc>
          <w:tcPr>
            <w:tcW w:type="dxa" w:w="4095"/>
            <w:tcBorders>
              <w:top w:val="single" w:color="CCCCCC" w:sz="1"/>
              <w:left w:val="single" w:color="CCCCCC" w:sz="1"/>
              <w:bottom w:val="single" w:color="CCCCCC" w:sz="1"/>
              <w:right w:val="single" w:color="CCCCCC" w:sz="1"/>
            </w:tcBorders>
          </w:tcPr>
          <w:p>
            <w:r>
              <w:rPr>
                <w:b w:val="false"/>
                <w:bCs w:val="false"/>
                <w:sz w:val="22"/>
                <w:szCs w:val="22"/>
              </w:rPr>
              <w:t xml:space="preserve">Explain idea as if teaching someone new</w:t>
            </w:r>
          </w:p>
        </w:tc>
        <w:tc>
          <w:tcPr>
            <w:tcW w:type="dxa" w:w="4095"/>
            <w:tcBorders>
              <w:top w:val="single" w:color="CCCCCC" w:sz="1"/>
              <w:left w:val="single" w:color="CCCCCC" w:sz="1"/>
              <w:bottom w:val="single" w:color="CCCCCC" w:sz="1"/>
              <w:right w:val="single" w:color="CCCCCC" w:sz="1"/>
            </w:tcBorders>
          </w:tcPr>
          <w:p>
            <w:r>
              <w:rPr>
                <w:b w:val="false"/>
                <w:bCs w:val="false"/>
                <w:sz w:val="22"/>
                <w:szCs w:val="22"/>
              </w:rPr>
              <w:t xml:space="preserve">Force articulation of understanding</w:t>
            </w:r>
          </w:p>
        </w:tc>
      </w:tr>
      <w:tr>
        <w:tc>
          <w:tcPr>
            <w:tcW w:type="dxa" w:w="1170"/>
            <w:tcBorders>
              <w:top w:val="single" w:color="CCCCCC" w:sz="1"/>
              <w:left w:val="single" w:color="CCCCCC" w:sz="1"/>
              <w:bottom w:val="single" w:color="CCCCCC" w:sz="1"/>
              <w:right w:val="single" w:color="CCCCCC" w:sz="1"/>
            </w:tcBorders>
          </w:tcPr>
          <w:p>
            <w:r>
              <w:rPr>
                <w:b w:val="false"/>
                <w:bCs w:val="false"/>
                <w:sz w:val="22"/>
                <w:szCs w:val="22"/>
              </w:rPr>
              <w:t xml:space="preserve">3</w:t>
            </w:r>
          </w:p>
        </w:tc>
        <w:tc>
          <w:tcPr>
            <w:tcW w:type="dxa" w:w="4095"/>
            <w:tcBorders>
              <w:top w:val="single" w:color="CCCCCC" w:sz="1"/>
              <w:left w:val="single" w:color="CCCCCC" w:sz="1"/>
              <w:bottom w:val="single" w:color="CCCCCC" w:sz="1"/>
              <w:right w:val="single" w:color="CCCCCC" w:sz="1"/>
            </w:tcBorders>
          </w:tcPr>
          <w:p>
            <w:r>
              <w:rPr>
                <w:b w:val="false"/>
                <w:bCs w:val="false"/>
                <w:sz w:val="22"/>
                <w:szCs w:val="22"/>
              </w:rPr>
              <w:t xml:space="preserve">When stuck, return to source material</w:t>
            </w:r>
          </w:p>
        </w:tc>
        <w:tc>
          <w:tcPr>
            <w:tcW w:type="dxa" w:w="4095"/>
            <w:tcBorders>
              <w:top w:val="single" w:color="CCCCCC" w:sz="1"/>
              <w:left w:val="single" w:color="CCCCCC" w:sz="1"/>
              <w:bottom w:val="single" w:color="CCCCCC" w:sz="1"/>
              <w:right w:val="single" w:color="CCCCCC" w:sz="1"/>
            </w:tcBorders>
          </w:tcPr>
          <w:p>
            <w:r>
              <w:rPr>
                <w:b w:val="false"/>
                <w:bCs w:val="false"/>
                <w:sz w:val="22"/>
                <w:szCs w:val="22"/>
              </w:rPr>
              <w:t xml:space="preserve">Identify specific gaps in understanding</w:t>
            </w:r>
          </w:p>
        </w:tc>
      </w:tr>
      <w:tr>
        <w:tc>
          <w:tcPr>
            <w:tcW w:type="dxa" w:w="1170"/>
            <w:tcBorders>
              <w:top w:val="single" w:color="CCCCCC" w:sz="1"/>
              <w:left w:val="single" w:color="CCCCCC" w:sz="1"/>
              <w:bottom w:val="single" w:color="CCCCCC" w:sz="1"/>
              <w:right w:val="single" w:color="CCCCCC" w:sz="1"/>
            </w:tcBorders>
          </w:tcPr>
          <w:p>
            <w:r>
              <w:rPr>
                <w:b w:val="false"/>
                <w:bCs w:val="false"/>
                <w:sz w:val="22"/>
                <w:szCs w:val="22"/>
              </w:rPr>
              <w:t xml:space="preserve">4</w:t>
            </w:r>
          </w:p>
        </w:tc>
        <w:tc>
          <w:tcPr>
            <w:tcW w:type="dxa" w:w="4095"/>
            <w:tcBorders>
              <w:top w:val="single" w:color="CCCCCC" w:sz="1"/>
              <w:left w:val="single" w:color="CCCCCC" w:sz="1"/>
              <w:bottom w:val="single" w:color="CCCCCC" w:sz="1"/>
              <w:right w:val="single" w:color="CCCCCC" w:sz="1"/>
            </w:tcBorders>
          </w:tcPr>
          <w:p>
            <w:r>
              <w:rPr>
                <w:b w:val="false"/>
                <w:bCs w:val="false"/>
                <w:sz w:val="22"/>
                <w:szCs w:val="22"/>
              </w:rPr>
              <w:t xml:space="preserve">Refine explanation, add analogies and examples</w:t>
            </w:r>
          </w:p>
        </w:tc>
        <w:tc>
          <w:tcPr>
            <w:tcW w:type="dxa" w:w="4095"/>
            <w:tcBorders>
              <w:top w:val="single" w:color="CCCCCC" w:sz="1"/>
              <w:left w:val="single" w:color="CCCCCC" w:sz="1"/>
              <w:bottom w:val="single" w:color="CCCCCC" w:sz="1"/>
              <w:right w:val="single" w:color="CCCCCC" w:sz="1"/>
            </w:tcBorders>
          </w:tcPr>
          <w:p>
            <w:r>
              <w:rPr>
                <w:b w:val="false"/>
                <w:bCs w:val="false"/>
                <w:sz w:val="22"/>
                <w:szCs w:val="22"/>
              </w:rPr>
              <w:t xml:space="preserve">Build genuine intuition, not surface familiarity</w:t>
            </w:r>
          </w:p>
        </w:tc>
      </w:tr>
    </w:tbl>
    <w:p>
      <w:pPr>
        <w:spacing w:before="200" w:after="200"/>
      </w:pPr>
      <w:r>
        <w:t xml:space="preserve">This technique can be applied when you do not understand something at all (work with source material side by side), when you cannot solve a problem (walk through each step and explain why it makes sense), or when you want to deepen intuition for important ideas (generate illustrative examples, analogies, and visualizations).</w:t>
      </w:r>
    </w:p>
    <w:p>
      <w:pPr>
        <w:spacing w:after="200"/>
      </w:pPr>
      <w:r>
        <w:t xml:space="preserve">Feynman worked incredibly hard on understanding things. He and a friend raced through early quantum mechanics books ahead of their classmates. He made meticulous timetables to allocate hours to intellectual pursuits. His magic came from the combination of tenacious practice and play.</w:t>
      </w:r>
    </w:p>
    <w:p>
      <w:r>
        <w:br w:type="page"/>
      </w:r>
    </w:p>
    <w:p>
      <w:pPr>
        <w:pStyle w:val="Heading2"/>
      </w:pPr>
      <w:r>
        <w:t xml:space="preserve">Principle 9: Experimentation (Explore Outside Your Comfort Zone)</w:t>
      </w:r>
    </w:p>
    <w:p>
      <w:pPr>
        <w:spacing w:after="200"/>
      </w:pPr>
      <w:r>
        <w:t xml:space="preserve">Vincent van Gogh would be the last person expected to become one of history's most famous painters. He started at age 26 in a field rewarding precocity. He lacked obvious talent; his drafting was crude and childlike. His temperament caused virtually everyone who entered his life to eventually reject him. He was largely self-taught, receiving only brief moments of traditional education between bitter fights.</w:t>
      </w:r>
    </w:p>
    <w:p>
      <w:pPr>
        <w:spacing w:after="200"/>
      </w:pPr>
      <w:r>
        <w:t xml:space="preserve">Yet van Gogh developed one of the most recognizable and distinctive styles ever painted. The explanation lies in a pattern repeated throughout his life: identify a learning resource, method, or style, pursue it with incredible vigor producing dozens or hundreds of works, then apply himself to something new and start again. This is the process of hypothesis, experiment, results, repeat.</w:t>
      </w:r>
    </w:p>
    <w:p>
      <w:pPr>
        <w:spacing w:after="200"/>
      </w:pPr>
      <w:r>
        <w:t xml:space="preserve">Van Gogh experimented with materials (reed pen, ink, charcoal, chalk, watercolor), with philosophies (preferring muted grays initially, then switching to bold complementary colors), with techniques from mentors (short fast strokes from Anton van Rappart, painting from memory from Paul Gauguin), and with the work of other artists through extensive copying.</w:t>
      </w:r>
    </w:p>
    <w:p>
      <w:pPr>
        <w:spacing w:after="200"/>
      </w:pPr>
      <w:r>
        <w:t xml:space="preserve">Two factors enabled his success: variety of approaches tried and intensity of effort applied to each approach. Virtuoso talents may latch onto the first style of instruction and follow it to completion. Others require experimentation to find approaches matching their strengths and diminishing the significance of their weaknesses.</w:t>
      </w:r>
    </w:p>
    <w:p>
      <w:pPr>
        <w:spacing w:after="100"/>
      </w:pPr>
      <w:r>
        <w:rPr>
          <w:b/>
          <w:bCs/>
        </w:rPr>
        <w:t xml:space="preserve">Why Experimentation Becomes More Important as You Advance:</w:t>
      </w:r>
    </w:p>
    <w:p>
      <w:pPr>
        <w:spacing w:after="200"/>
      </w:pPr>
      <w:r>
        <w:t xml:space="preserve">The early part of learning is well-trodden. As skills develop, the market for books, classes, and instructors shrinks. Two complete novices have similar knowledge; two experts have quite different skill sets requiring increasingly personalized learning paths. Abilities stagnate more easily after mastering basics. Early learning is accumulation (adding new capabilities). Later improvement is unlearning (replacing ineffective approaches). Experimentation becomes synonymous with learning as you force yourself outside your comfort zone. Many skills reward originality, not just proficiency. A great mathematician solves problems others cannot, not merely problems that have been solved before. Creativity requires exploration.</w:t>
      </w:r>
    </w:p>
    <w:p>
      <w:pPr>
        <w:spacing w:before="200" w:after="200"/>
      </w:pPr>
      <w:r>
        <w:rPr>
          <w:b/>
          <w:bCs/>
        </w:rPr>
        <w:t xml:space="preserve">Three Levels of Experimentation: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Level</w:t>
            </w:r>
          </w:p>
        </w:tc>
        <w:tc>
          <w:tcPr>
            <w:tcW w:type="dxa" w:w="3510"/>
            <w:tcBorders>
              <w:top w:val="single" w:color="CCCCCC" w:sz="1"/>
              <w:left w:val="single" w:color="CCCCCC" w:sz="1"/>
              <w:bottom w:val="single" w:color="CCCCCC" w:sz="1"/>
              <w:right w:val="single" w:color="CCCCCC" w:sz="1"/>
            </w:tcBorders>
            <w:shd w:fill="E8E8E8" w:val="clear"/>
          </w:tcPr>
          <w:p>
            <w:r>
              <w:rPr>
                <w:b/>
                <w:bCs/>
                <w:sz w:val="22"/>
                <w:szCs w:val="22"/>
              </w:rPr>
              <w:t xml:space="preserve">Focus</w:t>
            </w:r>
          </w:p>
        </w:tc>
        <w:tc>
          <w:tcPr>
            <w:tcW w:type="dxa" w:w="3510"/>
            <w:tcBorders>
              <w:top w:val="single" w:color="CCCCCC" w:sz="1"/>
              <w:left w:val="single" w:color="CCCCCC" w:sz="1"/>
              <w:bottom w:val="single" w:color="CCCCCC" w:sz="1"/>
              <w:right w:val="single" w:color="CCCCCC" w:sz="1"/>
            </w:tcBorders>
            <w:shd w:fill="E8E8E8" w:val="clear"/>
          </w:tcPr>
          <w:p>
            <w:r>
              <w:rPr>
                <w:b/>
                <w:bCs/>
                <w:sz w:val="22"/>
                <w:szCs w:val="22"/>
              </w:rPr>
              <w:t xml:space="preserve">Question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Resources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Materials, methods, guides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Which tools work best for you?</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Techniques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Sub-topics, specializations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What should you learn next within your domain?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Style</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Trade-offs, distinctive approaches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How will you do things differently than others?</w:t>
            </w:r>
          </w:p>
        </w:tc>
      </w:tr>
    </w:tbl>
    <w:p>
      <w:pPr>
        <w:spacing w:before="200" w:after="100"/>
      </w:pPr>
      <w:r>
        <w:rPr>
          <w:b/>
          <w:bCs/>
        </w:rPr>
        <w:t xml:space="preserve">Experimentation Tactics:</w:t>
      </w:r>
    </w:p>
    <w:p>
      <w:pPr>
        <w:pStyle w:val="ListParagraph"/>
        <w:numPr>
          <w:ilvl w:val="0"/>
          <w:numId w:val="2"/>
        </w:numPr>
      </w:pPr>
      <w:r>
        <w:rPr>
          <w:b/>
          <w:bCs/>
        </w:rPr>
        <w:t xml:space="preserve">Copy, then create: </w:t>
      </w:r>
      <w:r>
        <w:t xml:space="preserve">Start by emulating an example you appreciate. This simplifies choices and reveals why the original works. When drawing, copying other artists' drawings before photos focuses on rendering skill without decisions about framing and detail selection.</w:t>
      </w:r>
    </w:p>
    <w:p>
      <w:pPr>
        <w:pStyle w:val="ListParagraph"/>
        <w:numPr>
          <w:ilvl w:val="0"/>
          <w:numId w:val="2"/>
        </w:numPr>
      </w:pPr>
      <w:r>
        <w:rPr>
          <w:b/>
          <w:bCs/>
        </w:rPr>
        <w:t xml:space="preserve">Compare methods side by side: </w:t>
      </w:r>
      <w:r>
        <w:t xml:space="preserve">Apply two approaches varying only one condition. For vocabulary learning, use mnemonics for half your words and simple review for the other half, then test recall rates.</w:t>
      </w:r>
    </w:p>
    <w:p>
      <w:pPr>
        <w:pStyle w:val="ListParagraph"/>
        <w:numPr>
          <w:ilvl w:val="0"/>
          <w:numId w:val="2"/>
        </w:numPr>
      </w:pPr>
      <w:r>
        <w:rPr>
          <w:b/>
          <w:bCs/>
        </w:rPr>
        <w:t xml:space="preserve">Introduce new constraints: </w:t>
      </w:r>
      <w:r>
        <w:t xml:space="preserve">Limitations force exploration of unfamiliar options. Almost axiomatically, the best innovations come from working within constraints.</w:t>
      </w:r>
    </w:p>
    <w:p>
      <w:pPr>
        <w:pStyle w:val="ListParagraph"/>
        <w:numPr>
          <w:ilvl w:val="0"/>
          <w:numId w:val="2"/>
        </w:numPr>
      </w:pPr>
      <w:r>
        <w:rPr>
          <w:b/>
          <w:bCs/>
        </w:rPr>
        <w:t xml:space="preserve">Find your superpower in hybrid skills: </w:t>
      </w:r>
      <w:r>
        <w:t xml:space="preserve">Combine two skills that do not overlap to create a distinct advantage. You may not be the best engineer or the best presenter, but combining those skills can make you the best person to present on engineering topics.</w:t>
      </w:r>
    </w:p>
    <w:p>
      <w:pPr>
        <w:pStyle w:val="ListParagraph"/>
        <w:numPr>
          <w:ilvl w:val="0"/>
          <w:numId w:val="2"/>
        </w:numPr>
        <w:spacing w:after="200"/>
      </w:pPr>
      <w:r>
        <w:rPr>
          <w:b/>
          <w:bCs/>
        </w:rPr>
        <w:t xml:space="preserve">Explore the extremes: </w:t>
      </w:r>
      <w:r>
        <w:t xml:space="preserve">As complexity increases, more optimal points lie near extremes of various dimensions. Van Gogh's thick paint application, rapid execution, and bold colors were all far from the norm. Pushing to extremes searches the possibility space more effectively.</w:t>
      </w:r>
    </w:p>
    <w:p>
      <w:r>
        <w:br w:type="page"/>
      </w:r>
    </w:p>
    <w:p>
      <w:pPr>
        <w:pStyle w:val="Heading1"/>
      </w:pPr>
      <w:r>
        <w:t xml:space="preserve">SECTION III: EXECUTING AN ULTRALEARNING PROJECT</w:t>
      </w:r>
    </w:p>
    <w:p>
      <w:pPr>
        <w:pStyle w:val="Heading2"/>
      </w:pPr>
      <w:r>
        <w:t xml:space="preserve">Step-by-Step Implementation</w:t>
      </w:r>
    </w:p>
    <w:p>
      <w:pPr>
        <w:pStyle w:val="Heading3"/>
      </w:pPr>
      <w:r>
        <w:t xml:space="preserve">Step 1: Do Your Research</w:t>
      </w:r>
    </w:p>
    <w:p>
      <w:pPr>
        <w:spacing w:after="100"/>
      </w:pPr>
      <w:r>
        <w:t xml:space="preserve">Before starting, assemble your ultralearning packing checklist:</w:t>
      </w:r>
    </w:p>
    <w:p>
      <w:pPr>
        <w:pStyle w:val="ListParagraph"/>
        <w:numPr>
          <w:ilvl w:val="0"/>
          <w:numId w:val="4"/>
        </w:numPr>
      </w:pPr>
      <w:r>
        <w:t xml:space="preserve">Topic and scope (start narrow, expand as you proceed)</w:t>
      </w:r>
    </w:p>
    <w:p>
      <w:pPr>
        <w:pStyle w:val="ListParagraph"/>
        <w:numPr>
          <w:ilvl w:val="0"/>
          <w:numId w:val="4"/>
        </w:numPr>
      </w:pPr>
      <w:r>
        <w:t xml:space="preserve">Primary resources (books, videos, courses, mentors)</w:t>
      </w:r>
    </w:p>
    <w:p>
      <w:pPr>
        <w:pStyle w:val="ListParagraph"/>
        <w:numPr>
          <w:ilvl w:val="0"/>
          <w:numId w:val="4"/>
        </w:numPr>
      </w:pPr>
      <w:r>
        <w:t xml:space="preserve">Benchmark from successful prior learners</w:t>
      </w:r>
    </w:p>
    <w:p>
      <w:pPr>
        <w:pStyle w:val="ListParagraph"/>
        <w:numPr>
          <w:ilvl w:val="0"/>
          <w:numId w:val="4"/>
        </w:numPr>
      </w:pPr>
      <w:r>
        <w:t xml:space="preserve">Direct practice activities matching real-world application</w:t>
      </w:r>
    </w:p>
    <w:p>
      <w:pPr>
        <w:pStyle w:val="ListParagraph"/>
        <w:numPr>
          <w:ilvl w:val="0"/>
          <w:numId w:val="4"/>
        </w:numPr>
        <w:spacing w:after="200"/>
      </w:pPr>
      <w:r>
        <w:t xml:space="preserve">Backup materials and drills for when you need alternatives</w:t>
      </w:r>
    </w:p>
    <w:p>
      <w:pPr>
        <w:pStyle w:val="Heading3"/>
      </w:pPr>
      <w:r>
        <w:t xml:space="preserve">Step 2: Schedule Your Time</w:t>
      </w:r>
    </w:p>
    <w:p>
      <w:pPr>
        <w:spacing w:after="200"/>
      </w:pPr>
      <w:r>
        <w:t xml:space="preserve">Decide how much time you will commit and when you will learn. Consistency breeds good habits. Shorter spaced chunks are better for memory; longer uninterrupted blocks are better for tasks with long warm-up times. Put all planned hours into your calendar before beginning. If you are unwilling to schedule time, you are almost certainly unwilling to study.</w:t>
      </w:r>
    </w:p>
    <w:p>
      <w:pPr>
        <w:spacing w:after="200"/>
      </w:pPr>
      <w:r>
        <w:t xml:space="preserve">For projects of six months or longer, conduct a pilot week. Test your schedule before committing. If you feel burned out after the first week, adjust the plan rather than abandoning the project midway.</w:t>
      </w:r>
    </w:p>
    <w:p>
      <w:pPr>
        <w:pStyle w:val="Heading3"/>
      </w:pPr>
      <w:r>
        <w:t xml:space="preserve">Step 3: Execute Your Plan</w:t>
      </w:r>
    </w:p>
    <w:p>
      <w:pPr>
        <w:spacing w:after="200"/>
      </w:pPr>
      <w:r>
        <w:t xml:space="preserve">No plan is perfect. Throughout execution, continuously check alignment with the nine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Principle</w:t>
            </w:r>
          </w:p>
        </w:tc>
        <w:tc>
          <w:tcPr>
            <w:tcW w:type="dxa" w:w="7020"/>
            <w:tcBorders>
              <w:top w:val="single" w:color="CCCCCC" w:sz="1"/>
              <w:left w:val="single" w:color="CCCCCC" w:sz="1"/>
              <w:bottom w:val="single" w:color="CCCCCC" w:sz="1"/>
              <w:right w:val="single" w:color="CCCCCC" w:sz="1"/>
            </w:tcBorders>
            <w:shd w:fill="E8E8E8" w:val="clear"/>
          </w:tcPr>
          <w:p>
            <w:r>
              <w:rPr>
                <w:b/>
                <w:bCs/>
                <w:sz w:val="22"/>
                <w:szCs w:val="22"/>
              </w:rPr>
              <w:t xml:space="preserve">Self-Check Questions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Metalearning</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Have I researched typical learning methods? Interviewed successful learners?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Focus</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Am I focused or distracted? Procrastinating? How long can I sustain attention?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Directness</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Am I learning the skill the way I will use it? What mental processes are missing?</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Drill</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Am I attacking weakest points? What is the rate-limiting step?</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Retrieval</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Am I solving problems from memory or just reading and reviewing?</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Feedback</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Am I getting honest early feedback? Using it correctly?</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Retention</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Do I have a plan for long-term memory? Spacing? Proceduralization?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Intuition</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Do I deeply understand or just memorize? Could I teach this?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Experimentation</w:t>
            </w:r>
          </w:p>
        </w:tc>
        <w:tc>
          <w:tcPr>
            <w:tcW w:type="dxa" w:w="7020"/>
            <w:tcBorders>
              <w:top w:val="single" w:color="CCCCCC" w:sz="1"/>
              <w:left w:val="single" w:color="CCCCCC" w:sz="1"/>
              <w:bottom w:val="single" w:color="CCCCCC" w:sz="1"/>
              <w:right w:val="single" w:color="CCCCCC" w:sz="1"/>
            </w:tcBorders>
          </w:tcPr>
          <w:p>
            <w:r>
              <w:rPr>
                <w:b w:val="false"/>
                <w:bCs w:val="false"/>
                <w:sz w:val="22"/>
                <w:szCs w:val="22"/>
              </w:rPr>
              <w:t xml:space="preserve">Am I stuck? Do I need new approaches?</w:t>
            </w:r>
          </w:p>
        </w:tc>
      </w:tr>
    </w:tbl>
    <w:p>
      <w:pPr>
        <w:pStyle w:val="Heading3"/>
        <w:spacing w:before="200"/>
      </w:pPr>
      <w:r>
        <w:t xml:space="preserve">Step 4: Review Your Results</w:t>
      </w:r>
    </w:p>
    <w:p>
      <w:pPr>
        <w:spacing w:after="200"/>
      </w:pPr>
      <w:r>
        <w:t xml:space="preserve">After completing or pausing a project, analyze what went right and wrong. Not all projects will be successful, but even failures teach lessons. Successful projects are worth analyzing because the elements that produced success are exactly what you want to replicate.</w:t>
      </w:r>
    </w:p>
    <w:p>
      <w:pPr>
        <w:pStyle w:val="Heading3"/>
      </w:pPr>
      <w:r>
        <w:t xml:space="preserve">Step 5: Choose Maintenance, Relearning, or Mastery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Option</w:t>
            </w:r>
          </w:p>
        </w:tc>
        <w:tc>
          <w:tcPr>
            <w:tcW w:type="dxa" w:w="4680"/>
            <w:tcBorders>
              <w:top w:val="single" w:color="CCCCCC" w:sz="1"/>
              <w:left w:val="single" w:color="CCCCCC" w:sz="1"/>
              <w:bottom w:val="single" w:color="CCCCCC" w:sz="1"/>
              <w:right w:val="single" w:color="CCCCCC" w:sz="1"/>
            </w:tcBorders>
            <w:shd w:fill="E8E8E8" w:val="clear"/>
          </w:tcPr>
          <w:p>
            <w:r>
              <w:rPr>
                <w:b/>
                <w:bCs/>
                <w:sz w:val="22"/>
                <w:szCs w:val="22"/>
              </w:rPr>
              <w:t xml:space="preserve">Description</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When Appropriate</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Maintenance</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Invest enough practice to sustain skill without advancement</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Core skills you use occasionally</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Relearning</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Accept decay, plan refresher effort when needed</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Skills used infrequently, where situations for use are foreseeable</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Mastery</w:t>
            </w:r>
          </w:p>
        </w:tc>
        <w:tc>
          <w:tcPr>
            <w:tcW w:type="dxa" w:w="4680"/>
            <w:tcBorders>
              <w:top w:val="single" w:color="CCCCCC" w:sz="1"/>
              <w:left w:val="single" w:color="CCCCCC" w:sz="1"/>
              <w:bottom w:val="single" w:color="CCCCCC" w:sz="1"/>
              <w:right w:val="single" w:color="CCCCCC" w:sz="1"/>
            </w:tcBorders>
          </w:tcPr>
          <w:p>
            <w:r>
              <w:rPr>
                <w:b w:val="false"/>
                <w:bCs w:val="false"/>
                <w:sz w:val="22"/>
                <w:szCs w:val="22"/>
              </w:rPr>
              <w:t xml:space="preserve">Dive deeper with continued practice or new projects</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Skills where further improvement offers high returns</w:t>
            </w:r>
          </w:p>
        </w:tc>
      </w:tr>
    </w:tbl>
    <w:p>
      <w:pPr>
        <w:pStyle w:val="Heading2"/>
        <w:spacing w:before="400"/>
      </w:pPr>
      <w:r>
        <w:t xml:space="preserve">Alternative Strategies</w:t>
      </w:r>
    </w:p>
    <w:p>
      <w:pPr>
        <w:spacing w:after="200"/>
      </w:pPr>
      <w:r>
        <w:t xml:space="preserve">Ultralearning is a strategy, not the only approach. Two alternatives work well in different circumstances:</w:t>
      </w:r>
    </w:p>
    <w:p>
      <w:pPr>
        <w:spacing w:after="200"/>
      </w:pPr>
      <w:r>
        <w:rPr>
          <w:b/>
          <w:bCs/>
        </w:rPr>
        <w:t xml:space="preserve">Low-intensity habits </w:t>
      </w:r>
      <w:r>
        <w:t xml:space="preserve">work when engaging in learning is spontaneous, frustration is low, and learning is automatically rewarding. Once you reach conversational level in a language, living where it is spoken accumulates vocabulary naturally. Once you program well enough for your job, the job pushes you to learn at a regular pace. Habits suit accumulation; ultralearning suits unlearning.</w:t>
      </w:r>
    </w:p>
    <w:p>
      <w:pPr>
        <w:spacing w:after="200"/>
      </w:pPr>
      <w:r>
        <w:rPr>
          <w:b/>
          <w:bCs/>
        </w:rPr>
        <w:t xml:space="preserve">Formal structured education </w:t>
      </w:r>
      <w:r>
        <w:t xml:space="preserve">provides credentials when legally required or professionally expected. It creates beneficial learning environments, especially at postgraduate levels where communities allow immersion in ideas communicated indirectly between experts. Ultralearning is not a rejection of these opportunities but a recognition that learning possibilities are considerably broader than they first appear.</w:t>
      </w:r>
    </w:p>
    <w:p>
      <w:r>
        <w:br w:type="page"/>
      </w:r>
    </w:p>
    <w:p>
      <w:pPr>
        <w:pStyle w:val="Heading1"/>
      </w:pPr>
      <w:r>
        <w:t xml:space="preserve">SECTION IV: FOSTERING ULTRALEARNING IN OTHERS</w:t>
      </w:r>
    </w:p>
    <w:p>
      <w:pPr>
        <w:spacing w:after="200"/>
      </w:pPr>
      <w:r>
        <w:t xml:space="preserve">The Polgar sisters became world-class chess players through a deliberate experiment by their father Laszlo, who decided before having children that he would raise geniuses. All three daughters became exceptional: Judit became the greatest female chess player of all time, Susan also became a grandmaster, and Sofia reached international master status.</w:t>
      </w:r>
    </w:p>
    <w:p>
      <w:pPr>
        <w:spacing w:after="100"/>
      </w:pPr>
      <w:r>
        <w:rPr>
          <w:b/>
          <w:bCs/>
        </w:rPr>
        <w:t xml:space="preserve">Laszlo Polgar's Principles:</w:t>
      </w:r>
    </w:p>
    <w:p>
      <w:pPr>
        <w:pStyle w:val="ListParagraph"/>
        <w:numPr>
          <w:ilvl w:val="0"/>
          <w:numId w:val="5"/>
        </w:numPr>
      </w:pPr>
      <w:r>
        <w:rPr>
          <w:b/>
          <w:bCs/>
        </w:rPr>
        <w:t xml:space="preserve">Start early: </w:t>
      </w:r>
      <w:r>
        <w:t xml:space="preserve">Begin no later than age three, specialize no later than six. Younger brains are more plastic.</w:t>
      </w:r>
    </w:p>
    <w:p>
      <w:pPr>
        <w:pStyle w:val="ListParagraph"/>
        <w:numPr>
          <w:ilvl w:val="0"/>
          <w:numId w:val="5"/>
        </w:numPr>
      </w:pPr>
      <w:r>
        <w:rPr>
          <w:b/>
          <w:bCs/>
        </w:rPr>
        <w:t xml:space="preserve">Specialize: </w:t>
      </w:r>
      <w:r>
        <w:t xml:space="preserve">Five to six hours daily focused on chess starting from ages four to five. Specialization allows reaching proficiency young enough to build confidence.</w:t>
      </w:r>
    </w:p>
    <w:p>
      <w:pPr>
        <w:pStyle w:val="ListParagraph"/>
        <w:numPr>
          <w:ilvl w:val="0"/>
          <w:numId w:val="5"/>
        </w:numPr>
      </w:pPr>
      <w:r>
        <w:rPr>
          <w:b/>
          <w:bCs/>
        </w:rPr>
        <w:t xml:space="preserve">Make practice into play: </w:t>
      </w:r>
      <w:r>
        <w:t xml:space="preserve">Introduce subjects as play. When children become distracted, let them; keeping games light and fun develops the drive that supports more serious efforts later.</w:t>
      </w:r>
    </w:p>
    <w:p>
      <w:pPr>
        <w:pStyle w:val="ListParagraph"/>
        <w:numPr>
          <w:ilvl w:val="0"/>
          <w:numId w:val="5"/>
        </w:numPr>
      </w:pPr>
      <w:r>
        <w:rPr>
          <w:b/>
          <w:bCs/>
        </w:rPr>
        <w:t xml:space="preserve">Create positive reinforcement: </w:t>
      </w:r>
      <w:r>
        <w:t xml:space="preserve">Avoid failure, suffering, and fearfulness. In the beginning, let children win sometimes so they feel capable. Carefully calibrate challenge levels for satisfaction without frustration.</w:t>
      </w:r>
    </w:p>
    <w:p>
      <w:pPr>
        <w:pStyle w:val="ListParagraph"/>
        <w:numPr>
          <w:ilvl w:val="0"/>
          <w:numId w:val="5"/>
        </w:numPr>
        <w:spacing w:after="200"/>
      </w:pPr>
      <w:r>
        <w:rPr>
          <w:b/>
          <w:bCs/>
        </w:rPr>
        <w:t xml:space="preserve">Never coerce learning: </w:t>
      </w:r>
      <w:r>
        <w:t xml:space="preserve">Self-discipline, motivation, and commitment must come from within. One of the most important educational tasks is to teach self-education.</w:t>
      </w:r>
    </w:p>
    <w:p>
      <w:pPr>
        <w:spacing w:after="200"/>
      </w:pPr>
      <w:r>
        <w:t xml:space="preserve">Every ultralearning principle appears in the Polgar approach. Laszlo devoted himself to understanding chess learning (metalearning). The girls developed capacity to sustain interest and persistent attention (focus). They played many games against real opponents from age four (directness). They solved chess puzzles as homework, practiced blitz and blindfolded games (drill). They answered questions using the Socratic method rather than being told solutions (retrieval). They received calibrated feedback from appropriate opponents (feedback). They practiced recall and speed to make elements automatic (retention). They were encouraged to explain ideas and come up with creative solutions (intuition). Each girl developed her own unique style (experimentation).</w:t>
      </w:r>
    </w:p>
    <w:p>
      <w:pPr>
        <w:spacing w:after="100"/>
      </w:pPr>
      <w:r>
        <w:rPr>
          <w:b/>
          <w:bCs/>
        </w:rPr>
        <w:t xml:space="preserve">Suggestions for Fostering Ultralearning:</w:t>
      </w:r>
    </w:p>
    <w:p>
      <w:pPr>
        <w:pStyle w:val="ListParagraph"/>
        <w:numPr>
          <w:ilvl w:val="0"/>
          <w:numId w:val="2"/>
        </w:numPr>
      </w:pPr>
      <w:r>
        <w:rPr>
          <w:b/>
          <w:bCs/>
        </w:rPr>
        <w:t xml:space="preserve">Create inspiring goals or allow people to design their own. </w:t>
      </w:r>
      <w:r>
        <w:t xml:space="preserve">Inspiration is essential. The goal must be compelling enough to justify the required self-discipline.</w:t>
      </w:r>
    </w:p>
    <w:p>
      <w:pPr>
        <w:pStyle w:val="ListParagraph"/>
        <w:numPr>
          <w:ilvl w:val="0"/>
          <w:numId w:val="2"/>
        </w:numPr>
      </w:pPr>
      <w:r>
        <w:rPr>
          <w:b/>
          <w:bCs/>
        </w:rPr>
        <w:t xml:space="preserve">Be careful with competition. </w:t>
      </w:r>
      <w:r>
        <w:t xml:space="preserve">Early self-confidence creates enthusiasm for continued investment. If natural aptitude makes favorable comparison likely, competition is helpful. If someone is behind others or starting late, make the project unique to encourage comparison with one's past self rather than with peers.</w:t>
      </w:r>
    </w:p>
    <w:p>
      <w:pPr>
        <w:pStyle w:val="ListParagraph"/>
        <w:numPr>
          <w:ilvl w:val="0"/>
          <w:numId w:val="2"/>
        </w:numPr>
        <w:spacing w:after="200"/>
      </w:pPr>
      <w:r>
        <w:rPr>
          <w:b/>
          <w:bCs/>
        </w:rPr>
        <w:t xml:space="preserve">Make learning a priority. </w:t>
      </w:r>
      <w:r>
        <w:t xml:space="preserve">Create fusion projects that accomplish real objectives while teaching something new. Assign people to projects above their current abilities for a specific fraction of their time, creating a culture of always being willing to solve problems they do not yet know how to solve.</w:t>
      </w:r>
    </w:p>
    <w:p>
      <w:r>
        <w:br w:type="page"/>
      </w:r>
    </w:p>
    <w:p>
      <w:pPr>
        <w:pStyle w:val="Heading1"/>
      </w:pPr>
      <w:r>
        <w:t xml:space="preserve">CONCLUSION: The Beginning Is Always Today</w:t>
      </w:r>
    </w:p>
    <w:p>
      <w:pPr>
        <w:spacing w:after="200"/>
      </w:pPr>
      <w:r>
        <w:t xml:space="preserve">The goal of ultralearning is to expand possibilities, not narrow them. It creates new avenues for learning and pushes you to pursue them aggressively rather than waiting on the sidelines.</w:t>
      </w:r>
    </w:p>
    <w:p>
      <w:pPr>
        <w:spacing w:after="200"/>
      </w:pPr>
      <w:r>
        <w:t xml:space="preserve">Learning does not end. Finishing a project is not accompanied by a sense of finishing learning but by the creation of a feeling of possibility. Completing the MIT Challenge revealed how each topic could multiply into a doctorate's worth of research. Reaching conversational level in languages exposed how many more words, expressions, and nuances remained to explore.</w:t>
      </w:r>
    </w:p>
    <w:p>
      <w:pPr>
        <w:spacing w:after="200"/>
      </w:pPr>
      <w:r>
        <w:t xml:space="preserve">My hope is that your ending would be a beginning: that by opening a small crack in all the possibly knowable things in the world, you might peer through and find there is far, far more than you would ever imagine.</w:t>
      </w:r>
    </w:p>
    <w:p>
      <w:r>
        <w:br w:type="page"/>
      </w:r>
    </w:p>
    <w:p>
      <w:pPr>
        <w:pStyle w:val="Heading1"/>
      </w:pPr>
      <w:r>
        <w:t xml:space="preserve">REFERENCE TABLES</w:t>
      </w:r>
    </w:p>
    <w:p>
      <w:pPr>
        <w:pStyle w:val="Heading2"/>
      </w:pPr>
      <w:r>
        <w:t xml:space="preserve">The Nine Principles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Principle</w:t>
            </w:r>
          </w:p>
        </w:tc>
        <w:tc>
          <w:tcPr>
            <w:tcW w:type="dxa" w:w="3510"/>
            <w:tcBorders>
              <w:top w:val="single" w:color="CCCCCC" w:sz="1"/>
              <w:left w:val="single" w:color="CCCCCC" w:sz="1"/>
              <w:bottom w:val="single" w:color="CCCCCC" w:sz="1"/>
              <w:right w:val="single" w:color="CCCCCC" w:sz="1"/>
            </w:tcBorders>
            <w:shd w:fill="E8E8E8" w:val="clear"/>
          </w:tcPr>
          <w:p>
            <w:r>
              <w:rPr>
                <w:b/>
                <w:bCs/>
                <w:sz w:val="22"/>
                <w:szCs w:val="22"/>
              </w:rPr>
              <w:t xml:space="preserve">Core Idea</w:t>
            </w:r>
          </w:p>
        </w:tc>
        <w:tc>
          <w:tcPr>
            <w:tcW w:type="dxa" w:w="3510"/>
            <w:tcBorders>
              <w:top w:val="single" w:color="CCCCCC" w:sz="1"/>
              <w:left w:val="single" w:color="CCCCCC" w:sz="1"/>
              <w:bottom w:val="single" w:color="CCCCCC" w:sz="1"/>
              <w:right w:val="single" w:color="CCCCCC" w:sz="1"/>
            </w:tcBorders>
            <w:shd w:fill="E8E8E8" w:val="clear"/>
          </w:tcPr>
          <w:p>
            <w:r>
              <w:rPr>
                <w:b/>
                <w:bCs/>
                <w:sz w:val="22"/>
                <w:szCs w:val="22"/>
              </w:rPr>
              <w:t xml:space="preserve">Key Tactics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1. Metalearning</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Learn how to learn the subject first</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Why/What/How framework; 10% rule; expert interviews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2. Focus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Concentrate deeply for substantial periods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Five-minute rule; Pomodoro; calendar blocking; arousal matching</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3. Directness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Learn by doing the real thing</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Projects; immersion; simulation; overkill</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4. Drill</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Isolate and attack weakest points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Time slicing; cognitive components; copycat; magnifying glass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5. Retrieval</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Test yourself to learn</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Flashcards; free recall; question book; closed-book practice</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6. Feedback</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Get and use information about performance</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Noise cancellation; difficulty calibration; meta-feedback; high intensity</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7. Retention</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Remember what you learn</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Spacing; proceduralization; overlearning; mnemonics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8. Intuition</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Understand deeply, not superficially</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Do not give up easily; prove things yourself; concrete examples; Feynman Technique</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9. Experimentation</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Explore outside comfort zone</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Copy then create; side-by-side comparison; constraints; hybrid skills; extremes</w:t>
            </w:r>
          </w:p>
        </w:tc>
      </w:tr>
    </w:tbl>
    <w:p>
      <w:pPr>
        <w:pStyle w:val="Heading2"/>
        <w:spacing w:before="400"/>
      </w:pPr>
      <w:r>
        <w:t xml:space="preserve">Common Failure Modes and Corrections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Problem</w:t>
            </w:r>
          </w:p>
        </w:tc>
        <w:tc>
          <w:tcPr>
            <w:tcW w:type="dxa" w:w="3510"/>
            <w:tcBorders>
              <w:top w:val="single" w:color="CCCCCC" w:sz="1"/>
              <w:left w:val="single" w:color="CCCCCC" w:sz="1"/>
              <w:bottom w:val="single" w:color="CCCCCC" w:sz="1"/>
              <w:right w:val="single" w:color="CCCCCC" w:sz="1"/>
            </w:tcBorders>
            <w:shd w:fill="E8E8E8" w:val="clear"/>
          </w:tcPr>
          <w:p>
            <w:r>
              <w:rPr>
                <w:b/>
                <w:bCs/>
                <w:sz w:val="22"/>
                <w:szCs w:val="22"/>
              </w:rPr>
              <w:t xml:space="preserve">Symptom</w:t>
            </w:r>
          </w:p>
        </w:tc>
        <w:tc>
          <w:tcPr>
            <w:tcW w:type="dxa" w:w="3510"/>
            <w:tcBorders>
              <w:top w:val="single" w:color="CCCCCC" w:sz="1"/>
              <w:left w:val="single" w:color="CCCCCC" w:sz="1"/>
              <w:bottom w:val="single" w:color="CCCCCC" w:sz="1"/>
              <w:right w:val="single" w:color="CCCCCC" w:sz="1"/>
            </w:tcBorders>
            <w:shd w:fill="E8E8E8" w:val="clear"/>
          </w:tcPr>
          <w:p>
            <w:r>
              <w:rPr>
                <w:b/>
                <w:bCs/>
                <w:sz w:val="22"/>
                <w:szCs w:val="22"/>
              </w:rPr>
              <w:t xml:space="preserve">Solution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Transfer failure</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Cannot apply learned material in real situations</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Increase directness; reduce gap between practice and application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Plateau</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Progress has stalled despite continued effort</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Identify rate-limiting step; develop targeted drills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Forgetting</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Previously learned material no longer accessible</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Add spacing; proceduralize core skills; use retrieval practice</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Surface understanding</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Can recite but cannot explain or apply</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Use Feynman Technique; prove results yourself; generate examples</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Motivation decay</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Cannot sustain effort through project</w:t>
            </w:r>
          </w:p>
        </w:tc>
        <w:tc>
          <w:tcPr>
            <w:tcW w:type="dxa" w:w="3510"/>
            <w:tcBorders>
              <w:top w:val="single" w:color="CCCCCC" w:sz="1"/>
              <w:left w:val="single" w:color="CCCCCC" w:sz="1"/>
              <w:bottom w:val="single" w:color="CCCCCC" w:sz="1"/>
              <w:right w:val="single" w:color="CCCCCC" w:sz="1"/>
            </w:tcBorders>
          </w:tcPr>
          <w:p>
            <w:r>
              <w:rPr>
                <w:b w:val="false"/>
                <w:bCs w:val="false"/>
                <w:sz w:val="22"/>
                <w:szCs w:val="22"/>
              </w:rPr>
              <w:t xml:space="preserve">Break into shorter phases; create measurable milestones; find inspiring goal</w:t>
            </w:r>
          </w:p>
        </w:tc>
      </w:tr>
    </w:tbl>
    <w:p>
      <w:pPr>
        <w:spacing w:before="400" w:after="200"/>
      </w:pPr>
      <w:r>
        <w:rPr>
          <w:i/>
          <w:iCs/>
        </w:rPr>
        <w:t xml:space="preserve">This distillation captures the core intellectual architecture of Ultralearning while preserving actionable frameworks, research findings, and implementation guidance. The principles build progressively: metalearning provides the map, focus provides the concentration, directness ensures transfer, drill attacks bottlenecks, retrieval builds memory, feedback guides improvement, retention prevents loss, intuition creates depth, and experimentation enables originality.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Ultralearning: A Distillation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2025-12-31T23:49:32.828Z</dcterms:created>
  <dcterms:modified xsi:type="dcterms:W3CDTF">2025-12-31T23:49:32.829Z</dcterms:modified>
</cp:coreProperties>
</file>

<file path=docProps/custom.xml><?xml version="1.0" encoding="utf-8"?>
<Properties xmlns="http://schemas.openxmlformats.org/officeDocument/2006/custom-properties" xmlns:vt="http://schemas.openxmlformats.org/officeDocument/2006/docPropsVTypes"/>
</file>