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TestCase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public class broadcastReceiverTestJUnit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SMSMessenger smsmessenger;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@Before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initialize()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sms = new SMSMessenger();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@Test //does the app receive texts?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assertEquals(sms.getString(), sms);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@Test //does the app receive texts?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broadcastReceiverTest()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assertEquals(sms.getString(), sms);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Build and Use the Software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Text boxes ask the user for permission to access SMS Messenger, SMS Send, and Contact Information from the phone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User accepts, they may begin sending and receiving messages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2195513" cy="3594266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594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Sending Messages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a message to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Receiving Messages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user sends a message to your phone. By clicking the Refresh button, the test will show up on the app.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messages are in order of the last text sent, and by the sender. 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119063</wp:posOffset>
            </wp:positionV>
            <wp:extent cx="2457450" cy="391371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13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55936" cy="39243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936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142875</wp:posOffset>
            </wp:positionV>
            <wp:extent cx="2476500" cy="392888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28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144696</wp:posOffset>
            </wp:positionV>
            <wp:extent cx="2476500" cy="3960579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60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Conversation Display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all texts between a sender and receiver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updates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Toolbar including the Search Function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texts using the toolbar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11260" cy="4310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26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6038" cy="43549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435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to Contacts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Contacts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