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9E382" w14:textId="31F8006E" w:rsidR="001F139B" w:rsidRDefault="00D34A42" w:rsidP="00D34A42">
      <w:pPr>
        <w:jc w:val="center"/>
      </w:pPr>
      <w:r w:rsidRPr="00D34A42">
        <w:t>Capstone Draft</w:t>
      </w:r>
    </w:p>
    <w:p w14:paraId="258ABDE4" w14:textId="77777777" w:rsidR="00D34A42" w:rsidRPr="00D34A42" w:rsidRDefault="00D34A42" w:rsidP="00D34A42">
      <w:r w:rsidRPr="00D34A42">
        <w:t>Introduction</w:t>
      </w:r>
    </w:p>
    <w:p w14:paraId="62239B82" w14:textId="2A9E42F7" w:rsidR="00D34A42" w:rsidRPr="00D34A42" w:rsidRDefault="00D34A42" w:rsidP="00D34A42">
      <w:pPr>
        <w:ind w:firstLine="720"/>
      </w:pPr>
      <w:r>
        <w:t xml:space="preserve">Air pollution is driven by complicated number of sources such as </w:t>
      </w:r>
      <w:r w:rsidRPr="00D34A42">
        <w:t xml:space="preserve">traffic, fuel combustion, and natural processes. </w:t>
      </w:r>
      <w:r>
        <w:t xml:space="preserve">It is important to understand which </w:t>
      </w:r>
      <w:r w:rsidRPr="00D34A42">
        <w:t>sources contribute to the pollutants</w:t>
      </w:r>
      <w:r>
        <w:t xml:space="preserve"> when taking measurements at monitoring sites. This is known as</w:t>
      </w:r>
      <w:r w:rsidRPr="00D34A42">
        <w:t xml:space="preserve"> source apportionment</w:t>
      </w:r>
      <w:r>
        <w:t xml:space="preserve"> and it is</w:t>
      </w:r>
      <w:r w:rsidRPr="00D34A42">
        <w:t xml:space="preserve"> essential for designing effective environmental policies</w:t>
      </w:r>
      <w:r>
        <w:t xml:space="preserve"> </w:t>
      </w:r>
      <w:r w:rsidRPr="00D34A42">
        <w:t xml:space="preserve">and identifying communities disproportionately exposed to harmful emissions. Source apportionment techniques </w:t>
      </w:r>
      <w:r>
        <w:t>allow us</w:t>
      </w:r>
      <w:r w:rsidRPr="00D34A42">
        <w:t xml:space="preserve"> to </w:t>
      </w:r>
      <w:r>
        <w:t>dissect</w:t>
      </w:r>
      <w:r w:rsidRPr="00D34A42">
        <w:t xml:space="preserve"> pollutant mixtures into their underlying </w:t>
      </w:r>
      <w:r>
        <w:t>contributions</w:t>
      </w:r>
      <w:r w:rsidRPr="00D34A42">
        <w:t xml:space="preserve">, </w:t>
      </w:r>
      <w:r>
        <w:t>enabling</w:t>
      </w:r>
      <w:r w:rsidRPr="00D34A42">
        <w:t xml:space="preserve"> researchers to estimate both the chemical fingerprint of each source and its </w:t>
      </w:r>
      <w:r>
        <w:t>contribution with respect to time</w:t>
      </w:r>
      <w:r w:rsidRPr="00D34A42">
        <w:t xml:space="preserve">. </w:t>
      </w:r>
      <w:r>
        <w:t xml:space="preserve">The </w:t>
      </w:r>
      <w:r w:rsidRPr="00D34A42">
        <w:t>methods</w:t>
      </w:r>
      <w:r>
        <w:t xml:space="preserve"> used</w:t>
      </w:r>
      <w:r w:rsidRPr="00D34A42">
        <w:t xml:space="preserve"> fall into two categories: bottom-up emission inventory models, which rely on prior knowledge about source activity, and top-down receptor models, which infer source contributions directly from measured concentrations. Receptor-based statistical techniques, such as Chemical Mass Balance (CMB) and Positive Matrix Factorization (PMF), are widely used because they require only pollutant measurements and uncertainty estimates rather than detailed emissions data. PMF decomposes the concentration matrix </w:t>
      </w:r>
      <m:oMath>
        <m:r>
          <w:rPr>
            <w:rFonts w:ascii="Cambria Math" w:hAnsi="Cambria Math"/>
          </w:rPr>
          <m:t>X</m:t>
        </m:r>
      </m:oMath>
      <w:r>
        <w:t xml:space="preserve"> </w:t>
      </w:r>
      <w:r w:rsidRPr="00D34A42">
        <w:t xml:space="preserve">into a matrix of source profiles </w:t>
      </w:r>
      <m:oMath>
        <m:r>
          <w:rPr>
            <w:rFonts w:ascii="Cambria Math" w:hAnsi="Cambria Math"/>
          </w:rPr>
          <m:t>F</m:t>
        </m:r>
      </m:oMath>
      <w:r w:rsidRPr="00D34A42">
        <w:t xml:space="preserve">, source contributions </w:t>
      </w:r>
      <m:oMath>
        <m:r>
          <w:rPr>
            <w:rFonts w:ascii="Cambria Math" w:hAnsi="Cambria Math"/>
          </w:rPr>
          <m:t>G</m:t>
        </m:r>
      </m:oMath>
      <w:r w:rsidRPr="00D34A42">
        <w:t xml:space="preserve">, and residual errors </w:t>
      </w:r>
      <m:oMath>
        <m:r>
          <w:rPr>
            <w:rFonts w:ascii="Cambria Math" w:hAnsi="Cambria Math"/>
          </w:rPr>
          <m:t>E</m:t>
        </m:r>
      </m:oMath>
      <w:r>
        <w:t xml:space="preserve"> </w:t>
      </w:r>
      <w:proofErr w:type="gramStart"/>
      <w:r>
        <w:t>where</w:t>
      </w:r>
      <w:proofErr w:type="gramEnd"/>
    </w:p>
    <w:p w14:paraId="0B11AFD5" w14:textId="08E80D94" w:rsidR="00D34A42" w:rsidRPr="00D34A42" w:rsidRDefault="00D34A42" w:rsidP="00D34A42">
      <m:oMathPara>
        <m:oMath>
          <m:r>
            <w:rPr>
              <w:rFonts w:ascii="Cambria Math" w:hAnsi="Cambria Math"/>
            </w:rPr>
            <m:t>X=GF+E,</m:t>
          </m:r>
          <m:r>
            <w:rPr>
              <w:i/>
            </w:rPr>
            <w:br/>
          </m:r>
        </m:oMath>
      </m:oMathPara>
    </w:p>
    <w:p w14:paraId="6182E7C4" w14:textId="0CB7E765" w:rsidR="00D34A42" w:rsidRDefault="00D34A42" w:rsidP="00D34A42">
      <w:r w:rsidRPr="00D34A42">
        <w:t xml:space="preserve">where both </w:t>
      </w:r>
      <m:oMath>
        <m:r>
          <w:rPr>
            <w:rFonts w:ascii="Cambria Math" w:hAnsi="Cambria Math"/>
          </w:rPr>
          <m:t>G</m:t>
        </m:r>
      </m:oMath>
      <w:r>
        <w:t xml:space="preserve"> </w:t>
      </w:r>
      <w:r w:rsidRPr="00D34A42">
        <w:t xml:space="preserve">and </w:t>
      </w:r>
      <m:oMath>
        <m:r>
          <w:rPr>
            <w:rFonts w:ascii="Cambria Math" w:hAnsi="Cambria Math"/>
          </w:rPr>
          <m:t>F</m:t>
        </m:r>
      </m:oMath>
      <w:r>
        <w:t xml:space="preserve"> are </w:t>
      </w:r>
      <w:proofErr w:type="spellStart"/>
      <w:r>
        <w:t>non negative</w:t>
      </w:r>
      <w:proofErr w:type="spellEnd"/>
      <w:r>
        <w:t>. In</w:t>
      </w:r>
      <w:r w:rsidRPr="00D34A42">
        <w:t xml:space="preserve"> this project, we apply a factor</w:t>
      </w:r>
      <w:r>
        <w:t xml:space="preserve"> </w:t>
      </w:r>
      <w:r w:rsidRPr="00D34A42">
        <w:t xml:space="preserve">analytic source apportionment framework to measurements collected from three U.S. cities: Baton Rouge, Louisiana; Baltimore, Maryland; and St. Louis, Missouri. However, the raw observations represent the combined influence of several emission processes, and the individual contributions cannot be directly observed. Using a PMF-style non-negative matrix factorization approach, we seek to estimate the underlying source profiles present in each city’s data and the extent to which each source contributes to concentrations over time. Ultimately, this study aims to compare the structure of sources across the three metropolitan areas and evaluate how measurement </w:t>
      </w:r>
      <w:r w:rsidR="00C571AB">
        <w:t>affects interpretability of source factors.</w:t>
      </w:r>
    </w:p>
    <w:p w14:paraId="2F6AD13C" w14:textId="77777777" w:rsidR="00C571AB" w:rsidRDefault="00C571AB" w:rsidP="00D34A42"/>
    <w:p w14:paraId="36828EE1" w14:textId="77777777" w:rsidR="00C571AB" w:rsidRPr="00D34A42" w:rsidRDefault="00C571AB" w:rsidP="00D34A42"/>
    <w:p w14:paraId="1FDC512B" w14:textId="77777777" w:rsidR="00D34A42" w:rsidRPr="00D34A42" w:rsidRDefault="00D34A42" w:rsidP="00D34A42"/>
    <w:sectPr w:rsidR="00D34A42" w:rsidRPr="00D34A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34A42"/>
    <w:rsid w:val="00095408"/>
    <w:rsid w:val="001F139B"/>
    <w:rsid w:val="00313515"/>
    <w:rsid w:val="0065761D"/>
    <w:rsid w:val="006C1E58"/>
    <w:rsid w:val="007479A2"/>
    <w:rsid w:val="008A2DF7"/>
    <w:rsid w:val="00C571AB"/>
    <w:rsid w:val="00C633AC"/>
    <w:rsid w:val="00D00D9B"/>
    <w:rsid w:val="00D34A42"/>
    <w:rsid w:val="00E035AA"/>
    <w:rsid w:val="00E36FE2"/>
    <w:rsid w:val="00EE0162"/>
    <w:rsid w:val="00EE14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BCA68"/>
  <w15:chartTrackingRefBased/>
  <w15:docId w15:val="{A4841ED7-2D2B-4108-A0D5-38B7FA1BB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A42"/>
    <w:rPr>
      <w:rFonts w:eastAsiaTheme="majorEastAsia" w:cstheme="majorBidi"/>
      <w:color w:val="272727" w:themeColor="text1" w:themeTint="D8"/>
    </w:rPr>
  </w:style>
  <w:style w:type="paragraph" w:styleId="Title">
    <w:name w:val="Title"/>
    <w:basedOn w:val="Normal"/>
    <w:next w:val="Normal"/>
    <w:link w:val="TitleChar"/>
    <w:uiPriority w:val="10"/>
    <w:qFormat/>
    <w:rsid w:val="00D34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A42"/>
    <w:pPr>
      <w:spacing w:before="160"/>
      <w:jc w:val="center"/>
    </w:pPr>
    <w:rPr>
      <w:i/>
      <w:iCs/>
      <w:color w:val="404040" w:themeColor="text1" w:themeTint="BF"/>
    </w:rPr>
  </w:style>
  <w:style w:type="character" w:customStyle="1" w:styleId="QuoteChar">
    <w:name w:val="Quote Char"/>
    <w:basedOn w:val="DefaultParagraphFont"/>
    <w:link w:val="Quote"/>
    <w:uiPriority w:val="29"/>
    <w:rsid w:val="00D34A42"/>
    <w:rPr>
      <w:i/>
      <w:iCs/>
      <w:color w:val="404040" w:themeColor="text1" w:themeTint="BF"/>
    </w:rPr>
  </w:style>
  <w:style w:type="paragraph" w:styleId="ListParagraph">
    <w:name w:val="List Paragraph"/>
    <w:basedOn w:val="Normal"/>
    <w:uiPriority w:val="34"/>
    <w:qFormat/>
    <w:rsid w:val="00D34A42"/>
    <w:pPr>
      <w:ind w:left="720"/>
      <w:contextualSpacing/>
    </w:pPr>
  </w:style>
  <w:style w:type="character" w:styleId="IntenseEmphasis">
    <w:name w:val="Intense Emphasis"/>
    <w:basedOn w:val="DefaultParagraphFont"/>
    <w:uiPriority w:val="21"/>
    <w:qFormat/>
    <w:rsid w:val="00D34A42"/>
    <w:rPr>
      <w:i/>
      <w:iCs/>
      <w:color w:val="2F5496" w:themeColor="accent1" w:themeShade="BF"/>
    </w:rPr>
  </w:style>
  <w:style w:type="paragraph" w:styleId="IntenseQuote">
    <w:name w:val="Intense Quote"/>
    <w:basedOn w:val="Normal"/>
    <w:next w:val="Normal"/>
    <w:link w:val="IntenseQuoteChar"/>
    <w:uiPriority w:val="30"/>
    <w:qFormat/>
    <w:rsid w:val="00D34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A42"/>
    <w:rPr>
      <w:i/>
      <w:iCs/>
      <w:color w:val="2F5496" w:themeColor="accent1" w:themeShade="BF"/>
    </w:rPr>
  </w:style>
  <w:style w:type="character" w:styleId="IntenseReference">
    <w:name w:val="Intense Reference"/>
    <w:basedOn w:val="DefaultParagraphFont"/>
    <w:uiPriority w:val="32"/>
    <w:qFormat/>
    <w:rsid w:val="00D34A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Mishra</dc:creator>
  <cp:keywords/>
  <dc:description/>
  <cp:lastModifiedBy>Prateek Mishra</cp:lastModifiedBy>
  <cp:revision>2</cp:revision>
  <dcterms:created xsi:type="dcterms:W3CDTF">2025-11-19T20:06:00Z</dcterms:created>
  <dcterms:modified xsi:type="dcterms:W3CDTF">2025-11-19T20:23:00Z</dcterms:modified>
</cp:coreProperties>
</file>