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Лабораторная работа №3</w:t>
      </w:r>
    </w:p>
    <w:p>
      <w:pPr>
        <w:pStyle w:val="Subtitle"/>
      </w:pPr>
      <w:r>
        <w:t>Проектирование программного обеспечения</w:t>
      </w:r>
    </w:p>
    <w:p>
      <w:pPr>
        <w:pStyle w:val="Heading1"/>
      </w:pPr>
      <w:r>
        <w:t>Сайт «Служба такси»</w:t>
      </w:r>
    </w:p>
    <w:p>
      <w:r>
        <w:t>Бизнес-логика и тестирование</w:t>
      </w:r>
    </w:p>
    <w:p>
      <w:r>
        <w:t>Студент: ____________________</w:t>
        <w:br/>
        <w:t>Группа: ____________________</w:t>
        <w:br/>
        <w:t>2026 г.</w:t>
      </w:r>
    </w:p>
    <w:p>
      <w:r>
        <w:t>Адаптация PPO-Findirector-Labs.docx. Подробное сопоставление требований — docs/adaptation.md. Исходный архив лектора не предоставлен; разработан самостоятельный проект.</w:t>
      </w:r>
    </w:p>
    <w:p>
      <w:r>
        <w:br w:type="page"/>
      </w:r>
    </w:p>
    <w:p>
      <w:pPr>
        <w:pStyle w:val="Heading1"/>
      </w:pPr>
      <w:r>
        <w:t>ЛР3. Бизнес-логика сайта такси</w:t>
      </w:r>
    </w:p>
    <w:p>
      <w:r>
        <w:t>Вместо трёхмесячного прогноза реализованы оценка поездки, независимое сравнение тарифов и три последовательных перехода заказа. Domain содержит формулу и входную модель. Application связывает сценарии и права. Цена не зависит от формата интерфейса и не приходит из браузера готовым числом.</w:t>
      </w:r>
    </w:p>
    <w:p>
      <w:r>
        <w:t>Операции: Compare, Create, List/Get, Assign, Start, Complete. Назначение и изменение статуса делегированы атомарным операциям ITaxiStore, чтобы проверки состояния не отделялись от записи гонкой.</w:t>
      </w:r>
    </w:p>
    <w:p>
      <w:r>
        <w:t>Проверки: расчёт 4 км, пересчёт 10 км, нулевая цена, половина копейки, отрицательное/нулевое/слишком точное расстояние, неверный тариф, неизменность входа и повторный расчёт, жизненный цикл, недопустимые переходы, чужая роль/заказ. Трассировка в requirements.md.</w:t>
      </w:r>
    </w:p>
    <w:p>
      <w:r>
        <w:t>Фактический результат прогона находится в validation.md и taxi-tests.trx. Архитектурные исходники: src/Taxi.Domain, src/Taxi.Application, src/Taxi.Console. Тесты: tests/Taxi.Tests.</w:t>
      </w:r>
    </w:p>
    <w:p>
      <w:r>
        <w:br w:type="page"/>
      </w:r>
    </w:p>
    <w:p>
      <w:pPr>
        <w:pStyle w:val="Heading1"/>
      </w:pPr>
      <w:r>
        <w:t>ЛР1. Спецификация сайта «Служба такси»</w:t>
      </w:r>
    </w:p>
    <w:p>
      <w:pPr>
        <w:pStyle w:val="Heading2"/>
      </w:pPr>
      <w:r>
        <w:t>Цель и границы</w:t>
      </w:r>
    </w:p>
    <w:p>
      <w:r>
        <w:t>Сайт небольшой службы: клиент оценивает поездку по трём тарифам и оформляет заказ; диспетчер назначает свободного водителя; водитель начинает и завершает поездку. База переживает перезапуск. Без геокодинга, карт, оплаты, отмены и динамических коэффициентов. Дистанция — ручной ввод, а не вычисленный маршрут. Только RUB; даты хранятся в UTC. Экранное обновление — по кнопке, без обещания realtime.</w:t>
      </w:r>
    </w:p>
    <w:p>
      <w:pPr>
        <w:pStyle w:val="Heading2"/>
      </w:pPr>
      <w:r>
        <w:t>Словарь и объекты</w:t>
      </w:r>
    </w:p>
    <w:p>
      <w:r>
        <w:t>Заказ — заявка клиента с маршрутом, фиксированной ценой и статусом. Тариф — базовая цена и цена километра. Оценка — несохранённый результат сравнения тарифов. Клиент — владелец заказов. Диспетчер — оператор назначения. Водитель — исполнитель с признаком доступности. Активный заказ — Assigned или InProgress. Данные доступа — логин, хеш пароля и серверная роль.</w:t>
      </w:r>
    </w:p>
    <w:p>
      <w:pPr>
        <w:pStyle w:val="Heading2"/>
      </w:pPr>
      <w:r>
        <w:t>Требования</w:t>
      </w:r>
    </w:p>
    <w:p>
      <w:r>
        <w:t>Т-Ф1. Оценить один маршрут по всем активным тарифам, показать базовую, переменную и итоговую стоимость рядом.</w:t>
      </w:r>
    </w:p>
    <w:p>
      <w:r>
        <w:t>Т-Ф2. Создать заказ: ФИО, телефон, адрес подачи, адрес назначения, расстояние, тариф. Заказ принадлежит вошедшему клиенту; цена и её компоненты зафиксированы на сервере.</w:t>
      </w:r>
    </w:p>
    <w:p>
      <w:r>
        <w:t>Т-Ф3. Диспетчер видит все заказы и свободных водителей; назначает одного исполнителя атомарно.</w:t>
      </w:r>
    </w:p>
    <w:p>
      <w:r>
        <w:t>Т-Ф4. Водитель видит только свои активные заказы, начинает и завершает их. Клиент видит только свои заказы.</w:t>
      </w:r>
    </w:p>
    <w:p>
      <w:r>
        <w:t>Т-Ф5. Сохранение в SQLite: создание, список, открытие, обновление состояния без дубликатов; ошибки полей не изменяют БД.</w:t>
      </w:r>
    </w:p>
    <w:p>
      <w:r>
        <w:t>Т-Ф6. Повторная оценка независима; изменение входа скрывает старую оценку. Нельзя оформить заказ по устаревшему результату. Сервис создания заново проверяет вход и цену.</w:t>
      </w:r>
    </w:p>
    <w:p>
      <w:r>
        <w:t>Т-Ф7. Вход по логину/паролю; клиент, диспетчер и водитель проверяются сервером. Самостоятельная регистрация и управление пользователями вне границ.</w:t>
      </w:r>
    </w:p>
    <w:p>
      <w:pPr>
        <w:pStyle w:val="Heading2"/>
      </w:pPr>
      <w:r>
        <w:t>Правила</w:t>
      </w:r>
    </w:p>
    <w:p>
      <w:r>
        <w:t>Т-Б1. Decimal: base + distance × rate; округление до копейки AwayFromZero. При 0.01 × 0.50 получается 0.005.</w:t>
      </w:r>
    </w:p>
    <w:p>
      <w:r>
        <w:t>Т-Б2. Created → Assigned → InProgress → Completed; другие переходы запрещены.</w:t>
      </w:r>
    </w:p>
    <w:p>
      <w:r>
        <w:t>Т-Б3. Только Created и свободный водитель допускают назначение; один активный заказ у водителя. Завершение освобождает исполнителя в той же транзакции.</w:t>
      </w:r>
    </w:p>
    <w:p>
      <w:r>
        <w:t>Т-Б4. ФИО 1…150 символов; телефон 1…50; адреса 1…500. Расстояние 0.01…1000, не более двух знаков. Тариф активен, цены 0…1 000 000 с точностью копейки.</w:t>
      </w:r>
    </w:p>
    <w:p>
      <w:r>
        <w:t>Т-Б5. Цена, базовая цена и ставка фиксируются при создании. Смена статуса не меняет стоимость.</w:t>
      </w:r>
    </w:p>
    <w:p>
      <w:r>
        <w:t>Т-Б6. Ключи постоянные; повторная команда назначения/перехода не создаёт второй заказ и отклоняется при неверном статусе. Отдельный повторный Create означает новый заказ.</w:t>
      </w:r>
    </w:p>
    <w:p>
      <w:r>
        <w:t>Т-Б7. Разрешения проверяются и в Application, и при отображении UI; роль нельзя передать из формы создания заказа.</w:t>
      </w:r>
    </w:p>
    <w:p>
      <w:pPr>
        <w:pStyle w:val="Heading2"/>
      </w:pPr>
      <w:r>
        <w:t>Сценарии: ввод → действие → результат / отказ</w:t>
      </w:r>
    </w:p>
    <w:p>
      <w:r>
        <w:t>С1 Оценка/пересчёт: адреса и расстояние → «Сравнить тарифы» → таблица цен; при ошибке поле и причина, старой оценки нет. Изменение параметров очищает оценку.</w:t>
      </w:r>
    </w:p>
    <w:p>
      <w:r>
        <w:t>С2 Оформление: клиент, валидный маршрут, выбранный тариф → «Создать заказ» → один заказ Created с ценой; при ошибке/чужой роли — отказ без записи.</w:t>
      </w:r>
    </w:p>
    <w:p>
      <w:r>
        <w:t>С3 Назначение: диспетчер, ID заказа, ID свободного водителя → назначить → Assigned и занятый водитель одной транзакцией; конфликт/нет свободных — отказ.</w:t>
      </w:r>
    </w:p>
    <w:p>
      <w:r>
        <w:t>С4 Выполнение: текущий водитель, его заказ → начать/завершить → допустимый статус, при завершении свободен; чужой заказ/неверный статус — отказ.</w:t>
      </w:r>
    </w:p>
    <w:p>
      <w:r>
        <w:t>С5 Хранение и открытие: пользователь → обновить список/открыть заказ → сохранённые поля, допустимые для роли; неизвестный ID или чужие данные — отказ. После перезапуска те же данные.</w:t>
      </w:r>
    </w:p>
    <w:p>
      <w:r>
        <w:t>С6 Вход/выход: логин и пароль → вход → серверная cookie с ролью; неверные данные — общее сообщение, доступа нет. Выход завершает сессию.</w:t>
      </w:r>
    </w:p>
    <w:p>
      <w:pPr>
        <w:pStyle w:val="Heading2"/>
      </w:pPr>
      <w:r>
        <w:t>Восемь приёмочных примеров (ожидания заданы до кода)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36"/>
        <w:gridCol w:w="2536"/>
        <w:gridCol w:w="2536"/>
        <w:gridCol w:w="2536"/>
      </w:tblGrid>
      <w:tr>
        <w:trPr>
          <w:tblHeader/>
        </w:trPr>
        <w:tc>
          <w:tcPr>
            <w:tcW w:type="dxa" w:w="2536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2536"/>
          </w:tcPr>
          <w:p>
            <w:r>
              <w:rPr>
                <w:b/>
                <w:sz w:val="20"/>
              </w:rPr>
              <w:t>Конкретный ввод и действие</w:t>
            </w:r>
          </w:p>
        </w:tc>
        <w:tc>
          <w:tcPr>
            <w:tcW w:type="dxa" w:w="2536"/>
          </w:tcPr>
          <w:p>
            <w:r>
              <w:rPr>
                <w:b/>
                <w:sz w:val="20"/>
              </w:rPr>
              <w:t>Ожидаемый результат</w:t>
            </w:r>
          </w:p>
        </w:tc>
        <w:tc>
          <w:tcPr>
            <w:tcW w:type="dxa" w:w="2536"/>
          </w:tcPr>
          <w:p>
            <w:r>
              <w:rPr>
                <w:b/>
                <w:sz w:val="20"/>
              </w:rPr>
              <w:t>Требования</w:t>
            </w:r>
          </w:p>
        </w:tc>
      </w:tr>
      <w:tr>
        <w:tc>
          <w:tcPr>
            <w:tcW w:type="dxa" w:w="2536"/>
          </w:tcPr>
          <w:p>
            <w:r>
              <w:rPr>
                <w:b w:val="0"/>
                <w:sz w:val="20"/>
              </w:rPr>
              <w:t>П1</w:t>
            </w:r>
          </w:p>
        </w:tc>
        <w:tc>
          <w:tcPr>
            <w:tcW w:type="dxa" w:w="2536"/>
          </w:tcPr>
          <w:p>
            <w:r>
              <w:rPr>
                <w:b w:val="0"/>
                <w:sz w:val="20"/>
              </w:rPr>
              <w:t>Клиент, А→Б, 4 км; сравнить тарифы Эконом 100/20, Комфорт 150/30, Бизнес 250/50</w:t>
            </w:r>
          </w:p>
        </w:tc>
        <w:tc>
          <w:tcPr>
            <w:tcW w:type="dxa" w:w="2536"/>
          </w:tcPr>
          <w:p>
            <w:r>
              <w:rPr>
                <w:b w:val="0"/>
                <w:sz w:val="20"/>
              </w:rPr>
              <w:t>180.00 / 270.00 / 450.00; у Комфорта переменная часть 120.00</w:t>
            </w:r>
          </w:p>
        </w:tc>
        <w:tc>
          <w:tcPr>
            <w:tcW w:type="dxa" w:w="2536"/>
          </w:tcPr>
          <w:p>
            <w:r>
              <w:rPr>
                <w:b w:val="0"/>
                <w:sz w:val="20"/>
              </w:rPr>
              <w:t>Т-Ф1, Т-Б1</w:t>
            </w:r>
          </w:p>
        </w:tc>
      </w:tr>
      <w:tr>
        <w:tc>
          <w:tcPr>
            <w:tcW w:type="dxa" w:w="2536"/>
          </w:tcPr>
          <w:p>
            <w:r>
              <w:rPr>
                <w:b w:val="0"/>
                <w:sz w:val="20"/>
              </w:rPr>
              <w:t>П2</w:t>
            </w:r>
          </w:p>
        </w:tc>
        <w:tc>
          <w:tcPr>
            <w:tcW w:type="dxa" w:w="2536"/>
          </w:tcPr>
          <w:p>
            <w:r>
              <w:rPr>
                <w:b w:val="0"/>
                <w:sz w:val="20"/>
              </w:rPr>
              <w:t>Оценка 4 км; заменить расстояние на 10</w:t>
            </w:r>
          </w:p>
        </w:tc>
        <w:tc>
          <w:tcPr>
            <w:tcW w:type="dxa" w:w="2536"/>
          </w:tcPr>
          <w:p>
            <w:r>
              <w:rPr>
                <w:b w:val="0"/>
                <w:sz w:val="20"/>
              </w:rPr>
              <w:t>Старый результат скрыт; новый: 300/450/750; повторный расчёт совпадает и не меняет ввод</w:t>
            </w:r>
          </w:p>
        </w:tc>
        <w:tc>
          <w:tcPr>
            <w:tcW w:type="dxa" w:w="2536"/>
          </w:tcPr>
          <w:p>
            <w:r>
              <w:rPr>
                <w:b w:val="0"/>
                <w:sz w:val="20"/>
              </w:rPr>
              <w:t>Т-Ф6</w:t>
            </w:r>
          </w:p>
        </w:tc>
      </w:tr>
      <w:tr>
        <w:tc>
          <w:tcPr>
            <w:tcW w:type="dxa" w:w="2536"/>
          </w:tcPr>
          <w:p>
            <w:r>
              <w:rPr>
                <w:b w:val="0"/>
                <w:sz w:val="20"/>
              </w:rPr>
              <w:t>П3</w:t>
            </w:r>
          </w:p>
        </w:tc>
        <w:tc>
          <w:tcPr>
            <w:tcW w:type="dxa" w:w="2536"/>
          </w:tcPr>
          <w:p>
            <w:r>
              <w:rPr>
                <w:b w:val="0"/>
                <w:sz w:val="20"/>
              </w:rPr>
              <w:t>Маршрут 4 км; тариф 0/0</w:t>
            </w:r>
          </w:p>
        </w:tc>
        <w:tc>
          <w:tcPr>
            <w:tcW w:type="dxa" w:w="2536"/>
          </w:tcPr>
          <w:p>
            <w:r>
              <w:rPr>
                <w:b w:val="0"/>
                <w:sz w:val="20"/>
              </w:rPr>
              <w:t>Цена 0.00 допустима</w:t>
            </w:r>
          </w:p>
        </w:tc>
        <w:tc>
          <w:tcPr>
            <w:tcW w:type="dxa" w:w="2536"/>
          </w:tcPr>
          <w:p>
            <w:r>
              <w:rPr>
                <w:b w:val="0"/>
                <w:sz w:val="20"/>
              </w:rPr>
              <w:t>Т-Б1, Т-Б4</w:t>
            </w:r>
          </w:p>
        </w:tc>
      </w:tr>
      <w:tr>
        <w:tc>
          <w:tcPr>
            <w:tcW w:type="dxa" w:w="2536"/>
          </w:tcPr>
          <w:p>
            <w:r>
              <w:rPr>
                <w:b w:val="0"/>
                <w:sz w:val="20"/>
              </w:rPr>
              <w:t>П4</w:t>
            </w:r>
          </w:p>
        </w:tc>
        <w:tc>
          <w:tcPr>
            <w:tcW w:type="dxa" w:w="2536"/>
          </w:tcPr>
          <w:p>
            <w:r>
              <w:rPr>
                <w:b w:val="0"/>
                <w:sz w:val="20"/>
              </w:rPr>
              <w:t>Расстояние 0, −1 или 1000.01; пустой адрес</w:t>
            </w:r>
          </w:p>
        </w:tc>
        <w:tc>
          <w:tcPr>
            <w:tcW w:type="dxa" w:w="2536"/>
          </w:tcPr>
          <w:p>
            <w:r>
              <w:rPr>
                <w:b w:val="0"/>
                <w:sz w:val="20"/>
              </w:rPr>
              <w:t>Ошибка соответствующего поля; заказ не создан</w:t>
            </w:r>
          </w:p>
        </w:tc>
        <w:tc>
          <w:tcPr>
            <w:tcW w:type="dxa" w:w="2536"/>
          </w:tcPr>
          <w:p>
            <w:r>
              <w:rPr>
                <w:b w:val="0"/>
                <w:sz w:val="20"/>
              </w:rPr>
              <w:t>Т-Ф2, Т-Ф5, Т-Б4</w:t>
            </w:r>
          </w:p>
        </w:tc>
      </w:tr>
      <w:tr>
        <w:tc>
          <w:tcPr>
            <w:tcW w:type="dxa" w:w="2536"/>
          </w:tcPr>
          <w:p>
            <w:r>
              <w:rPr>
                <w:b w:val="0"/>
                <w:sz w:val="20"/>
              </w:rPr>
              <w:t>П5</w:t>
            </w:r>
          </w:p>
        </w:tc>
        <w:tc>
          <w:tcPr>
            <w:tcW w:type="dxa" w:w="2536"/>
          </w:tcPr>
          <w:p>
            <w:r>
              <w:rPr>
                <w:b w:val="0"/>
                <w:sz w:val="20"/>
              </w:rPr>
              <w:t>Тариф base=100, rate=0.50; расстояние 0.01</w:t>
            </w:r>
          </w:p>
        </w:tc>
        <w:tc>
          <w:tcPr>
            <w:tcW w:type="dxa" w:w="2536"/>
          </w:tcPr>
          <w:p>
            <w:r>
              <w:rPr>
                <w:b w:val="0"/>
                <w:sz w:val="20"/>
              </w:rPr>
              <w:t>Цена 100.01; при сохранении/открытии копейки сохранены</w:t>
            </w:r>
          </w:p>
        </w:tc>
        <w:tc>
          <w:tcPr>
            <w:tcW w:type="dxa" w:w="2536"/>
          </w:tcPr>
          <w:p>
            <w:r>
              <w:rPr>
                <w:b w:val="0"/>
                <w:sz w:val="20"/>
              </w:rPr>
              <w:t>Т-Б1, Т-Ф5</w:t>
            </w:r>
          </w:p>
        </w:tc>
      </w:tr>
      <w:tr>
        <w:tc>
          <w:tcPr>
            <w:tcW w:type="dxa" w:w="2536"/>
          </w:tcPr>
          <w:p>
            <w:r>
              <w:rPr>
                <w:b w:val="0"/>
                <w:sz w:val="20"/>
              </w:rPr>
              <w:t>П6</w:t>
            </w:r>
          </w:p>
        </w:tc>
        <w:tc>
          <w:tcPr>
            <w:tcW w:type="dxa" w:w="2536"/>
          </w:tcPr>
          <w:p>
            <w:r>
              <w:rPr>
                <w:b w:val="0"/>
                <w:sz w:val="20"/>
              </w:rPr>
              <w:t>Создать заказ Комфорт 4 км; назначить driver-1; начать; завершить</w:t>
            </w:r>
          </w:p>
        </w:tc>
        <w:tc>
          <w:tcPr>
            <w:tcW w:type="dxa" w:w="2536"/>
          </w:tcPr>
          <w:p>
            <w:r>
              <w:rPr>
                <w:b w:val="0"/>
                <w:sz w:val="20"/>
              </w:rPr>
              <w:t>270.00, Created→Assigned→InProgress→Completed; водитель занят, затем свободен; цена неизменна</w:t>
            </w:r>
          </w:p>
        </w:tc>
        <w:tc>
          <w:tcPr>
            <w:tcW w:type="dxa" w:w="2536"/>
          </w:tcPr>
          <w:p>
            <w:r>
              <w:rPr>
                <w:b w:val="0"/>
                <w:sz w:val="20"/>
              </w:rPr>
              <w:t>Т-Ф2–5, Т-Б2–5</w:t>
            </w:r>
          </w:p>
        </w:tc>
      </w:tr>
      <w:tr>
        <w:tc>
          <w:tcPr>
            <w:tcW w:type="dxa" w:w="2536"/>
          </w:tcPr>
          <w:p>
            <w:r>
              <w:rPr>
                <w:b w:val="0"/>
                <w:sz w:val="20"/>
              </w:rPr>
              <w:t>П7</w:t>
            </w:r>
          </w:p>
        </w:tc>
        <w:tc>
          <w:tcPr>
            <w:tcW w:type="dxa" w:w="2536"/>
          </w:tcPr>
          <w:p>
            <w:r>
              <w:rPr>
                <w:b w:val="0"/>
                <w:sz w:val="20"/>
              </w:rPr>
              <w:t>Два заказа Created; назначить одного водителя обоим; второй водитель пытается начать чужой заказ</w:t>
            </w:r>
          </w:p>
        </w:tc>
        <w:tc>
          <w:tcPr>
            <w:tcW w:type="dxa" w:w="2536"/>
          </w:tcPr>
          <w:p>
            <w:r>
              <w:rPr>
                <w:b w:val="0"/>
                <w:sz w:val="20"/>
              </w:rPr>
              <w:t>Только одно назначение успешно; второй заказ остаётся Created; чужой доступ запрещён</w:t>
            </w:r>
          </w:p>
        </w:tc>
        <w:tc>
          <w:tcPr>
            <w:tcW w:type="dxa" w:w="2536"/>
          </w:tcPr>
          <w:p>
            <w:r>
              <w:rPr>
                <w:b w:val="0"/>
                <w:sz w:val="20"/>
              </w:rPr>
              <w:t>Т-Ф3–4, Т-Б3, Т-Б7</w:t>
            </w:r>
          </w:p>
        </w:tc>
      </w:tr>
      <w:tr>
        <w:tc>
          <w:tcPr>
            <w:tcW w:type="dxa" w:w="2536"/>
          </w:tcPr>
          <w:p>
            <w:r>
              <w:rPr>
                <w:b w:val="0"/>
                <w:sz w:val="20"/>
              </w:rPr>
              <w:t>П8</w:t>
            </w:r>
          </w:p>
        </w:tc>
        <w:tc>
          <w:tcPr>
            <w:tcW w:type="dxa" w:w="2536"/>
          </w:tcPr>
          <w:p>
            <w:r>
              <w:rPr>
                <w:b w:val="0"/>
                <w:sz w:val="20"/>
              </w:rPr>
              <w:t>Создать заказ, закрыть хранилище, открыть новым экземпляром; обновить состояние того же ID</w:t>
            </w:r>
          </w:p>
        </w:tc>
        <w:tc>
          <w:tcPr>
            <w:tcW w:type="dxa" w:w="2536"/>
          </w:tcPr>
          <w:p>
            <w:r>
              <w:rPr>
                <w:b w:val="0"/>
                <w:sz w:val="20"/>
              </w:rPr>
              <w:t>Совпали маршрут, владелец, расстояние, цена; новых дубликатов нет, другой заказ не изменён; списки клиента/водителя фильтруются</w:t>
            </w:r>
          </w:p>
        </w:tc>
        <w:tc>
          <w:tcPr>
            <w:tcW w:type="dxa" w:w="2536"/>
          </w:tcPr>
          <w:p>
            <w:r>
              <w:rPr>
                <w:b w:val="0"/>
                <w:sz w:val="20"/>
              </w:rPr>
              <w:t>Т-Ф4–5, Т-Б6–7</w:t>
            </w:r>
          </w:p>
        </w:tc>
      </w:tr>
    </w:tbl>
    <w:p/>
    <w:p>
      <w:pPr>
        <w:pStyle w:val="Heading2"/>
      </w:pPr>
      <w:r>
        <w:t>Таблица соответствия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36"/>
        <w:gridCol w:w="2536"/>
        <w:gridCol w:w="2536"/>
        <w:gridCol w:w="2536"/>
      </w:tblGrid>
      <w:tr>
        <w:trPr>
          <w:tblHeader/>
        </w:trPr>
        <w:tc>
          <w:tcPr>
            <w:tcW w:type="dxa" w:w="2536"/>
          </w:tcPr>
          <w:p>
            <w:r>
              <w:rPr>
                <w:b/>
                <w:sz w:val="20"/>
              </w:rPr>
              <w:t>Функция</w:t>
            </w:r>
          </w:p>
        </w:tc>
        <w:tc>
          <w:tcPr>
            <w:tcW w:type="dxa" w:w="2536"/>
          </w:tcPr>
          <w:p>
            <w:r>
              <w:rPr>
                <w:b/>
                <w:sz w:val="20"/>
              </w:rPr>
              <w:t>Сценарии</w:t>
            </w:r>
          </w:p>
        </w:tc>
        <w:tc>
          <w:tcPr>
            <w:tcW w:type="dxa" w:w="2536"/>
          </w:tcPr>
          <w:p>
            <w:r>
              <w:rPr>
                <w:b/>
                <w:sz w:val="20"/>
              </w:rPr>
              <w:t>Примеры</w:t>
            </w:r>
          </w:p>
        </w:tc>
        <w:tc>
          <w:tcPr>
            <w:tcW w:type="dxa" w:w="2536"/>
          </w:tcPr>
          <w:p>
            <w:r>
              <w:rPr>
                <w:b/>
                <w:sz w:val="20"/>
              </w:rPr>
              <w:t>Операции / тесты</w:t>
            </w:r>
          </w:p>
        </w:tc>
      </w:tr>
      <w:tr>
        <w:tc>
          <w:tcPr>
            <w:tcW w:type="dxa" w:w="2536"/>
          </w:tcPr>
          <w:p>
            <w:r>
              <w:rPr>
                <w:b w:val="0"/>
                <w:sz w:val="20"/>
              </w:rPr>
              <w:t>Т-Ф1</w:t>
            </w:r>
          </w:p>
        </w:tc>
        <w:tc>
          <w:tcPr>
            <w:tcW w:type="dxa" w:w="2536"/>
          </w:tcPr>
          <w:p>
            <w:r>
              <w:rPr>
                <w:b w:val="0"/>
                <w:sz w:val="20"/>
              </w:rPr>
              <w:t>С1</w:t>
            </w:r>
          </w:p>
        </w:tc>
        <w:tc>
          <w:tcPr>
            <w:tcW w:type="dxa" w:w="2536"/>
          </w:tcPr>
          <w:p>
            <w:r>
              <w:rPr>
                <w:b w:val="0"/>
                <w:sz w:val="20"/>
              </w:rPr>
              <w:t>П1, П3, П5</w:t>
            </w:r>
          </w:p>
        </w:tc>
        <w:tc>
          <w:tcPr>
            <w:tcW w:type="dxa" w:w="2536"/>
          </w:tcPr>
          <w:p>
            <w:r>
              <w:rPr>
                <w:b w:val="0"/>
                <w:sz w:val="20"/>
              </w:rPr>
              <w:t>QuoteService.Compare / Quote_Comparison, Quote_FreeTariff, Quote_RoundsHalfKopeck</w:t>
            </w:r>
          </w:p>
        </w:tc>
      </w:tr>
      <w:tr>
        <w:tc>
          <w:tcPr>
            <w:tcW w:type="dxa" w:w="2536"/>
          </w:tcPr>
          <w:p>
            <w:r>
              <w:rPr>
                <w:b w:val="0"/>
                <w:sz w:val="20"/>
              </w:rPr>
              <w:t>Т-Ф2</w:t>
            </w:r>
          </w:p>
        </w:tc>
        <w:tc>
          <w:tcPr>
            <w:tcW w:type="dxa" w:w="2536"/>
          </w:tcPr>
          <w:p>
            <w:r>
              <w:rPr>
                <w:b w:val="0"/>
                <w:sz w:val="20"/>
              </w:rPr>
              <w:t>С2</w:t>
            </w:r>
          </w:p>
        </w:tc>
        <w:tc>
          <w:tcPr>
            <w:tcW w:type="dxa" w:w="2536"/>
          </w:tcPr>
          <w:p>
            <w:r>
              <w:rPr>
                <w:b w:val="0"/>
                <w:sz w:val="20"/>
              </w:rPr>
              <w:t>П4, П6</w:t>
            </w:r>
          </w:p>
        </w:tc>
        <w:tc>
          <w:tcPr>
            <w:tcW w:type="dxa" w:w="2536"/>
          </w:tcPr>
          <w:p>
            <w:r>
              <w:rPr>
                <w:b w:val="0"/>
                <w:sz w:val="20"/>
              </w:rPr>
              <w:t>TaxiService.Create / Create_ValidatesAndStores</w:t>
            </w:r>
          </w:p>
        </w:tc>
      </w:tr>
      <w:tr>
        <w:tc>
          <w:tcPr>
            <w:tcW w:type="dxa" w:w="2536"/>
          </w:tcPr>
          <w:p>
            <w:r>
              <w:rPr>
                <w:b w:val="0"/>
                <w:sz w:val="20"/>
              </w:rPr>
              <w:t>Т-Ф3</w:t>
            </w:r>
          </w:p>
        </w:tc>
        <w:tc>
          <w:tcPr>
            <w:tcW w:type="dxa" w:w="2536"/>
          </w:tcPr>
          <w:p>
            <w:r>
              <w:rPr>
                <w:b w:val="0"/>
                <w:sz w:val="20"/>
              </w:rPr>
              <w:t>С3</w:t>
            </w:r>
          </w:p>
        </w:tc>
        <w:tc>
          <w:tcPr>
            <w:tcW w:type="dxa" w:w="2536"/>
          </w:tcPr>
          <w:p>
            <w:r>
              <w:rPr>
                <w:b w:val="0"/>
                <w:sz w:val="20"/>
              </w:rPr>
              <w:t>П6, П7</w:t>
            </w:r>
          </w:p>
        </w:tc>
        <w:tc>
          <w:tcPr>
            <w:tcW w:type="dxa" w:w="2536"/>
          </w:tcPr>
          <w:p>
            <w:r>
              <w:rPr>
                <w:b w:val="0"/>
                <w:sz w:val="20"/>
              </w:rPr>
              <w:t>TaxiService.Assign / Assignment_IsAtomic, Assignment_ConcurrentRequests</w:t>
            </w:r>
          </w:p>
        </w:tc>
      </w:tr>
      <w:tr>
        <w:tc>
          <w:tcPr>
            <w:tcW w:type="dxa" w:w="2536"/>
          </w:tcPr>
          <w:p>
            <w:r>
              <w:rPr>
                <w:b w:val="0"/>
                <w:sz w:val="20"/>
              </w:rPr>
              <w:t>Т-Ф4</w:t>
            </w:r>
          </w:p>
        </w:tc>
        <w:tc>
          <w:tcPr>
            <w:tcW w:type="dxa" w:w="2536"/>
          </w:tcPr>
          <w:p>
            <w:r>
              <w:rPr>
                <w:b w:val="0"/>
                <w:sz w:val="20"/>
              </w:rPr>
              <w:t>С4, С5</w:t>
            </w:r>
          </w:p>
        </w:tc>
        <w:tc>
          <w:tcPr>
            <w:tcW w:type="dxa" w:w="2536"/>
          </w:tcPr>
          <w:p>
            <w:r>
              <w:rPr>
                <w:b w:val="0"/>
                <w:sz w:val="20"/>
              </w:rPr>
              <w:t>П6–8</w:t>
            </w:r>
          </w:p>
        </w:tc>
        <w:tc>
          <w:tcPr>
            <w:tcW w:type="dxa" w:w="2536"/>
          </w:tcPr>
          <w:p>
            <w:r>
              <w:rPr>
                <w:b w:val="0"/>
                <w:sz w:val="20"/>
              </w:rPr>
              <w:t>List, Start, Complete / Roles_EnforceOwnership, Workflow_Completes</w:t>
            </w:r>
          </w:p>
        </w:tc>
      </w:tr>
      <w:tr>
        <w:tc>
          <w:tcPr>
            <w:tcW w:type="dxa" w:w="2536"/>
          </w:tcPr>
          <w:p>
            <w:r>
              <w:rPr>
                <w:b w:val="0"/>
                <w:sz w:val="20"/>
              </w:rPr>
              <w:t>Т-Ф5</w:t>
            </w:r>
          </w:p>
        </w:tc>
        <w:tc>
          <w:tcPr>
            <w:tcW w:type="dxa" w:w="2536"/>
          </w:tcPr>
          <w:p>
            <w:r>
              <w:rPr>
                <w:b w:val="0"/>
                <w:sz w:val="20"/>
              </w:rPr>
              <w:t>С2–5</w:t>
            </w:r>
          </w:p>
        </w:tc>
        <w:tc>
          <w:tcPr>
            <w:tcW w:type="dxa" w:w="2536"/>
          </w:tcPr>
          <w:p>
            <w:r>
              <w:rPr>
                <w:b w:val="0"/>
                <w:sz w:val="20"/>
              </w:rPr>
              <w:t>П4–8</w:t>
            </w:r>
          </w:p>
        </w:tc>
        <w:tc>
          <w:tcPr>
            <w:tcW w:type="dxa" w:w="2536"/>
          </w:tcPr>
          <w:p>
            <w:r>
              <w:rPr>
                <w:b w:val="0"/>
                <w:sz w:val="20"/>
              </w:rPr>
              <w:t>SqliteStore / Storage_RoundTripAndRestart, Workflow_Completes</w:t>
            </w:r>
          </w:p>
        </w:tc>
      </w:tr>
      <w:tr>
        <w:tc>
          <w:tcPr>
            <w:tcW w:type="dxa" w:w="2536"/>
          </w:tcPr>
          <w:p>
            <w:r>
              <w:rPr>
                <w:b w:val="0"/>
                <w:sz w:val="20"/>
              </w:rPr>
              <w:t>Т-Ф6</w:t>
            </w:r>
          </w:p>
        </w:tc>
        <w:tc>
          <w:tcPr>
            <w:tcW w:type="dxa" w:w="2536"/>
          </w:tcPr>
          <w:p>
            <w:r>
              <w:rPr>
                <w:b w:val="0"/>
                <w:sz w:val="20"/>
              </w:rPr>
              <w:t>С1</w:t>
            </w:r>
          </w:p>
        </w:tc>
        <w:tc>
          <w:tcPr>
            <w:tcW w:type="dxa" w:w="2536"/>
          </w:tcPr>
          <w:p>
            <w:r>
              <w:rPr>
                <w:b w:val="0"/>
                <w:sz w:val="20"/>
              </w:rPr>
              <w:t>П2</w:t>
            </w:r>
          </w:p>
        </w:tc>
        <w:tc>
          <w:tcPr>
            <w:tcW w:type="dxa" w:w="2536"/>
          </w:tcPr>
          <w:p>
            <w:r>
              <w:rPr>
                <w:b w:val="0"/>
                <w:sz w:val="20"/>
              </w:rPr>
              <w:t>QuoteService.Compare, UI OnInput / Quote_RepeatDoesNotMutate; сквозная UI-проверка</w:t>
            </w:r>
          </w:p>
        </w:tc>
      </w:tr>
      <w:tr>
        <w:tc>
          <w:tcPr>
            <w:tcW w:type="dxa" w:w="2536"/>
          </w:tcPr>
          <w:p>
            <w:r>
              <w:rPr>
                <w:b w:val="0"/>
                <w:sz w:val="20"/>
              </w:rPr>
              <w:t>Т-Ф7</w:t>
            </w:r>
          </w:p>
        </w:tc>
        <w:tc>
          <w:tcPr>
            <w:tcW w:type="dxa" w:w="2536"/>
          </w:tcPr>
          <w:p>
            <w:r>
              <w:rPr>
                <w:b w:val="0"/>
                <w:sz w:val="20"/>
              </w:rPr>
              <w:t>С6</w:t>
            </w:r>
          </w:p>
        </w:tc>
        <w:tc>
          <w:tcPr>
            <w:tcW w:type="dxa" w:w="2536"/>
          </w:tcPr>
          <w:p>
            <w:r>
              <w:rPr>
                <w:b w:val="0"/>
                <w:sz w:val="20"/>
              </w:rPr>
              <w:t>П7</w:t>
            </w:r>
          </w:p>
        </w:tc>
        <w:tc>
          <w:tcPr>
            <w:tcW w:type="dxa" w:w="2536"/>
          </w:tcPr>
          <w:p>
            <w:r>
              <w:rPr>
                <w:b w:val="0"/>
                <w:sz w:val="20"/>
              </w:rPr>
              <w:t>Cookie login, UserStore / Auth_ValidAndInvalid; сквозная UI-проверка</w:t>
            </w:r>
          </w:p>
        </w:tc>
      </w:tr>
    </w:tbl>
    <w:p/>
    <w:p>
      <w:r>
        <w:t>Приёмочные примеры — спецификация, а не утверждение, что все уже выполнены. Фактический прогон и ограничения — docs/validation.md.</w:t>
      </w:r>
    </w:p>
    <w:p>
      <w:r>
        <w:br w:type="page"/>
      </w:r>
    </w:p>
    <w:p>
      <w:pPr>
        <w:pStyle w:val="Heading1"/>
      </w:pPr>
      <w:r>
        <w:t>Протокол проверки комплекта</w:t>
      </w:r>
    </w:p>
    <w:p>
      <w:r>
        <w:t>Дата: 26 октября 2026. Среда: Debian 13 x64, .NET SDK 10.0.403, ASP.NET Core 10.0.14, Microsoft.Data.Sqlite 10.0.14; Chromium 154 через Playwright. Проверки выполнены на локальном изолированном стенде. Действующие пользовательские данные не использовались.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blHeader/>
        </w:trPr>
        <w:tc>
          <w:tcPr>
            <w:tcW w:type="dxa" w:w="5071"/>
          </w:tcPr>
          <w:p>
            <w:r>
              <w:rPr>
                <w:b/>
                <w:sz w:val="20"/>
              </w:rPr>
              <w:t>Проверка</w:t>
            </w:r>
          </w:p>
        </w:tc>
        <w:tc>
          <w:tcPr>
            <w:tcW w:type="dxa" w:w="5071"/>
          </w:tcPr>
          <w:p>
            <w:r>
              <w:rPr>
                <w:b/>
                <w:sz w:val="20"/>
              </w:rPr>
              <w:t>Фактический результат</w:t>
            </w:r>
          </w:p>
        </w:tc>
      </w:tr>
      <w:tr>
        <w:tc>
          <w:tcPr>
            <w:tcW w:type="dxa" w:w="5071"/>
          </w:tcPr>
          <w:p>
            <w:r>
              <w:rPr>
                <w:b w:val="0"/>
                <w:sz w:val="20"/>
              </w:rPr>
              <w:t>Restore --locked-mode</w:t>
            </w:r>
          </w:p>
        </w:tc>
        <w:tc>
          <w:tcPr>
            <w:tcW w:type="dxa" w:w="5071"/>
          </w:tcPr>
          <w:p>
            <w:r>
              <w:rPr>
                <w:b w:val="0"/>
                <w:sz w:val="20"/>
              </w:rPr>
              <w:t>Успешно; package lock-файлы сохранены</w:t>
            </w:r>
          </w:p>
        </w:tc>
      </w:tr>
      <w:tr>
        <w:tc>
          <w:tcPr>
            <w:tcW w:type="dxa" w:w="5071"/>
          </w:tcPr>
          <w:p>
            <w:r>
              <w:rPr>
                <w:b w:val="0"/>
                <w:sz w:val="20"/>
              </w:rPr>
              <w:t>Release build</w:t>
            </w:r>
          </w:p>
        </w:tc>
        <w:tc>
          <w:tcPr>
            <w:tcW w:type="dxa" w:w="5071"/>
          </w:tcPr>
          <w:p>
            <w:r>
              <w:rPr>
                <w:b w:val="0"/>
                <w:sz w:val="20"/>
              </w:rPr>
              <w:t>Успешно; 0 предупреждений, 0 ошибок</w:t>
            </w:r>
          </w:p>
        </w:tc>
      </w:tr>
      <w:tr>
        <w:tc>
          <w:tcPr>
            <w:tcW w:type="dxa" w:w="5071"/>
          </w:tcPr>
          <w:p>
            <w:r>
              <w:rPr>
                <w:b w:val="0"/>
                <w:sz w:val="20"/>
              </w:rPr>
              <w:t>xUnit Release</w:t>
            </w:r>
          </w:p>
        </w:tc>
        <w:tc>
          <w:tcPr>
            <w:tcW w:type="dxa" w:w="5071"/>
          </w:tcPr>
          <w:p>
            <w:r>
              <w:rPr>
                <w:b w:val="0"/>
                <w:sz w:val="20"/>
              </w:rPr>
              <w:t>29 passed, 0 failed, 0 skipped; см. test-results/taxi-tests.trx</w:t>
            </w:r>
          </w:p>
        </w:tc>
      </w:tr>
      <w:tr>
        <w:tc>
          <w:tcPr>
            <w:tcW w:type="dxa" w:w="5071"/>
          </w:tcPr>
          <w:p>
            <w:r>
              <w:rPr>
                <w:b w:val="0"/>
                <w:sz w:val="20"/>
              </w:rPr>
              <w:t>Консоль ЛР0</w:t>
            </w:r>
          </w:p>
        </w:tc>
        <w:tc>
          <w:tcPr>
            <w:tcW w:type="dxa" w:w="5071"/>
          </w:tcPr>
          <w:p>
            <w:r>
              <w:rPr>
                <w:b w:val="0"/>
                <w:sz w:val="20"/>
              </w:rPr>
              <w:t>Эконом 180.00, Комфорт 270.00, Бизнес 450.00 RUB; у Комфорта переменная часть 120.00</w:t>
            </w:r>
          </w:p>
        </w:tc>
      </w:tr>
      <w:tr>
        <w:tc>
          <w:tcPr>
            <w:tcW w:type="dxa" w:w="5071"/>
          </w:tcPr>
          <w:p>
            <w:r>
              <w:rPr>
                <w:b w:val="0"/>
                <w:sz w:val="20"/>
              </w:rPr>
              <w:t>Publish и запуск DLL вне IDE</w:t>
            </w:r>
          </w:p>
        </w:tc>
        <w:tc>
          <w:tcPr>
            <w:tcW w:type="dxa" w:w="5071"/>
          </w:tcPr>
          <w:p>
            <w:r>
              <w:rPr>
                <w:b w:val="0"/>
                <w:sz w:val="20"/>
              </w:rPr>
              <w:t>Успешно; выполнялся из отдельного каталога локальной публикации</w:t>
            </w:r>
          </w:p>
        </w:tc>
      </w:tr>
      <w:tr>
        <w:tc>
          <w:tcPr>
            <w:tcW w:type="dxa" w:w="5071"/>
          </w:tcPr>
          <w:p>
            <w:r>
              <w:rPr>
                <w:b w:val="0"/>
                <w:sz w:val="20"/>
              </w:rPr>
              <w:t>Браузерный сквозной сценарий</w:t>
            </w:r>
          </w:p>
        </w:tc>
        <w:tc>
          <w:tcPr>
            <w:tcW w:type="dxa" w:w="5071"/>
          </w:tcPr>
          <w:p>
            <w:r>
              <w:rPr>
                <w:b w:val="0"/>
                <w:sz w:val="20"/>
              </w:rPr>
              <w:t>15 проверок пройдены, ошибок выполнения JS нет; см. browser-smoke.json</w:t>
            </w:r>
          </w:p>
        </w:tc>
      </w:tr>
      <w:tr>
        <w:tc>
          <w:tcPr>
            <w:tcW w:type="dxa" w:w="5071"/>
          </w:tcPr>
          <w:p>
            <w:r>
              <w:rPr>
                <w:b w:val="0"/>
                <w:sz w:val="20"/>
              </w:rPr>
              <w:t>Перезапуск процесса сайта с той же SQLite</w:t>
            </w:r>
          </w:p>
        </w:tc>
        <w:tc>
          <w:tcPr>
            <w:tcW w:type="dxa" w:w="5071"/>
          </w:tcPr>
          <w:p>
            <w:r>
              <w:rPr>
                <w:b w:val="0"/>
                <w:sz w:val="20"/>
              </w:rPr>
              <w:t>После нового входа сохранены оба заказа, статус Completed и цена 270.00; restart-check.json</w:t>
            </w:r>
          </w:p>
        </w:tc>
      </w:tr>
    </w:tbl>
    <w:p/>
    <w:p>
      <w:pPr>
        <w:pStyle w:val="Heading2"/>
      </w:pPr>
      <w:r>
        <w:t>Что проверено в браузере</w:t>
      </w:r>
    </w:p>
    <w:p>
      <w:r>
        <w:t>Вход/отказ при неверном пароле; недоступность рабочей области без входа; сравнение 4 км; изменение на 10 км скрывает старую оценку; пересчёт; отказ при 0 км; два самостоятельных заказа; изоляция другого клиента; назначение диспетчером; исчезновение занятого водителя из списка; изоляция другого водителя; начало и завершение своим водителем; освобождение исполнителя; исходная цена после завершения; отсутствие pageerror.</w:t>
      </w:r>
    </w:p>
    <w:p>
      <w:r>
        <w:t>Скриншоты: client-comparison.png, dispatcher-orders.png, driver-trip.png, after-restart.png. В них только вымышленные данные учебного стенда.</w:t>
      </w:r>
    </w:p>
    <w:p>
      <w:pPr>
        <w:pStyle w:val="Heading2"/>
      </w:pPr>
      <w:r>
        <w:t>Проверенные исправления</w:t>
      </w:r>
    </w:p>
    <w:p>
      <w:r>
        <w:t>На первом restore обнаружена уязвимая транзитивная SQLite-зависимость, пакет обновлён до исправленного Microsoft.Data.Sqlite 10.0.14 (SQLitePCLRaw 2.1.13); аудит и TreatWarningsAsErrors оставлены включёнными. Исправлена раздача статических ресурсов Blazor; проверен опубликованный запуск. Ввод блокируется до подключения интерактивного сеанса, чтобы не терять введённые до гидратации данные. Итоговый браузерный прогон выполнен после исправлений.</w:t>
      </w:r>
    </w:p>
    <w:p>
      <w:pPr>
        <w:pStyle w:val="Heading2"/>
      </w:pPr>
      <w:r>
        <w:t>Ограничения доказательств</w:t>
      </w:r>
    </w:p>
    <w:p>
      <w:pPr>
        <w:pStyle w:val="ListBullet"/>
      </w:pPr>
      <w:r>
        <w:t>Исходный архив лектора не предоставлен: его стартовые тесты не запускались. Это самостоятельная адаптация, а не проверка оригинального Findirector.</w:t>
      </w:r>
    </w:p>
    <w:p>
      <w:pPr>
        <w:pStyle w:val="ListBullet"/>
      </w:pPr>
      <w:r>
        <w:t>Проверены локальная сборка и локальный запуск; размещение в интернете, нагрузка, реальные карты, оплата и доставка уведомлений не проверялись и не входят в модель.</w:t>
      </w:r>
    </w:p>
    <w:p>
      <w:pPr>
        <w:pStyle w:val="ListBullet"/>
      </w:pPr>
      <w:r>
        <w:t>Сравнение коммерческих аналогов носит общий характер; их текущие возможности в интернете не исследовались.</w:t>
      </w:r>
    </w:p>
    <w:p>
      <w:pPr>
        <w:pStyle w:val="ListBullet"/>
      </w:pPr>
      <w:r>
        <w:t>Формальное согласование замены финансовой модели на операционную службу такси и фактическая приёмка преподавателем не подтверждены.</w:t>
      </w:r>
    </w:p>
    <w:p>
      <w:pPr>
        <w:pStyle w:val="ListBullet"/>
      </w:pPr>
      <w:r>
        <w:t>В GitLab нельзя считать работы сданными только по наличию этого комплекта: нужны реальные загрузка/коммит и проверка преподавателя. Метки сдач не выдумывались.</w:t>
      </w:r>
    </w:p>
    <w:p>
      <w:r>
        <w:br w:type="page"/>
      </w:r>
    </w:p>
    <w:p>
      <w:pPr>
        <w:pStyle w:val="Heading2"/>
      </w:pPr>
      <w:r>
        <w:t>Актуальная диаграмма классов</w:t>
      </w:r>
    </w:p>
    <w:p>
      <w:r>
        <w:drawing>
          <wp:inline xmlns:a="http://schemas.openxmlformats.org/drawingml/2006/main" xmlns:pic="http://schemas.openxmlformats.org/drawingml/2006/picture">
            <wp:extent cx="5715000" cy="69521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ma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952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Актуальная диаграмма классов</w:t>
      </w:r>
    </w:p>
    <w:sectPr w:rsidR="00FC693F" w:rsidRPr="0006063C" w:rsidSect="00034616">
      <w:footerReference w:type="default" r:id="rId10"/>
      <w:pgSz w:w="12240" w:h="15840"/>
      <w:pgMar w:top="1134" w:right="850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АИС «Служба такси» • ППО •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