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29F9" w14:textId="35F5AD54" w:rsidR="000D2E75" w:rsidRPr="000D2E75" w:rsidRDefault="000D2E75" w:rsidP="000D2E75">
      <w:pPr>
        <w:rPr>
          <w:rFonts w:ascii="Arial" w:hAnsi="Arial" w:cs="Arial"/>
          <w:i/>
          <w:iCs/>
          <w:sz w:val="20"/>
          <w:szCs w:val="20"/>
          <w:lang w:val="en-US"/>
        </w:rPr>
      </w:pPr>
      <w:r w:rsidRPr="000D2E75">
        <w:rPr>
          <w:rFonts w:ascii="Arial" w:hAnsi="Arial" w:cs="Arial"/>
          <w:i/>
          <w:iCs/>
          <w:sz w:val="20"/>
          <w:szCs w:val="20"/>
          <w:lang w:val="en-US"/>
        </w:rPr>
        <w:t>An adaptive portfolio trading system: A risk-return portfolio optimization</w:t>
      </w:r>
      <w:r w:rsidRPr="000D2E75">
        <w:rPr>
          <w:rFonts w:ascii="Arial" w:hAnsi="Arial" w:cs="Arial"/>
          <w:i/>
          <w:iCs/>
          <w:sz w:val="20"/>
          <w:szCs w:val="20"/>
          <w:lang w:val="en-US"/>
        </w:rPr>
        <w:t xml:space="preserve"> </w:t>
      </w:r>
      <w:r w:rsidRPr="000D2E75">
        <w:rPr>
          <w:rFonts w:ascii="Arial" w:hAnsi="Arial" w:cs="Arial"/>
          <w:i/>
          <w:iCs/>
          <w:sz w:val="20"/>
          <w:szCs w:val="20"/>
          <w:lang w:val="en-US"/>
        </w:rPr>
        <w:t>using recurrent reinforcement learning with expected maximum drawdown</w:t>
      </w:r>
    </w:p>
    <w:p w14:paraId="3365B292" w14:textId="77777777" w:rsidR="000D2E75" w:rsidRPr="000D2E75" w:rsidRDefault="000D2E75">
      <w:pPr>
        <w:rPr>
          <w:rFonts w:ascii="Arial" w:hAnsi="Arial" w:cs="Arial"/>
          <w:sz w:val="20"/>
          <w:szCs w:val="20"/>
          <w:lang w:val="en-US"/>
        </w:rPr>
      </w:pPr>
    </w:p>
    <w:p w14:paraId="7B9728A7" w14:textId="194F7408" w:rsidR="00DC295E" w:rsidRDefault="00AD5711">
      <w:pPr>
        <w:rPr>
          <w:rFonts w:ascii="Arial" w:hAnsi="Arial" w:cs="Arial"/>
          <w:sz w:val="20"/>
          <w:szCs w:val="20"/>
        </w:rPr>
      </w:pPr>
      <w:r>
        <w:rPr>
          <w:rFonts w:ascii="Arial" w:hAnsi="Arial" w:cs="Arial"/>
          <w:sz w:val="20"/>
          <w:szCs w:val="20"/>
        </w:rPr>
        <w:t xml:space="preserve">L’article traite du développement d’un algorithme d’allocation </w:t>
      </w:r>
      <w:r w:rsidR="000D2E75">
        <w:rPr>
          <w:rFonts w:ascii="Arial" w:hAnsi="Arial" w:cs="Arial"/>
          <w:sz w:val="20"/>
          <w:szCs w:val="20"/>
        </w:rPr>
        <w:t xml:space="preserve">d’actifs </w:t>
      </w:r>
      <w:r>
        <w:rPr>
          <w:rFonts w:ascii="Arial" w:hAnsi="Arial" w:cs="Arial"/>
          <w:sz w:val="20"/>
          <w:szCs w:val="20"/>
        </w:rPr>
        <w:t xml:space="preserve">adaptatif, cherchant à optimiser le couple rendement/risque, et </w:t>
      </w:r>
      <w:r w:rsidR="000D2E75">
        <w:rPr>
          <w:rFonts w:ascii="Arial" w:hAnsi="Arial" w:cs="Arial"/>
          <w:sz w:val="20"/>
          <w:szCs w:val="20"/>
        </w:rPr>
        <w:t>utilisant</w:t>
      </w:r>
      <w:r>
        <w:rPr>
          <w:rFonts w:ascii="Arial" w:hAnsi="Arial" w:cs="Arial"/>
          <w:sz w:val="20"/>
          <w:szCs w:val="20"/>
        </w:rPr>
        <w:t xml:space="preserve"> les méthodes d’apprentissage par renforcements </w:t>
      </w:r>
      <w:r w:rsidR="000D2E75">
        <w:rPr>
          <w:rFonts w:ascii="Arial" w:hAnsi="Arial" w:cs="Arial"/>
          <w:sz w:val="20"/>
          <w:szCs w:val="20"/>
        </w:rPr>
        <w:t>récursifs.</w:t>
      </w:r>
    </w:p>
    <w:p w14:paraId="6921D8A0" w14:textId="587CB53F" w:rsidR="00AD5711" w:rsidRDefault="00AD5711">
      <w:pPr>
        <w:rPr>
          <w:rFonts w:ascii="Arial" w:hAnsi="Arial" w:cs="Arial"/>
          <w:sz w:val="20"/>
          <w:szCs w:val="20"/>
        </w:rPr>
      </w:pPr>
      <w:r>
        <w:rPr>
          <w:rFonts w:ascii="Arial" w:hAnsi="Arial" w:cs="Arial"/>
          <w:sz w:val="20"/>
          <w:szCs w:val="20"/>
        </w:rPr>
        <w:t>Il existe 3 types de méthodes d’apprentissage :</w:t>
      </w:r>
    </w:p>
    <w:p w14:paraId="429E1E15" w14:textId="526D70F6" w:rsidR="00AD5711" w:rsidRDefault="00AD5711" w:rsidP="00AD5711">
      <w:pPr>
        <w:pStyle w:val="Paragraphedeliste"/>
        <w:numPr>
          <w:ilvl w:val="0"/>
          <w:numId w:val="1"/>
        </w:numPr>
        <w:rPr>
          <w:rFonts w:ascii="Arial" w:hAnsi="Arial" w:cs="Arial"/>
          <w:sz w:val="20"/>
          <w:szCs w:val="20"/>
        </w:rPr>
      </w:pPr>
      <w:r>
        <w:rPr>
          <w:rFonts w:ascii="Arial" w:hAnsi="Arial" w:cs="Arial"/>
          <w:sz w:val="20"/>
          <w:szCs w:val="20"/>
        </w:rPr>
        <w:t xml:space="preserve">L’apprentissage non supervisée comme </w:t>
      </w:r>
      <w:r w:rsidR="000D2E75">
        <w:rPr>
          <w:rFonts w:ascii="Arial" w:hAnsi="Arial" w:cs="Arial"/>
          <w:sz w:val="20"/>
          <w:szCs w:val="20"/>
        </w:rPr>
        <w:t>les méthodologies</w:t>
      </w:r>
      <w:r>
        <w:rPr>
          <w:rFonts w:ascii="Arial" w:hAnsi="Arial" w:cs="Arial"/>
          <w:sz w:val="20"/>
          <w:szCs w:val="20"/>
        </w:rPr>
        <w:t xml:space="preserve"> de classification (</w:t>
      </w:r>
      <w:r w:rsidR="006F7753">
        <w:rPr>
          <w:rFonts w:ascii="Arial" w:hAnsi="Arial" w:cs="Arial"/>
          <w:sz w:val="20"/>
          <w:szCs w:val="20"/>
        </w:rPr>
        <w:t xml:space="preserve">exemple : </w:t>
      </w:r>
      <w:r w:rsidR="0005505E">
        <w:rPr>
          <w:rFonts w:ascii="Arial" w:hAnsi="Arial" w:cs="Arial"/>
          <w:sz w:val="20"/>
          <w:szCs w:val="20"/>
        </w:rPr>
        <w:t>regroupement</w:t>
      </w:r>
      <w:r>
        <w:rPr>
          <w:rFonts w:ascii="Arial" w:hAnsi="Arial" w:cs="Arial"/>
          <w:sz w:val="20"/>
          <w:szCs w:val="20"/>
        </w:rPr>
        <w:t xml:space="preserve"> en AC</w:t>
      </w:r>
      <w:r w:rsidR="0005505E">
        <w:rPr>
          <w:rFonts w:ascii="Arial" w:hAnsi="Arial" w:cs="Arial"/>
          <w:sz w:val="20"/>
          <w:szCs w:val="20"/>
        </w:rPr>
        <w:t>P</w:t>
      </w:r>
      <w:r>
        <w:rPr>
          <w:rFonts w:ascii="Arial" w:hAnsi="Arial" w:cs="Arial"/>
          <w:sz w:val="20"/>
          <w:szCs w:val="20"/>
        </w:rPr>
        <w:t>),</w:t>
      </w:r>
    </w:p>
    <w:p w14:paraId="57DAD2F6" w14:textId="0C85764C" w:rsidR="00AD5711" w:rsidRDefault="000D2E75" w:rsidP="00AD5711">
      <w:pPr>
        <w:pStyle w:val="Paragraphedeliste"/>
        <w:numPr>
          <w:ilvl w:val="0"/>
          <w:numId w:val="1"/>
        </w:numPr>
        <w:rPr>
          <w:rFonts w:ascii="Arial" w:hAnsi="Arial" w:cs="Arial"/>
          <w:sz w:val="20"/>
          <w:szCs w:val="20"/>
        </w:rPr>
      </w:pPr>
      <w:r>
        <w:rPr>
          <w:rFonts w:ascii="Arial" w:hAnsi="Arial" w:cs="Arial"/>
          <w:sz w:val="20"/>
          <w:szCs w:val="20"/>
        </w:rPr>
        <w:t>L’apprentissage</w:t>
      </w:r>
      <w:r w:rsidR="00AD5711">
        <w:rPr>
          <w:rFonts w:ascii="Arial" w:hAnsi="Arial" w:cs="Arial"/>
          <w:sz w:val="20"/>
          <w:szCs w:val="20"/>
        </w:rPr>
        <w:t xml:space="preserve"> supervisé où les individus sont classés en différentes catégories par exemple et l’algorithme essaie de déterminer les règles entre les variables d’entrées permettant de catégoriser au mieux les individus selon les différentes catégories</w:t>
      </w:r>
      <w:r w:rsidR="006F7753">
        <w:rPr>
          <w:rFonts w:ascii="Arial" w:hAnsi="Arial" w:cs="Arial"/>
          <w:sz w:val="20"/>
          <w:szCs w:val="20"/>
        </w:rPr>
        <w:t xml:space="preserve"> (ex : </w:t>
      </w:r>
      <w:r>
        <w:rPr>
          <w:rFonts w:ascii="Arial" w:hAnsi="Arial" w:cs="Arial"/>
          <w:sz w:val="20"/>
          <w:szCs w:val="20"/>
        </w:rPr>
        <w:t>régression</w:t>
      </w:r>
      <w:r w:rsidR="006F7753">
        <w:rPr>
          <w:rFonts w:ascii="Arial" w:hAnsi="Arial" w:cs="Arial"/>
          <w:sz w:val="20"/>
          <w:szCs w:val="20"/>
        </w:rPr>
        <w:t xml:space="preserve">, </w:t>
      </w:r>
      <w:r>
        <w:rPr>
          <w:rFonts w:ascii="Arial" w:hAnsi="Arial" w:cs="Arial"/>
          <w:sz w:val="20"/>
          <w:szCs w:val="20"/>
        </w:rPr>
        <w:t>réseaux</w:t>
      </w:r>
      <w:r w:rsidR="006F7753">
        <w:rPr>
          <w:rFonts w:ascii="Arial" w:hAnsi="Arial" w:cs="Arial"/>
          <w:sz w:val="20"/>
          <w:szCs w:val="20"/>
        </w:rPr>
        <w:t xml:space="preserve"> neuronaux, </w:t>
      </w:r>
      <w:proofErr w:type="spellStart"/>
      <w:r w:rsidR="006F7753">
        <w:rPr>
          <w:rFonts w:ascii="Arial" w:hAnsi="Arial" w:cs="Arial"/>
          <w:sz w:val="20"/>
          <w:szCs w:val="20"/>
        </w:rPr>
        <w:t>etc</w:t>
      </w:r>
      <w:proofErr w:type="spellEnd"/>
      <w:r w:rsidR="006F7753">
        <w:rPr>
          <w:rFonts w:ascii="Arial" w:hAnsi="Arial" w:cs="Arial"/>
          <w:sz w:val="20"/>
          <w:szCs w:val="20"/>
        </w:rPr>
        <w:t>)</w:t>
      </w:r>
    </w:p>
    <w:p w14:paraId="6FAA15D6" w14:textId="652F18C3" w:rsidR="006F7753" w:rsidRDefault="00AD5711" w:rsidP="006F7753">
      <w:pPr>
        <w:pStyle w:val="Paragraphedeliste"/>
        <w:numPr>
          <w:ilvl w:val="0"/>
          <w:numId w:val="1"/>
        </w:numPr>
        <w:rPr>
          <w:rFonts w:ascii="Arial" w:hAnsi="Arial" w:cs="Arial"/>
          <w:sz w:val="20"/>
          <w:szCs w:val="20"/>
        </w:rPr>
      </w:pPr>
      <w:r>
        <w:rPr>
          <w:rFonts w:ascii="Arial" w:hAnsi="Arial" w:cs="Arial"/>
          <w:sz w:val="20"/>
          <w:szCs w:val="20"/>
        </w:rPr>
        <w:t>L’apprentissage par renforcement</w:t>
      </w:r>
      <w:r w:rsidR="006F7753">
        <w:rPr>
          <w:rFonts w:ascii="Arial" w:hAnsi="Arial" w:cs="Arial"/>
          <w:sz w:val="20"/>
          <w:szCs w:val="20"/>
        </w:rPr>
        <w:t xml:space="preserve"> consistant à faire apprendre à un agent, les décisions à prendre selon un état et afin de maximiser une </w:t>
      </w:r>
      <w:r w:rsidR="000D2E75">
        <w:rPr>
          <w:rFonts w:ascii="Arial" w:hAnsi="Arial" w:cs="Arial"/>
          <w:sz w:val="20"/>
          <w:szCs w:val="20"/>
        </w:rPr>
        <w:t>récompense</w:t>
      </w:r>
      <w:r w:rsidR="006F7753">
        <w:rPr>
          <w:rFonts w:ascii="Arial" w:hAnsi="Arial" w:cs="Arial"/>
          <w:sz w:val="20"/>
          <w:szCs w:val="20"/>
        </w:rPr>
        <w:t xml:space="preserve"> (ex : robots, voiture autonome, </w:t>
      </w:r>
      <w:proofErr w:type="spellStart"/>
      <w:r w:rsidR="006F7753">
        <w:rPr>
          <w:rFonts w:ascii="Arial" w:hAnsi="Arial" w:cs="Arial"/>
          <w:sz w:val="20"/>
          <w:szCs w:val="20"/>
        </w:rPr>
        <w:t>etc</w:t>
      </w:r>
      <w:proofErr w:type="spellEnd"/>
      <w:r w:rsidR="006F7753">
        <w:rPr>
          <w:rFonts w:ascii="Arial" w:hAnsi="Arial" w:cs="Arial"/>
          <w:sz w:val="20"/>
          <w:szCs w:val="20"/>
        </w:rPr>
        <w:t>)</w:t>
      </w:r>
    </w:p>
    <w:p w14:paraId="1B7EE813" w14:textId="48A0A70A" w:rsidR="006F7753" w:rsidRDefault="006F7753" w:rsidP="006F7753">
      <w:pPr>
        <w:rPr>
          <w:rFonts w:ascii="Arial" w:hAnsi="Arial" w:cs="Arial"/>
          <w:sz w:val="20"/>
          <w:szCs w:val="20"/>
        </w:rPr>
      </w:pPr>
      <w:r>
        <w:rPr>
          <w:rFonts w:ascii="Arial" w:hAnsi="Arial" w:cs="Arial"/>
          <w:sz w:val="20"/>
          <w:szCs w:val="20"/>
        </w:rPr>
        <w:t xml:space="preserve">Les algorithmes par </w:t>
      </w:r>
      <w:r w:rsidR="000D2E75">
        <w:rPr>
          <w:rFonts w:ascii="Arial" w:hAnsi="Arial" w:cs="Arial"/>
          <w:sz w:val="20"/>
          <w:szCs w:val="20"/>
        </w:rPr>
        <w:t>renforcements</w:t>
      </w:r>
      <w:r>
        <w:rPr>
          <w:rFonts w:ascii="Arial" w:hAnsi="Arial" w:cs="Arial"/>
          <w:sz w:val="20"/>
          <w:szCs w:val="20"/>
        </w:rPr>
        <w:t xml:space="preserve"> </w:t>
      </w:r>
      <w:r w:rsidR="000D2E75">
        <w:rPr>
          <w:rFonts w:ascii="Arial" w:hAnsi="Arial" w:cs="Arial"/>
          <w:sz w:val="20"/>
          <w:szCs w:val="20"/>
        </w:rPr>
        <w:t>récursifs</w:t>
      </w:r>
      <w:r>
        <w:rPr>
          <w:rFonts w:ascii="Arial" w:hAnsi="Arial" w:cs="Arial"/>
          <w:sz w:val="20"/>
          <w:szCs w:val="20"/>
        </w:rPr>
        <w:t xml:space="preserve"> en sont une classe particulière, dans la mesure où, comme </w:t>
      </w:r>
      <w:r w:rsidR="000D2E75">
        <w:rPr>
          <w:rFonts w:ascii="Arial" w:hAnsi="Arial" w:cs="Arial"/>
          <w:sz w:val="20"/>
          <w:szCs w:val="20"/>
        </w:rPr>
        <w:t>son</w:t>
      </w:r>
      <w:r>
        <w:rPr>
          <w:rFonts w:ascii="Arial" w:hAnsi="Arial" w:cs="Arial"/>
          <w:sz w:val="20"/>
          <w:szCs w:val="20"/>
        </w:rPr>
        <w:t xml:space="preserve"> nom l’indique, </w:t>
      </w:r>
      <w:r w:rsidR="00F44B37">
        <w:rPr>
          <w:rFonts w:ascii="Arial" w:hAnsi="Arial" w:cs="Arial"/>
          <w:sz w:val="20"/>
          <w:szCs w:val="20"/>
        </w:rPr>
        <w:t>l’algorithme prend en compte s</w:t>
      </w:r>
      <w:r>
        <w:rPr>
          <w:rFonts w:ascii="Arial" w:hAnsi="Arial" w:cs="Arial"/>
          <w:sz w:val="20"/>
          <w:szCs w:val="20"/>
        </w:rPr>
        <w:t>es choix passés, pour définir ses choix futurs.</w:t>
      </w:r>
    </w:p>
    <w:p w14:paraId="7076656D" w14:textId="63021FCB" w:rsidR="006F7753" w:rsidRDefault="00F44B37" w:rsidP="006F7753">
      <w:pPr>
        <w:rPr>
          <w:rFonts w:ascii="Arial" w:hAnsi="Arial" w:cs="Arial"/>
          <w:sz w:val="20"/>
          <w:szCs w:val="20"/>
        </w:rPr>
      </w:pPr>
      <w:r>
        <w:rPr>
          <w:rFonts w:ascii="Arial" w:hAnsi="Arial" w:cs="Arial"/>
          <w:sz w:val="20"/>
          <w:szCs w:val="20"/>
        </w:rPr>
        <w:t>Nous allons donc essayer de reproduire un système d’allocation dynamique, cherchant à maximiser le ratio de Sharpe entre autres et dont on comparera la performance à celle d’autres méthodologies (</w:t>
      </w:r>
      <w:proofErr w:type="spellStart"/>
      <w:r>
        <w:rPr>
          <w:rFonts w:ascii="Arial" w:hAnsi="Arial" w:cs="Arial"/>
          <w:sz w:val="20"/>
          <w:szCs w:val="20"/>
        </w:rPr>
        <w:t>Equally</w:t>
      </w:r>
      <w:r w:rsidR="000D2E75">
        <w:rPr>
          <w:rFonts w:ascii="Arial" w:hAnsi="Arial" w:cs="Arial"/>
          <w:sz w:val="20"/>
          <w:szCs w:val="20"/>
        </w:rPr>
        <w:t>-</w:t>
      </w:r>
      <w:r>
        <w:rPr>
          <w:rFonts w:ascii="Arial" w:hAnsi="Arial" w:cs="Arial"/>
          <w:sz w:val="20"/>
          <w:szCs w:val="20"/>
        </w:rPr>
        <w:t>Weighted</w:t>
      </w:r>
      <w:proofErr w:type="spellEnd"/>
      <w:r>
        <w:rPr>
          <w:rFonts w:ascii="Arial" w:hAnsi="Arial" w:cs="Arial"/>
          <w:sz w:val="20"/>
          <w:szCs w:val="20"/>
        </w:rPr>
        <w:t xml:space="preserve">, </w:t>
      </w:r>
      <w:proofErr w:type="spellStart"/>
      <w:r>
        <w:rPr>
          <w:rFonts w:ascii="Arial" w:hAnsi="Arial" w:cs="Arial"/>
          <w:sz w:val="20"/>
          <w:szCs w:val="20"/>
        </w:rPr>
        <w:t>etc</w:t>
      </w:r>
      <w:proofErr w:type="spellEnd"/>
      <w:r>
        <w:rPr>
          <w:rFonts w:ascii="Arial" w:hAnsi="Arial" w:cs="Arial"/>
          <w:sz w:val="20"/>
          <w:szCs w:val="20"/>
        </w:rPr>
        <w:t>)</w:t>
      </w:r>
    </w:p>
    <w:p w14:paraId="20ACA05C" w14:textId="58D254B9" w:rsidR="00AD5711" w:rsidRDefault="00F44B37" w:rsidP="00AD5711">
      <w:pPr>
        <w:rPr>
          <w:rFonts w:ascii="Arial" w:hAnsi="Arial" w:cs="Arial"/>
          <w:sz w:val="20"/>
          <w:szCs w:val="20"/>
          <w:u w:val="single"/>
        </w:rPr>
      </w:pPr>
      <w:r w:rsidRPr="00F44B37">
        <w:rPr>
          <w:rFonts w:ascii="Arial" w:hAnsi="Arial" w:cs="Arial"/>
          <w:sz w:val="20"/>
          <w:szCs w:val="20"/>
          <w:u w:val="single"/>
        </w:rPr>
        <w:t xml:space="preserve">Quelques </w:t>
      </w:r>
      <w:r>
        <w:rPr>
          <w:rFonts w:ascii="Arial" w:hAnsi="Arial" w:cs="Arial"/>
          <w:sz w:val="20"/>
          <w:szCs w:val="20"/>
          <w:u w:val="single"/>
        </w:rPr>
        <w:t xml:space="preserve">conseils et </w:t>
      </w:r>
      <w:r w:rsidR="000D2E75">
        <w:rPr>
          <w:rFonts w:ascii="Arial" w:hAnsi="Arial" w:cs="Arial"/>
          <w:sz w:val="20"/>
          <w:szCs w:val="20"/>
          <w:u w:val="single"/>
        </w:rPr>
        <w:t>astuces</w:t>
      </w:r>
      <w:r w:rsidR="000D2E75" w:rsidRPr="00F44B37">
        <w:rPr>
          <w:rFonts w:ascii="Arial" w:hAnsi="Arial" w:cs="Arial"/>
          <w:sz w:val="20"/>
          <w:szCs w:val="20"/>
          <w:u w:val="single"/>
        </w:rPr>
        <w:t xml:space="preserve"> :</w:t>
      </w:r>
    </w:p>
    <w:p w14:paraId="1DAEAAB9" w14:textId="494FE3E5" w:rsidR="00F44B37" w:rsidRDefault="00F44B37" w:rsidP="00F44B37">
      <w:pPr>
        <w:pStyle w:val="Paragraphedeliste"/>
        <w:numPr>
          <w:ilvl w:val="0"/>
          <w:numId w:val="4"/>
        </w:numPr>
        <w:rPr>
          <w:rFonts w:ascii="Arial" w:hAnsi="Arial" w:cs="Arial"/>
          <w:sz w:val="20"/>
          <w:szCs w:val="20"/>
        </w:rPr>
      </w:pPr>
      <w:r w:rsidRPr="00F44B37">
        <w:rPr>
          <w:rFonts w:ascii="Arial" w:hAnsi="Arial" w:cs="Arial"/>
          <w:sz w:val="20"/>
          <w:szCs w:val="20"/>
        </w:rPr>
        <w:t xml:space="preserve">Débuter avec un seul actif </w:t>
      </w:r>
      <w:r w:rsidR="002006AA">
        <w:rPr>
          <w:rFonts w:ascii="Arial" w:hAnsi="Arial" w:cs="Arial"/>
          <w:sz w:val="20"/>
          <w:szCs w:val="20"/>
        </w:rPr>
        <w:t xml:space="preserve">en utilisant </w:t>
      </w:r>
      <w:r w:rsidR="002006AA">
        <w:rPr>
          <w:rFonts w:ascii="Arial" w:hAnsi="Arial" w:cs="Arial"/>
          <w:sz w:val="20"/>
          <w:szCs w:val="20"/>
        </w:rPr>
        <w:t xml:space="preserve">la fonction d’activation </w:t>
      </w:r>
      <w:proofErr w:type="spellStart"/>
      <w:r w:rsidR="002006AA">
        <w:rPr>
          <w:rFonts w:ascii="Arial" w:hAnsi="Arial" w:cs="Arial"/>
          <w:i/>
          <w:iCs/>
          <w:sz w:val="20"/>
          <w:szCs w:val="20"/>
        </w:rPr>
        <w:t>tanh</w:t>
      </w:r>
      <w:proofErr w:type="spellEnd"/>
      <w:r w:rsidR="002006AA">
        <w:rPr>
          <w:rFonts w:ascii="Arial" w:hAnsi="Arial" w:cs="Arial"/>
          <w:sz w:val="20"/>
          <w:szCs w:val="20"/>
        </w:rPr>
        <w:t xml:space="preserve"> comme dans la formule (1) dans </w:t>
      </w:r>
      <w:r w:rsidR="000D2E75">
        <w:rPr>
          <w:rFonts w:ascii="Arial" w:hAnsi="Arial" w:cs="Arial"/>
          <w:sz w:val="20"/>
          <w:szCs w:val="20"/>
        </w:rPr>
        <w:t>l’article ;</w:t>
      </w:r>
    </w:p>
    <w:p w14:paraId="7F13D1E6" w14:textId="77777777" w:rsidR="000D2E75" w:rsidRDefault="000D2E75" w:rsidP="000D2E75">
      <w:pPr>
        <w:pStyle w:val="Paragraphedeliste"/>
        <w:rPr>
          <w:rFonts w:ascii="Arial" w:hAnsi="Arial" w:cs="Arial"/>
          <w:sz w:val="20"/>
          <w:szCs w:val="20"/>
        </w:rPr>
      </w:pPr>
    </w:p>
    <w:p w14:paraId="6C594807" w14:textId="326945AF" w:rsidR="000D2E75" w:rsidRPr="000D2E75" w:rsidRDefault="002006AA" w:rsidP="000D2E75">
      <w:pPr>
        <w:pStyle w:val="Paragraphedeliste"/>
        <w:numPr>
          <w:ilvl w:val="0"/>
          <w:numId w:val="4"/>
        </w:numPr>
        <w:rPr>
          <w:rFonts w:ascii="Arial" w:hAnsi="Arial" w:cs="Arial"/>
          <w:sz w:val="20"/>
          <w:szCs w:val="20"/>
        </w:rPr>
      </w:pPr>
      <w:r>
        <w:rPr>
          <w:rFonts w:ascii="Arial" w:hAnsi="Arial" w:cs="Arial"/>
          <w:sz w:val="20"/>
          <w:szCs w:val="20"/>
        </w:rPr>
        <w:t>G</w:t>
      </w:r>
      <w:r w:rsidRPr="00F44B37">
        <w:rPr>
          <w:rFonts w:ascii="Arial" w:hAnsi="Arial" w:cs="Arial"/>
          <w:sz w:val="20"/>
          <w:szCs w:val="20"/>
        </w:rPr>
        <w:t>énéraliser</w:t>
      </w:r>
      <w:r>
        <w:rPr>
          <w:rFonts w:ascii="Arial" w:hAnsi="Arial" w:cs="Arial"/>
          <w:sz w:val="20"/>
          <w:szCs w:val="20"/>
        </w:rPr>
        <w:t xml:space="preserve"> ensuite dans le cas de plusieurs actifs </w:t>
      </w:r>
      <w:r w:rsidR="000D2E75">
        <w:rPr>
          <w:rFonts w:ascii="Arial" w:hAnsi="Arial" w:cs="Arial"/>
          <w:sz w:val="20"/>
          <w:szCs w:val="20"/>
        </w:rPr>
        <w:t>(et en changeant la fonction d’activation) ;</w:t>
      </w:r>
    </w:p>
    <w:p w14:paraId="639F2B9E" w14:textId="77777777" w:rsidR="000D2E75" w:rsidRDefault="000D2E75" w:rsidP="000D2E75">
      <w:pPr>
        <w:pStyle w:val="Paragraphedeliste"/>
        <w:rPr>
          <w:rFonts w:ascii="Arial" w:hAnsi="Arial" w:cs="Arial"/>
          <w:sz w:val="20"/>
          <w:szCs w:val="20"/>
        </w:rPr>
      </w:pPr>
    </w:p>
    <w:p w14:paraId="5866FBC1" w14:textId="5F51DFC3" w:rsidR="00F44B37" w:rsidRDefault="000D2E75" w:rsidP="00AD5711">
      <w:pPr>
        <w:pStyle w:val="Paragraphedeliste"/>
        <w:numPr>
          <w:ilvl w:val="0"/>
          <w:numId w:val="4"/>
        </w:numPr>
        <w:rPr>
          <w:rFonts w:ascii="Arial" w:hAnsi="Arial" w:cs="Arial"/>
          <w:sz w:val="20"/>
          <w:szCs w:val="20"/>
        </w:rPr>
      </w:pPr>
      <w:r>
        <w:rPr>
          <w:rFonts w:ascii="Arial" w:hAnsi="Arial" w:cs="Arial"/>
          <w:sz w:val="20"/>
          <w:szCs w:val="20"/>
        </w:rPr>
        <w:t>Dans les formules (4) et (5), r</w:t>
      </w:r>
      <w:r w:rsidR="00F44B37">
        <w:rPr>
          <w:rFonts w:ascii="Arial" w:hAnsi="Arial" w:cs="Arial"/>
          <w:sz w:val="20"/>
          <w:szCs w:val="20"/>
        </w:rPr>
        <w:t>emarquer que :</w:t>
      </w:r>
    </w:p>
    <w:p w14:paraId="5F48FC94" w14:textId="77777777" w:rsidR="00FC1269" w:rsidRDefault="00FC1269" w:rsidP="00FC1269">
      <w:pPr>
        <w:pStyle w:val="Paragraphedeliste"/>
        <w:rPr>
          <w:rFonts w:ascii="Arial" w:hAnsi="Arial" w:cs="Arial"/>
          <w:sz w:val="20"/>
          <w:szCs w:val="20"/>
        </w:rPr>
      </w:pPr>
    </w:p>
    <w:p w14:paraId="64248B06" w14:textId="1AE50ED2" w:rsidR="00F44B37" w:rsidRPr="000D2E75" w:rsidRDefault="00FC1269" w:rsidP="000D2E75">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A</m:t>
              </m:r>
            </m:num>
            <m:den>
              <m:rad>
                <m:radPr>
                  <m:degHide m:val="1"/>
                  <m:ctrlPr>
                    <w:rPr>
                      <w:rFonts w:ascii="Cambria Math" w:hAnsi="Cambria Math" w:cs="Arial"/>
                      <w:i/>
                      <w:sz w:val="20"/>
                      <w:szCs w:val="20"/>
                    </w:rPr>
                  </m:ctrlPr>
                </m:radPr>
                <m:deg/>
                <m:e>
                  <m:r>
                    <w:rPr>
                      <w:rFonts w:ascii="Cambria Math" w:hAnsi="Cambria Math" w:cs="Arial"/>
                      <w:sz w:val="20"/>
                      <w:szCs w:val="20"/>
                    </w:rPr>
                    <m:t>B-</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e>
              </m:rad>
            </m:den>
          </m:f>
        </m:oMath>
      </m:oMathPara>
    </w:p>
    <w:p w14:paraId="6283F8E3" w14:textId="29CFE360" w:rsidR="00FC1269" w:rsidRDefault="00FC1269" w:rsidP="00863AAB">
      <w:pPr>
        <w:rPr>
          <w:rFonts w:ascii="Arial" w:hAnsi="Arial" w:cs="Arial"/>
          <w:sz w:val="20"/>
          <w:szCs w:val="20"/>
        </w:rPr>
      </w:pPr>
      <m:oMathPara>
        <m:oMath>
          <m:f>
            <m:fPr>
              <m:ctrlPr>
                <w:rPr>
                  <w:rFonts w:ascii="Cambria Math" w:hAnsi="Cambria Math" w:cs="Arial"/>
                  <w:i/>
                  <w:sz w:val="20"/>
                  <w:szCs w:val="20"/>
                </w:rPr>
              </m:ctrlPr>
            </m:fPr>
            <m:num>
              <m:r>
                <w:rPr>
                  <w:rFonts w:ascii="Cambria Math" w:hAnsi="Cambria Math" w:cs="Arial"/>
                  <w:sz w:val="20"/>
                  <w:szCs w:val="20"/>
                </w:rPr>
                <m:t>ⅆ</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num>
            <m:den>
              <m:r>
                <w:rPr>
                  <w:rFonts w:ascii="Cambria Math" w:hAnsi="Cambria Math" w:cs="Arial"/>
                  <w:sz w:val="20"/>
                  <w:szCs w:val="20"/>
                </w:rPr>
                <m:t>ⅆA</m:t>
              </m:r>
            </m:den>
          </m:f>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e>
                    <m:sup>
                      <m:r>
                        <w:rPr>
                          <w:rFonts w:ascii="Cambria Math" w:hAnsi="Cambria Math" w:cs="Arial"/>
                          <w:sz w:val="20"/>
                          <w:szCs w:val="20"/>
                        </w:rPr>
                        <m:t>2</m:t>
                      </m:r>
                    </m:sup>
                  </m:sSup>
                </m:e>
              </m:d>
            </m:num>
            <m:den>
              <m:r>
                <w:rPr>
                  <w:rFonts w:ascii="Cambria Math" w:hAnsi="Cambria Math" w:cs="Arial"/>
                  <w:sz w:val="20"/>
                  <w:szCs w:val="20"/>
                </w:rPr>
                <m:t>A</m:t>
              </m:r>
            </m:den>
          </m:f>
        </m:oMath>
      </m:oMathPara>
    </w:p>
    <w:p w14:paraId="43833512" w14:textId="566CDFBB" w:rsidR="00FC1269" w:rsidRPr="00FC1269" w:rsidRDefault="00FC1269" w:rsidP="00863AAB">
      <w:pPr>
        <w:rPr>
          <w:rFonts w:ascii="Arial" w:eastAsiaTheme="minorEastAsia" w:hAnsi="Arial" w:cs="Arial"/>
          <w:sz w:val="20"/>
          <w:szCs w:val="20"/>
        </w:rPr>
      </w:pPr>
      <m:oMathPara>
        <m:oMath>
          <m:f>
            <m:fPr>
              <m:ctrlPr>
                <w:rPr>
                  <w:rFonts w:ascii="Cambria Math" w:hAnsi="Cambria Math" w:cs="Arial"/>
                  <w:i/>
                  <w:sz w:val="20"/>
                  <w:szCs w:val="20"/>
                </w:rPr>
              </m:ctrlPr>
            </m:fPr>
            <m:num>
              <m:r>
                <w:rPr>
                  <w:rFonts w:ascii="Cambria Math" w:hAnsi="Cambria Math" w:cs="Arial"/>
                  <w:sz w:val="20"/>
                  <w:szCs w:val="20"/>
                </w:rPr>
                <m:t>ⅆ</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num>
            <m:den>
              <m:r>
                <w:rPr>
                  <w:rFonts w:ascii="Cambria Math" w:hAnsi="Cambria Math" w:cs="Arial"/>
                  <w:sz w:val="20"/>
                  <w:szCs w:val="20"/>
                </w:rPr>
                <m:t>ⅆ</m:t>
              </m:r>
              <m:r>
                <w:rPr>
                  <w:rFonts w:ascii="Cambria Math" w:hAnsi="Cambria Math" w:cs="Arial"/>
                  <w:sz w:val="20"/>
                  <w:szCs w:val="20"/>
                </w:rPr>
                <m:t>B</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e>
                <m:sup>
                  <m:r>
                    <w:rPr>
                      <w:rFonts w:ascii="Cambria Math" w:hAnsi="Cambria Math" w:cs="Arial"/>
                      <w:sz w:val="20"/>
                      <w:szCs w:val="20"/>
                    </w:rPr>
                    <m:t>3</m:t>
                  </m:r>
                </m:sup>
              </m:sSup>
            </m:num>
            <m:den>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2</m:t>
                  </m:r>
                </m:sup>
              </m:sSup>
            </m:den>
          </m:f>
        </m:oMath>
      </m:oMathPara>
    </w:p>
    <w:p w14:paraId="4924FEAD" w14:textId="0B1A3B01" w:rsidR="00FC1269" w:rsidRPr="000D2E75" w:rsidRDefault="00FC1269" w:rsidP="00863AAB">
      <w:pPr>
        <w:rPr>
          <w:rFonts w:ascii="Arial" w:eastAsiaTheme="minorEastAsia" w:hAnsi="Arial" w:cs="Arial"/>
          <w:sz w:val="20"/>
          <w:szCs w:val="20"/>
        </w:rPr>
      </w:pPr>
      <m:oMathPara>
        <m:oMath>
          <m:f>
            <m:fPr>
              <m:ctrlPr>
                <w:rPr>
                  <w:rFonts w:ascii="Cambria Math" w:hAnsi="Cambria Math" w:cs="Arial"/>
                  <w:i/>
                  <w:sz w:val="20"/>
                  <w:szCs w:val="20"/>
                </w:rPr>
              </m:ctrlPr>
            </m:fPr>
            <m:num>
              <m:r>
                <w:rPr>
                  <w:rFonts w:ascii="Cambria Math" w:hAnsi="Cambria Math" w:cs="Arial"/>
                  <w:sz w:val="20"/>
                  <w:szCs w:val="20"/>
                </w:rPr>
                <m:t>ⅆ</m:t>
              </m:r>
              <m:r>
                <w:rPr>
                  <w:rFonts w:ascii="Cambria Math" w:hAnsi="Cambria Math" w:cs="Arial"/>
                  <w:sz w:val="20"/>
                  <w:szCs w:val="20"/>
                </w:rPr>
                <m:t>A</m:t>
              </m:r>
            </m:num>
            <m:den>
              <m:r>
                <w:rPr>
                  <w:rFonts w:ascii="Cambria Math" w:hAnsi="Cambria Math" w:cs="Arial"/>
                  <w:sz w:val="20"/>
                  <w:szCs w:val="20"/>
                </w:rPr>
                <m:t>ⅆ</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t</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T</m:t>
              </m:r>
            </m:den>
          </m:f>
        </m:oMath>
      </m:oMathPara>
    </w:p>
    <w:p w14:paraId="5A0E34B2" w14:textId="574D366E" w:rsidR="00FC1269" w:rsidRDefault="00FC1269" w:rsidP="00FC1269">
      <w:pPr>
        <w:rPr>
          <w:rFonts w:ascii="Arial" w:eastAsiaTheme="minorEastAsia" w:hAnsi="Arial" w:cs="Arial"/>
          <w:sz w:val="20"/>
          <w:szCs w:val="20"/>
        </w:rPr>
      </w:pPr>
      <m:oMathPara>
        <m:oMath>
          <m:f>
            <m:fPr>
              <m:ctrlPr>
                <w:rPr>
                  <w:rFonts w:ascii="Cambria Math" w:hAnsi="Cambria Math" w:cs="Arial"/>
                  <w:i/>
                  <w:sz w:val="20"/>
                  <w:szCs w:val="20"/>
                </w:rPr>
              </m:ctrlPr>
            </m:fPr>
            <m:num>
              <m:r>
                <w:rPr>
                  <w:rFonts w:ascii="Cambria Math" w:hAnsi="Cambria Math" w:cs="Arial"/>
                  <w:sz w:val="20"/>
                  <w:szCs w:val="20"/>
                </w:rPr>
                <m:t>ⅆ</m:t>
              </m:r>
              <m:r>
                <w:rPr>
                  <w:rFonts w:ascii="Cambria Math" w:hAnsi="Cambria Math" w:cs="Arial"/>
                  <w:sz w:val="20"/>
                  <w:szCs w:val="20"/>
                </w:rPr>
                <m:t>B</m:t>
              </m:r>
            </m:num>
            <m:den>
              <m:r>
                <w:rPr>
                  <w:rFonts w:ascii="Cambria Math" w:hAnsi="Cambria Math" w:cs="Arial"/>
                  <w:sz w:val="20"/>
                  <w:szCs w:val="20"/>
                </w:rPr>
                <m:t>ⅆ</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t</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2</m:t>
              </m:r>
            </m:num>
            <m:den>
              <m:r>
                <w:rPr>
                  <w:rFonts w:ascii="Cambria Math" w:hAnsi="Cambria Math" w:cs="Arial"/>
                  <w:sz w:val="20"/>
                  <w:szCs w:val="20"/>
                </w:rPr>
                <m:t>T</m:t>
              </m:r>
            </m:den>
          </m:f>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t</m:t>
              </m:r>
            </m:sub>
          </m:sSub>
        </m:oMath>
      </m:oMathPara>
    </w:p>
    <w:p w14:paraId="00D8309F" w14:textId="0E0E9CAD" w:rsidR="00FC1269" w:rsidRDefault="00FC1269" w:rsidP="00863AAB">
      <w:pPr>
        <w:rPr>
          <w:rFonts w:ascii="Arial" w:hAnsi="Arial" w:cs="Arial"/>
          <w:sz w:val="20"/>
          <w:szCs w:val="20"/>
        </w:rPr>
      </w:pPr>
    </w:p>
    <w:p w14:paraId="619D4355" w14:textId="77777777" w:rsidR="00FC1269" w:rsidRDefault="00FC1269" w:rsidP="00863AAB">
      <w:pPr>
        <w:rPr>
          <w:rFonts w:ascii="Arial" w:hAnsi="Arial" w:cs="Arial"/>
          <w:sz w:val="20"/>
          <w:szCs w:val="20"/>
        </w:rPr>
      </w:pPr>
    </w:p>
    <w:p w14:paraId="128E6CAD" w14:textId="77777777" w:rsidR="00F44B37" w:rsidRPr="00F44B37" w:rsidRDefault="00F44B37" w:rsidP="00F44B37">
      <w:pPr>
        <w:pStyle w:val="Paragraphedeliste"/>
        <w:rPr>
          <w:rFonts w:ascii="Arial" w:hAnsi="Arial" w:cs="Arial"/>
          <w:sz w:val="20"/>
          <w:szCs w:val="20"/>
        </w:rPr>
      </w:pPr>
    </w:p>
    <w:p w14:paraId="525D8033" w14:textId="77777777" w:rsidR="00F44B37" w:rsidRPr="00D756C6" w:rsidRDefault="00F44B37" w:rsidP="00AD5711">
      <w:pPr>
        <w:rPr>
          <w:rFonts w:ascii="Arial" w:hAnsi="Arial" w:cs="Arial"/>
          <w:sz w:val="20"/>
          <w:szCs w:val="20"/>
        </w:rPr>
      </w:pPr>
    </w:p>
    <w:sectPr w:rsidR="00F44B37" w:rsidRPr="00D756C6" w:rsidSect="0050573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561B"/>
    <w:multiLevelType w:val="hybridMultilevel"/>
    <w:tmpl w:val="FFDC36B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EB06AC"/>
    <w:multiLevelType w:val="hybridMultilevel"/>
    <w:tmpl w:val="3D540B48"/>
    <w:lvl w:ilvl="0" w:tplc="F0EE8A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D71091"/>
    <w:multiLevelType w:val="hybridMultilevel"/>
    <w:tmpl w:val="A1F01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0F650F"/>
    <w:multiLevelType w:val="hybridMultilevel"/>
    <w:tmpl w:val="7374C2E0"/>
    <w:lvl w:ilvl="0" w:tplc="F0EE8A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11"/>
    <w:rsid w:val="0005505E"/>
    <w:rsid w:val="000D2E75"/>
    <w:rsid w:val="00121FC1"/>
    <w:rsid w:val="00134CB6"/>
    <w:rsid w:val="001A1F2E"/>
    <w:rsid w:val="001B72D4"/>
    <w:rsid w:val="002006AA"/>
    <w:rsid w:val="002B303D"/>
    <w:rsid w:val="0050573E"/>
    <w:rsid w:val="00573BB6"/>
    <w:rsid w:val="006741F3"/>
    <w:rsid w:val="006F7753"/>
    <w:rsid w:val="00863AAB"/>
    <w:rsid w:val="008D0E1C"/>
    <w:rsid w:val="008D20B3"/>
    <w:rsid w:val="00AD5711"/>
    <w:rsid w:val="00D756C6"/>
    <w:rsid w:val="00DC20FE"/>
    <w:rsid w:val="00DC295E"/>
    <w:rsid w:val="00DD26C3"/>
    <w:rsid w:val="00F44B37"/>
    <w:rsid w:val="00FC12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E161"/>
  <w15:chartTrackingRefBased/>
  <w15:docId w15:val="{D4310F23-7809-4D05-B214-021656C3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711"/>
    <w:pPr>
      <w:ind w:left="720"/>
      <w:contextualSpacing/>
    </w:pPr>
  </w:style>
  <w:style w:type="character" w:styleId="Textedelespacerserv">
    <w:name w:val="Placeholder Text"/>
    <w:basedOn w:val="Policepardfaut"/>
    <w:uiPriority w:val="99"/>
    <w:semiHidden/>
    <w:rsid w:val="00863A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5501</TotalTime>
  <Pages>1</Pages>
  <Words>285</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KAJOSEVIC Armen</dc:creator>
  <cp:keywords/>
  <dc:description/>
  <cp:lastModifiedBy>KAJOSEVIC Armen</cp:lastModifiedBy>
  <cp:revision>7</cp:revision>
  <dcterms:created xsi:type="dcterms:W3CDTF">2022-10-11T08:29:00Z</dcterms:created>
  <dcterms:modified xsi:type="dcterms:W3CDTF">2022-10-14T08:42:00Z</dcterms:modified>
</cp:coreProperties>
</file>