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Noto Sans SC" w:hAnsi="Noto Sans SC" w:eastAsia="Noto Sans SC"/>
          <w:b/>
          <w:color w:val="2B8B6F"/>
          <w:sz w:val="17"/>
        </w:rPr>
        <w:t>PROJECT BRIEF  ·  AI × 程序设计教育</w:t>
      </w:r>
    </w:p>
    <w:p>
      <w:pPr>
        <w:spacing w:before="0" w:after="20" w:line="276" w:lineRule="auto"/>
      </w:pPr>
      <w:r>
        <w:rPr>
          <w:rFonts w:ascii="Noto Sans SC" w:hAnsi="Noto Sans SC" w:eastAsia="Noto Sans SC"/>
          <w:b/>
          <w:color w:val="155F4B"/>
          <w:sz w:val="50"/>
        </w:rPr>
        <w:t>循码</w:t>
      </w:r>
      <w:r>
        <w:rPr>
          <w:rFonts w:ascii="Noto Sans SC" w:hAnsi="Noto Sans SC" w:eastAsia="Noto Sans SC"/>
          <w:b/>
          <w:color w:val="17221F"/>
          <w:sz w:val="48"/>
        </w:rPr>
        <w:t xml:space="preserve">  引导式学习助教</w:t>
      </w:r>
    </w:p>
    <w:p>
      <w:pPr>
        <w:spacing w:before="0" w:after="140" w:line="276" w:lineRule="auto"/>
      </w:pPr>
      <w:r>
        <w:rPr>
          <w:rFonts w:ascii="Noto Sans SC" w:hAnsi="Noto Sans SC" w:eastAsia="Noto Sans SC"/>
          <w:b w:val="0"/>
          <w:color w:val="68736F"/>
          <w:sz w:val="22"/>
        </w:rPr>
        <w:t>让学生从“得到代码”走向“读懂、质疑并解释代码”</w:t>
      </w:r>
    </w:p>
    <w:tbl>
      <w:tblPr>
        <w:tblW w:type="dxa" w:w="104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440"/>
      </w:tblGrid>
      <w:tr>
        <w:tc>
          <w:tcPr>
            <w:tcW w:type="dxa" w:w="10440"/>
            <w:tcMar>
              <w:top w:w="100" w:type="dxa"/>
              <w:start w:w="120" w:type="dxa"/>
              <w:bottom w:w="100" w:type="dxa"/>
              <w:end w:w="120" w:type="dxa"/>
            </w:tcMar>
            <w:shd w:fill="E4F3EC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SC" w:hAnsi="Noto Sans SC" w:eastAsia="Noto Sans SC"/>
                <w:b/>
                <w:color w:val="155F4B"/>
                <w:sz w:val="18"/>
              </w:rPr>
              <w:t xml:space="preserve">30 秒说明  </w:t>
            </w:r>
            <w:r>
              <w:rPr>
                <w:rFonts w:ascii="Noto Sans SC" w:hAnsi="Noto Sans SC" w:eastAsia="Noto Sans SC"/>
                <w:b w:val="0"/>
                <w:color w:val="17221F"/>
                <w:sz w:val="18"/>
              </w:rPr>
              <w:t>面向全校 C/C++ 公共课的学习原型：先分层讲解知识点，再让学生预测输出、诊断故意错误代码，最后按正确性、表达规范、分析深度与反问质量生成可解释反馈；教师端同步呈现过程性学习证据。</w:t>
            </w:r>
          </w:p>
        </w:tc>
      </w:tr>
    </w:tbl>
    <w:p>
      <w:pPr>
        <w:spacing w:before="120" w:after="80" w:line="276" w:lineRule="auto"/>
      </w:pPr>
      <w:r>
        <w:rPr>
          <w:rFonts w:ascii="Noto Sans SC" w:hAnsi="Noto Sans SC" w:eastAsia="Noto Sans SC"/>
          <w:b/>
          <w:color w:val="2B8B6F"/>
          <w:sz w:val="16"/>
        </w:rPr>
        <w:t xml:space="preserve">01  </w:t>
      </w:r>
      <w:r>
        <w:rPr>
          <w:rFonts w:ascii="Noto Sans SC" w:hAnsi="Noto Sans SC" w:eastAsia="Noto Sans SC"/>
          <w:b/>
          <w:color w:val="17221F"/>
          <w:sz w:val="23"/>
        </w:rPr>
        <w:t>问题与方案</w:t>
      </w:r>
    </w:p>
    <w:tbl>
      <w:tblPr>
        <w:tblW w:type="dxa" w:w="104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shd w:fill="155F4B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① 讲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shd w:fill="EEF4F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SC" w:hAnsi="Noto Sans SC" w:eastAsia="Noto Sans SC"/>
                <w:b/>
                <w:color w:val="155F4B"/>
                <w:sz w:val="18"/>
              </w:rPr>
              <w:t>② 读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shd w:fill="EEF4F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SC" w:hAnsi="Noto Sans SC" w:eastAsia="Noto Sans SC"/>
                <w:b/>
                <w:color w:val="155F4B"/>
                <w:sz w:val="18"/>
              </w:rPr>
              <w:t>③ 答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shd w:fill="EEF4F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SC" w:hAnsi="Noto Sans SC" w:eastAsia="Noto Sans SC"/>
                <w:b/>
                <w:color w:val="155F4B"/>
                <w:sz w:val="18"/>
              </w:rPr>
              <w:t>④ 评</w:t>
            </w:r>
          </w:p>
        </w:tc>
      </w:tr>
      <w:tr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shd w:fill="F8FAF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Noto Sans SC" w:hAnsi="Noto Sans SC" w:eastAsia="Noto Sans SC"/>
                <w:b/>
                <w:color w:val="17221F"/>
                <w:sz w:val="17"/>
              </w:rPr>
              <w:t>建立知识骨架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68736F"/>
                <w:sz w:val="15"/>
              </w:rPr>
              <w:t>概念、边界与常见误区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shd w:fill="F8FAF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Noto Sans SC" w:hAnsi="Noto Sans SC" w:eastAsia="Noto Sans SC"/>
                <w:b/>
                <w:color w:val="17221F"/>
                <w:sz w:val="17"/>
              </w:rPr>
              <w:t>预测运行结果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68736F"/>
                <w:sz w:val="15"/>
              </w:rPr>
              <w:t>逐行追踪关键变量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shd w:fill="F8FAF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Noto Sans SC" w:hAnsi="Noto Sans SC" w:eastAsia="Noto Sans SC"/>
                <w:b/>
                <w:color w:val="17221F"/>
                <w:sz w:val="17"/>
              </w:rPr>
              <w:t>定位并解释错误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68736F"/>
                <w:sz w:val="15"/>
              </w:rPr>
              <w:t>位置→原因→后果→修复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shd w:fill="F8FAF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Noto Sans SC" w:hAnsi="Noto Sans SC" w:eastAsia="Noto Sans SC"/>
                <w:b/>
                <w:color w:val="17221F"/>
                <w:sz w:val="17"/>
              </w:rPr>
              <w:t>形成性多维评价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68736F"/>
                <w:sz w:val="15"/>
              </w:rPr>
              <w:t>说明证据与下一步</w:t>
            </w:r>
          </w:p>
        </w:tc>
      </w:tr>
    </w:tbl>
    <w:p>
      <w:pPr>
        <w:spacing w:before="120" w:after="80" w:line="276" w:lineRule="auto"/>
      </w:pPr>
      <w:r>
        <w:rPr>
          <w:rFonts w:ascii="Noto Sans SC" w:hAnsi="Noto Sans SC" w:eastAsia="Noto Sans SC"/>
          <w:b/>
          <w:color w:val="2B8B6F"/>
          <w:sz w:val="16"/>
        </w:rPr>
        <w:t xml:space="preserve">02  </w:t>
      </w:r>
      <w:r>
        <w:rPr>
          <w:rFonts w:ascii="Noto Sans SC" w:hAnsi="Noto Sans SC" w:eastAsia="Noto Sans SC"/>
          <w:b/>
          <w:color w:val="17221F"/>
          <w:sz w:val="23"/>
        </w:rPr>
        <w:t>第一版已完成</w:t>
      </w:r>
    </w:p>
    <w:tbl>
      <w:tblPr>
        <w:tblW w:type="dxa" w:w="104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20"/>
        <w:gridCol w:w="5220"/>
      </w:tblGrid>
      <w:tr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before="0" w:after="60" w:line="276" w:lineRule="auto"/>
            </w:pPr>
            <w:r>
              <w:rPr>
                <w:rFonts w:ascii="Noto Sans SC" w:hAnsi="Noto Sans SC" w:eastAsia="Noto Sans SC"/>
                <w:b/>
                <w:color w:val="155F4B"/>
                <w:sz w:val="20"/>
              </w:rPr>
              <w:t>学生学习台</w:t>
            </w:r>
          </w:p>
          <w:p>
            <w:pPr>
              <w:spacing w:before="0" w:after="30" w:line="259" w:lineRule="auto"/>
            </w:pPr>
            <w:r>
              <w:rPr>
                <w:rFonts w:ascii="Noto Sans SC" w:hAnsi="Noto Sans SC" w:eastAsia="Noto Sans SC"/>
                <w:b/>
                <w:color w:val="2B8B6F"/>
                <w:sz w:val="17"/>
              </w:rPr>
              <w:t xml:space="preserve">✓ 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4 个可配置知识单元：循环、分支、数组、函数</w:t>
            </w:r>
          </w:p>
          <w:p>
            <w:pPr>
              <w:spacing w:before="0" w:after="30" w:line="259" w:lineRule="auto"/>
            </w:pPr>
            <w:r>
              <w:rPr>
                <w:rFonts w:ascii="Noto Sans SC" w:hAnsi="Noto Sans SC" w:eastAsia="Noto Sans SC"/>
                <w:b/>
                <w:color w:val="2B8B6F"/>
                <w:sz w:val="17"/>
              </w:rPr>
              <w:t xml:space="preserve">✓ 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规范代码＋故意错误代码的双模式学习</w:t>
            </w:r>
          </w:p>
          <w:p>
            <w:pPr>
              <w:spacing w:before="0" w:after="30" w:line="259" w:lineRule="auto"/>
            </w:pPr>
            <w:r>
              <w:rPr>
                <w:rFonts w:ascii="Noto Sans SC" w:hAnsi="Noto Sans SC" w:eastAsia="Noto Sans SC"/>
                <w:b/>
                <w:color w:val="2B8B6F"/>
                <w:sz w:val="17"/>
              </w:rPr>
              <w:t xml:space="preserve">✓ 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输出预测、代码诊断、反问与改进建议</w:t>
            </w:r>
          </w:p>
          <w:p>
            <w:pPr>
              <w:spacing w:before="0" w:after="30" w:line="259" w:lineRule="auto"/>
            </w:pPr>
            <w:r>
              <w:rPr>
                <w:rFonts w:ascii="Noto Sans SC" w:hAnsi="Noto Sans SC" w:eastAsia="Noto Sans SC"/>
                <w:b/>
                <w:color w:val="2B8B6F"/>
                <w:sz w:val="17"/>
              </w:rPr>
              <w:t xml:space="preserve">✓ 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本地保存、查看、删除和导出学习记录</w:t>
            </w:r>
          </w:p>
        </w:tc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before="0" w:after="60" w:line="276" w:lineRule="auto"/>
            </w:pPr>
            <w:r>
              <w:rPr>
                <w:rFonts w:ascii="Noto Sans SC" w:hAnsi="Noto Sans SC" w:eastAsia="Noto Sans SC"/>
                <w:b/>
                <w:color w:val="155F4B"/>
                <w:sz w:val="20"/>
              </w:rPr>
              <w:t>教师观察台与工程实现</w:t>
            </w:r>
          </w:p>
          <w:p>
            <w:pPr>
              <w:spacing w:before="0" w:after="30" w:line="259" w:lineRule="auto"/>
            </w:pPr>
            <w:r>
              <w:rPr>
                <w:rFonts w:ascii="Noto Sans SC" w:hAnsi="Noto Sans SC" w:eastAsia="Noto Sans SC"/>
                <w:b/>
                <w:color w:val="2B8B6F"/>
                <w:sz w:val="17"/>
              </w:rPr>
              <w:t xml:space="preserve">✓ 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四维评价：正确性 40%｜规范 20%｜深度 25%｜反问 15%</w:t>
            </w:r>
          </w:p>
          <w:p>
            <w:pPr>
              <w:spacing w:before="0" w:after="30" w:line="259" w:lineRule="auto"/>
            </w:pPr>
            <w:r>
              <w:rPr>
                <w:rFonts w:ascii="Noto Sans SC" w:hAnsi="Noto Sans SC" w:eastAsia="Noto Sans SC"/>
                <w:b/>
                <w:color w:val="2B8B6F"/>
                <w:sz w:val="17"/>
              </w:rPr>
              <w:t xml:space="preserve">✓ 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能力画像、关键学习信号与活动记录</w:t>
            </w:r>
          </w:p>
          <w:p>
            <w:pPr>
              <w:spacing w:before="0" w:after="30" w:line="259" w:lineRule="auto"/>
            </w:pPr>
            <w:r>
              <w:rPr>
                <w:rFonts w:ascii="Noto Sans SC" w:hAnsi="Noto Sans SC" w:eastAsia="Noto Sans SC"/>
                <w:b/>
                <w:color w:val="2B8B6F"/>
                <w:sz w:val="17"/>
              </w:rPr>
              <w:t xml:space="preserve">✓ 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内容层／透明评价引擎／学习状态机模块化</w:t>
            </w:r>
          </w:p>
          <w:p>
            <w:pPr>
              <w:spacing w:before="0" w:after="30" w:line="259" w:lineRule="auto"/>
            </w:pPr>
            <w:r>
              <w:rPr>
                <w:rFonts w:ascii="Noto Sans SC" w:hAnsi="Noto Sans SC" w:eastAsia="Noto Sans SC"/>
                <w:b/>
                <w:color w:val="2B8B6F"/>
                <w:sz w:val="17"/>
              </w:rPr>
              <w:t xml:space="preserve">✓ 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3 项自动化测试已通过，支持 GitHub Pages 在线演示</w:t>
            </w:r>
          </w:p>
        </w:tc>
      </w:tr>
    </w:tbl>
    <w:p>
      <w:pPr>
        <w:spacing w:before="120" w:after="80" w:line="276" w:lineRule="auto"/>
      </w:pPr>
      <w:r>
        <w:rPr>
          <w:rFonts w:ascii="Noto Sans SC" w:hAnsi="Noto Sans SC" w:eastAsia="Noto Sans SC"/>
          <w:b/>
          <w:color w:val="2B8B6F"/>
          <w:sz w:val="16"/>
        </w:rPr>
        <w:t xml:space="preserve">03  </w:t>
      </w:r>
      <w:r>
        <w:rPr>
          <w:rFonts w:ascii="Noto Sans SC" w:hAnsi="Noto Sans SC" w:eastAsia="Noto Sans SC"/>
          <w:b/>
          <w:color w:val="17221F"/>
          <w:sz w:val="23"/>
        </w:rPr>
        <w:t>见面演示与希望获得的指导</w:t>
      </w:r>
    </w:p>
    <w:tbl>
      <w:tblPr>
        <w:tblW w:type="dxa" w:w="104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20"/>
        <w:gridCol w:w="5220"/>
      </w:tblGrid>
      <w:tr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9F6"/>
          </w:tcPr>
          <w:p>
            <w:pPr>
              <w:spacing w:before="0" w:after="60" w:line="276" w:lineRule="auto"/>
            </w:pPr>
            <w:r>
              <w:rPr>
                <w:rFonts w:ascii="Noto Sans SC" w:hAnsi="Noto Sans SC" w:eastAsia="Noto Sans SC"/>
                <w:b/>
                <w:color w:val="155F4B"/>
                <w:sz w:val="19"/>
              </w:rPr>
              <w:t>3 分钟演示路线</w:t>
            </w:r>
          </w:p>
          <w:p>
            <w:pPr>
              <w:spacing w:before="0" w:after="28" w:line="276" w:lineRule="auto"/>
            </w:pPr>
            <w:r>
              <w:rPr>
                <w:rFonts w:ascii="Noto Sans SC" w:hAnsi="Noto Sans SC" w:eastAsia="Noto Sans SC"/>
                <w:b/>
                <w:color w:val="2B8B6F"/>
                <w:sz w:val="16"/>
              </w:rPr>
              <w:t xml:space="preserve">1.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选择“循环与累加器”</w:t>
            </w:r>
          </w:p>
          <w:p>
            <w:pPr>
              <w:spacing w:before="0" w:after="28" w:line="276" w:lineRule="auto"/>
            </w:pPr>
            <w:r>
              <w:rPr>
                <w:rFonts w:ascii="Noto Sans SC" w:hAnsi="Noto Sans SC" w:eastAsia="Noto Sans SC"/>
                <w:b/>
                <w:color w:val="2B8B6F"/>
                <w:sz w:val="16"/>
              </w:rPr>
              <w:t xml:space="preserve">2.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预测规范代码输出</w:t>
            </w:r>
          </w:p>
          <w:p>
            <w:pPr>
              <w:spacing w:before="0" w:after="28" w:line="276" w:lineRule="auto"/>
            </w:pPr>
            <w:r>
              <w:rPr>
                <w:rFonts w:ascii="Noto Sans SC" w:hAnsi="Noto Sans SC" w:eastAsia="Noto Sans SC"/>
                <w:b/>
                <w:color w:val="2B8B6F"/>
                <w:sz w:val="16"/>
              </w:rPr>
              <w:t xml:space="preserve">3.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诊断未初始化与边界错误</w:t>
            </w:r>
          </w:p>
          <w:p>
            <w:pPr>
              <w:spacing w:before="0" w:after="28" w:line="276" w:lineRule="auto"/>
            </w:pPr>
            <w:r>
              <w:rPr>
                <w:rFonts w:ascii="Noto Sans SC" w:hAnsi="Noto Sans SC" w:eastAsia="Noto Sans SC"/>
                <w:b/>
                <w:color w:val="2B8B6F"/>
                <w:sz w:val="16"/>
              </w:rPr>
              <w:t xml:space="preserve">4.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查看多维反馈和教师观察台</w:t>
            </w:r>
          </w:p>
        </w:tc>
        <w:tc>
          <w:tcPr>
            <w:tcW w:type="dxa" w:w="52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9F6"/>
          </w:tcPr>
          <w:p>
            <w:pPr>
              <w:spacing w:before="0" w:after="60" w:line="276" w:lineRule="auto"/>
            </w:pPr>
            <w:r>
              <w:rPr>
                <w:rFonts w:ascii="Noto Sans SC" w:hAnsi="Noto Sans SC" w:eastAsia="Noto Sans SC"/>
                <w:b/>
                <w:color w:val="155F4B"/>
                <w:sz w:val="19"/>
              </w:rPr>
              <w:t>请陈老师重点判断</w:t>
            </w:r>
          </w:p>
          <w:p>
            <w:pPr>
              <w:spacing w:before="0" w:after="28" w:line="276" w:lineRule="auto"/>
            </w:pPr>
            <w:r>
              <w:rPr>
                <w:rFonts w:ascii="Noto Sans SC" w:hAnsi="Noto Sans SC" w:eastAsia="Noto Sans SC"/>
                <w:b/>
                <w:color w:val="F2A94A"/>
                <w:sz w:val="16"/>
              </w:rPr>
              <w:t xml:space="preserve">□ 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首轮试点章节与真实错误案例来源</w:t>
            </w:r>
          </w:p>
          <w:p>
            <w:pPr>
              <w:spacing w:before="0" w:after="28" w:line="276" w:lineRule="auto"/>
            </w:pPr>
            <w:r>
              <w:rPr>
                <w:rFonts w:ascii="Noto Sans SC" w:hAnsi="Noto Sans SC" w:eastAsia="Noto Sans SC"/>
                <w:b/>
                <w:color w:val="F2A94A"/>
                <w:sz w:val="16"/>
              </w:rPr>
              <w:t xml:space="preserve">□ 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四项评价维度及权重是否符合课程目标</w:t>
            </w:r>
          </w:p>
          <w:p>
            <w:pPr>
              <w:spacing w:before="0" w:after="28" w:line="276" w:lineRule="auto"/>
            </w:pPr>
            <w:r>
              <w:rPr>
                <w:rFonts w:ascii="Noto Sans SC" w:hAnsi="Noto Sans SC" w:eastAsia="Noto Sans SC"/>
                <w:b/>
                <w:color w:val="F2A94A"/>
                <w:sz w:val="16"/>
              </w:rPr>
              <w:t xml:space="preserve">□ 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学生数据边界与教师审核机制</w:t>
            </w:r>
          </w:p>
          <w:p>
            <w:pPr>
              <w:spacing w:before="0" w:after="28" w:line="276" w:lineRule="auto"/>
            </w:pPr>
            <w:r>
              <w:rPr>
                <w:rFonts w:ascii="Noto Sans SC" w:hAnsi="Noto Sans SC" w:eastAsia="Noto Sans SC"/>
                <w:b/>
                <w:color w:val="F2A94A"/>
                <w:sz w:val="16"/>
              </w:rPr>
              <w:t xml:space="preserve">□  </w:t>
            </w:r>
            <w:r>
              <w:rPr>
                <w:rFonts w:ascii="Noto Sans SC" w:hAnsi="Noto Sans SC" w:eastAsia="Noto Sans SC"/>
                <w:b w:val="0"/>
                <w:color w:val="17221F"/>
                <w:sz w:val="16"/>
              </w:rPr>
              <w:t>是否可选取一个班进行小规模可用性测试</w:t>
            </w:r>
          </w:p>
        </w:tc>
      </w:tr>
    </w:tbl>
    <w:p>
      <w:pPr>
        <w:spacing w:before="120" w:after="80" w:line="276" w:lineRule="auto"/>
      </w:pPr>
      <w:r>
        <w:rPr>
          <w:rFonts w:ascii="Noto Sans SC" w:hAnsi="Noto Sans SC" w:eastAsia="Noto Sans SC"/>
          <w:b/>
          <w:color w:val="2B8B6F"/>
          <w:sz w:val="16"/>
        </w:rPr>
        <w:t xml:space="preserve">04  </w:t>
      </w:r>
      <w:r>
        <w:rPr>
          <w:rFonts w:ascii="Noto Sans SC" w:hAnsi="Noto Sans SC" w:eastAsia="Noto Sans SC"/>
          <w:b/>
          <w:color w:val="17221F"/>
          <w:sz w:val="23"/>
        </w:rPr>
        <w:t>建议的两周迭代</w:t>
      </w:r>
    </w:p>
    <w:p>
      <w:pPr>
        <w:spacing w:before="0" w:after="0" w:line="269" w:lineRule="auto"/>
      </w:pPr>
      <w:r>
        <w:rPr>
          <w:rFonts w:ascii="Noto Sans SC" w:hAnsi="Noto Sans SC" w:eastAsia="Noto Sans SC"/>
          <w:b/>
          <w:color w:val="155F4B"/>
          <w:sz w:val="17"/>
        </w:rPr>
        <w:t>第 1 周｜</w:t>
      </w:r>
      <w:r>
        <w:rPr>
          <w:rFonts w:ascii="Noto Sans SC" w:hAnsi="Noto Sans SC" w:eastAsia="Noto Sans SC"/>
          <w:b w:val="0"/>
          <w:color w:val="17221F"/>
          <w:sz w:val="17"/>
        </w:rPr>
        <w:t>按真实课程章节替换示例，整理错误类型库与教师量表；</w:t>
      </w:r>
      <w:r>
        <w:rPr>
          <w:rFonts w:ascii="Noto Sans SC" w:hAnsi="Noto Sans SC" w:eastAsia="Noto Sans SC"/>
          <w:b/>
          <w:color w:val="155F4B"/>
          <w:sz w:val="17"/>
        </w:rPr>
        <w:t xml:space="preserve">   第 2 周｜</w:t>
      </w:r>
      <w:r>
        <w:rPr>
          <w:rFonts w:ascii="Noto Sans SC" w:hAnsi="Noto Sans SC" w:eastAsia="Noto Sans SC"/>
          <w:b w:val="0"/>
          <w:color w:val="17221F"/>
          <w:sz w:val="17"/>
        </w:rPr>
        <w:t>接入受约束的大模型反馈，建立固定测试集，邀请 5–10 名学生试用并形成改进报告。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20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SC" w:hAnsi="Noto Sans SC" w:eastAsia="Noto Sans SC"/>
        <w:b w:val="0"/>
        <w:color w:val="68736F"/>
        <w:sz w:val="15"/>
      </w:rPr>
      <w:t>黄月盈｜计算机专业本科生｜2026.08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SC" w:hAnsi="Noto Sans SC" w:eastAsia="Noto Sans SC"/>
        <w:b/>
        <w:color w:val="68736F"/>
        <w:sz w:val="15"/>
      </w:rPr>
      <w:t>循码 · Guided Learning Assistant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SC" w:hAnsi="Noto Sans SC" w:eastAsia="Noto Sans SC"/>
      <w:color w:val="1722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155F4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1722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55F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7221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6F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循码·引导式学习助教｜陈春丽老师见面汇报</dc:title>
  <dc:subject>AI赋能程序设计课程第一版原型</dc:subject>
  <dc:creator>黄月盈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