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样例 1</w:t>
      </w:r>
    </w:p>
    <w:p>
      <w:r>
        <w:t>本样例用于解析标题、段落、列表和表格。</w:t>
      </w:r>
    </w:p>
    <w:p>
      <w:pPr>
        <w:pStyle w:val="Heading2"/>
      </w:pPr>
      <w:r>
        <w:t>事项</w:t>
      </w:r>
    </w:p>
    <w:p>
      <w:pPr>
        <w:pStyle w:val="ListBullet"/>
      </w:pPr>
      <w:r>
        <w:t>事项 1.1</w:t>
      </w:r>
    </w:p>
    <w:p>
      <w:pPr>
        <w:pStyle w:val="ListBullet2"/>
      </w:pPr>
      <w:r>
        <w:t>事项 1.2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F1-1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  <w:tc>
          <w:tcPr>
            <w:tcW w:type="dxa" w:w="2880"/>
          </w:tcPr>
          <w:p>
            <w:r>
              <w:t>说明 1</w:t>
            </w:r>
          </w:p>
        </w:tc>
      </w:tr>
      <w:tr>
        <w:tc>
          <w:tcPr>
            <w:tcW w:type="dxa" w:w="2880"/>
          </w:tcPr>
          <w:p>
            <w:r>
              <w:t>F1-2</w:t>
            </w:r>
          </w:p>
        </w:tc>
        <w:tc>
          <w:tcPr>
            <w:tcW w:type="dxa" w:w="2880"/>
          </w:tcPr>
          <w:p>
            <w:r>
              <w:t>跟进</w:t>
            </w:r>
          </w:p>
        </w:tc>
        <w:tc>
          <w:tcPr>
            <w:tcW w:type="dxa" w:w="2880"/>
          </w:tcPr>
          <w:p>
            <w:r>
              <w:t>说明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