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exact" w:line="360"/>
        <w:jc w:val="center"/>
      </w:pPr>
      <w:r>
        <w:rPr>
          <w:rFonts w:ascii="Times New Roman" w:hAnsi="Times New Roman" w:eastAsia="MS Gothic"/>
          <w:b/>
          <w:i w:val="0"/>
          <w:sz w:val="28"/>
        </w:rPr>
        <w:t>百人一首の早押し音声識別タスクにおける</w:t>
      </w:r>
    </w:p>
    <w:p>
      <w:pPr>
        <w:spacing w:before="0" w:after="40" w:lineRule="exact" w:line="360"/>
        <w:jc w:val="center"/>
      </w:pPr>
      <w:r>
        <w:rPr>
          <w:rFonts w:ascii="Times New Roman" w:hAnsi="Times New Roman" w:eastAsia="MS Gothic"/>
          <w:b/>
          <w:i w:val="0"/>
          <w:sz w:val="28"/>
        </w:rPr>
        <w:t>行動決定時刻の計測システムとその予備的分析</w:t>
      </w:r>
    </w:p>
    <w:p>
      <w:pPr>
        <w:spacing w:before="0" w:after="0" w:lineRule="exact" w:line="40"/>
        <w:jc w:val="both"/>
      </w:pPr>
    </w:p>
    <w:p>
      <w:pPr>
        <w:spacing w:before="0" w:after="40" w:lineRule="exact" w:line="280"/>
        <w:jc w:val="center"/>
      </w:pPr>
      <w:r>
        <w:rPr>
          <w:rFonts w:ascii="Times New Roman" w:hAnsi="Times New Roman" w:eastAsia="MS Gothic"/>
          <w:b/>
          <w:i w:val="0"/>
          <w:sz w:val="20"/>
        </w:rPr>
        <w:t>A Measurement System for Decision Timing in a Rapid-Response</w:t>
      </w:r>
    </w:p>
    <w:p>
      <w:pPr>
        <w:spacing w:before="0" w:after="40" w:lineRule="exact" w:line="280"/>
        <w:jc w:val="center"/>
      </w:pPr>
      <w:r>
        <w:rPr>
          <w:rFonts w:ascii="Times New Roman" w:hAnsi="Times New Roman" w:eastAsia="MS Gothic"/>
          <w:b/>
          <w:i w:val="0"/>
          <w:sz w:val="20"/>
        </w:rPr>
        <w:t>Poetry Recognition Task Using Ogura Hyakunin-isshu</w:t>
      </w:r>
    </w:p>
    <w:p>
      <w:pPr>
        <w:spacing w:before="80" w:after="0" w:lineRule="exact" w:line="260"/>
        <w:jc w:val="center"/>
      </w:pPr>
      <w:r>
        <w:rPr>
          <w:rFonts w:ascii="Times New Roman" w:hAnsi="Times New Roman" w:eastAsia="MS Gothic"/>
          <w:b w:val="0"/>
          <w:i w:val="0"/>
          <w:sz w:val="20"/>
        </w:rPr>
        <w:t>丸山 [名前] †1</w:t>
      </w:r>
    </w:p>
    <w:p>
      <w:pPr>
        <w:spacing w:before="0" w:after="40" w:lineRule="exact" w:line="220"/>
        <w:jc w:val="center"/>
      </w:pPr>
      <w:r>
        <w:rPr>
          <w:rFonts w:ascii="Times New Roman" w:hAnsi="Times New Roman" w:eastAsia="MS Gothic"/>
          <w:b w:val="0"/>
          <w:i w:val="0"/>
          <w:sz w:val="16"/>
        </w:rPr>
        <w:t>†1 [所属機関名],　†1 [Department], [Institution]</w:t>
      </w:r>
    </w:p>
    <w:p>
      <w:pPr>
        <w:spacing w:before="80" w:after="40" w:lineRule="exact" w:line="240"/>
        <w:jc w:val="center"/>
      </w:pPr>
      <w:r>
        <w:rPr>
          <w:rFonts w:ascii="Times New Roman" w:hAnsi="Times New Roman" w:eastAsia="MS Gothic"/>
          <w:b/>
          <w:i w:val="0"/>
          <w:sz w:val="18"/>
        </w:rPr>
        <w:t>あらまし</w:t>
      </w:r>
    </w:p>
    <w:p>
      <w:pPr>
        <w:spacing w:before="0" w:after="40" w:lineRule="exact" w:line="230"/>
        <w:ind w:left="227" w:right="227"/>
        <w:jc w:val="both"/>
      </w:pPr>
      <w:r>
        <w:rPr>
          <w:rFonts w:ascii="Times New Roman" w:hAnsi="Times New Roman" w:eastAsia="MS Mincho"/>
          <w:b w:val="0"/>
          <w:i w:val="0"/>
          <w:sz w:val="16"/>
        </w:rPr>
        <w:t>競技かるたでは，読手が読み上げる和歌の「決まり字」を素早く識別し，取り札に手を伸ばす行動を開始しなければならない．この識別行動の開始時刻（go-time）は競技者の習熟度を反映する重要な指標であるが，その精密な計測手法はこれまで確立されていなかった．本稿では，百人一首100首の全曲に対してリリース入力方式の早押し識別タスクをブラウザ上で実施するシステムを開発した．Motor校正タスクにより個人の運動遅延を補正するとともに，ゼロ交差率（ZCR）と振幅に基づくアルゴリズムで読手音声の精密な開始時刻（onset）を測定した．パイロット実験（1名，N=380試行）の結果，motor補正後反応時間（t_prime）は決まり字長に応じて単調増加し（1〜2字：約1140ms，6字：約1934ms），32%の試行では音声onset前にボタンを離す予測的応答が確認された（最大−728ms）．また，4字決まりでは「わからない」応答率が56%と特異的に高く，類似した音韻パターンを持つ歌の干渉が原因として考えられる．本システムは，かるた習熟度の定量化と速度‐正確度トレードオフの個人差解析への応用が期待される．</w:t>
      </w:r>
    </w:p>
    <w:p>
      <w:pPr>
        <w:spacing w:before="80" w:after="40" w:lineRule="exact" w:line="240"/>
        <w:jc w:val="center"/>
      </w:pPr>
      <w:r>
        <w:rPr>
          <w:rFonts w:ascii="Times New Roman" w:hAnsi="Times New Roman" w:eastAsia="MS Gothic"/>
          <w:b/>
          <w:i w:val="0"/>
          <w:sz w:val="18"/>
        </w:rPr>
        <w:t>Abstract</w:t>
      </w:r>
    </w:p>
    <w:p>
      <w:pPr>
        <w:spacing w:before="0" w:after="40" w:lineRule="exact" w:line="230"/>
        <w:ind w:left="227" w:right="227"/>
        <w:jc w:val="both"/>
      </w:pPr>
      <w:r>
        <w:rPr>
          <w:rFonts w:ascii="Times New Roman" w:hAnsi="Times New Roman" w:eastAsia="MS Mincho"/>
          <w:b w:val="0"/>
          <w:i w:val="0"/>
          <w:sz w:val="16"/>
        </w:rPr>
        <w:t>In competitive Karuta, players must rapidly identify a poem based on its kimariji (decisive characters) and initiate a hand movement. The onset timing of this behavior (go-time) reflects expertise, but no established measurement method exists. We developed a browser-based rapid-response release-input task for all 100 Hyakunin-isshu poems. Motor delays are corrected via a calibration task, and voice onset is detected by a ZCR+amplitude algorithm. A pilot experiment (N=380 trials) showed that motor-corrected response time (t_prime) increases monotonically with kimariji length (1-2 chars: ~1140 ms; 6 chars: 1934 ms), with 32% of trials showing predictive responses before voice onset (max: -728 ms). The "unknown" rate peaked at 56% for 4-character kimariji, reflecting interference among phonologically similar poems. The system enables quantification of Karuta expertise and individual SAT analysis.</w:t>
      </w:r>
    </w:p>
    <w:p>
      <w:pPr>
        <w:spacing w:before="40" w:after="80" w:lineRule="exact" w:line="220"/>
        <w:ind w:left="227"/>
        <w:jc w:val="both"/>
      </w:pPr>
      <w:r>
        <w:rPr>
          <w:rFonts w:ascii="Times New Roman" w:hAnsi="Times New Roman" w:eastAsia="MS Gothic"/>
          <w:b/>
          <w:i w:val="0"/>
          <w:sz w:val="16"/>
        </w:rPr>
        <w:t>キーワード：</w:t>
      </w:r>
      <w:r>
        <w:rPr>
          <w:rFonts w:ascii="Times New Roman" w:hAnsi="Times New Roman" w:eastAsia="MS Mincho"/>
          <w:b w:val="0"/>
          <w:i w:val="0"/>
          <w:sz w:val="16"/>
        </w:rPr>
        <w:t>百人一首，競技かるた，早押しタスク，go-time，速度‐正確度トレードオフ，Motor校正</w:t>
      </w:r>
    </w:p>
    <w:p>
      <w:pPr>
        <w:spacing w:before="0" w:after="60" w:lineRule="exact" w:line="80"/>
        <w:jc w:val="both"/>
        <w:pBdr>
          <w:bottom w:val="single" w:sz="6" w:space="1" w:color="000000"/>
        </w:pBdr>
      </w:pPr>
    </w:p>
    <w:p>
      <w:pPr>
        <w:spacing w:before="0" w:after="0" w:lineRule="exact" w:line="20"/>
        <w:jc w:val="both"/>
        <w:sectPr>
          <w:type w:val="continuous"/>
          <w:pgSz w:w="11905511" w:h="16837795"/>
          <w:pgMar w:top="1247244" w:bottom="1417322" w:left="963779" w:right="963779"/>
          <w:cols w:num="2" w:space="283464"/>
        </w:sectPr>
      </w:pPr>
    </w:p>
    <w:p>
      <w:pPr>
        <w:spacing w:before="120" w:after="40" w:lineRule="exact" w:line="260"/>
        <w:jc w:val="left"/>
      </w:pPr>
      <w:r>
        <w:rPr>
          <w:rFonts w:ascii="Times New Roman" w:hAnsi="Times New Roman" w:eastAsia="MS Gothic"/>
          <w:b/>
          <w:i w:val="0"/>
          <w:sz w:val="20"/>
        </w:rPr>
        <w:t>1．はじめに</w:t>
      </w:r>
    </w:p>
    <w:p>
      <w:pPr>
        <w:spacing w:before="0" w:after="20" w:lineRule="exact" w:line="250"/>
        <w:ind w:firstLine="180"/>
        <w:jc w:val="both"/>
      </w:pPr>
      <w:r>
        <w:rPr>
          <w:rFonts w:ascii="Times New Roman" w:hAnsi="Times New Roman" w:eastAsia="MS Mincho"/>
          <w:b w:val="0"/>
          <w:i w:val="0"/>
          <w:sz w:val="18"/>
        </w:rPr>
        <w:t>競技かるた（小倉百人一首かるた）は，読手が和歌を読み上げる音声を頼りに，100枚の取り札の中から該当する歌の下の句が書かれた札を素早く取る競技である [1]．競技において核心となる認知行為は，上の句の詠み出しを聴取した瞬間に「この歌だ」と識別し，身体運動を開始することである．歌の「決まり字」（kimariji）とは，歌集の中でその一首を他と唯一に区別できる最短の先頭音節列であり [2]，全100首の決まり字の長さは1字から6字まで分布する．熟練競技者は決まり字の1〜2音節が発音され始めた瞬間（または発音開始前の準備音）から行動を起動するとされるが [3]，その開始時刻（本稿ではgo-timeと呼ぶ）を実験的に計測した研究はほとんど存在しない．</w:t>
      </w:r>
    </w:p>
    <w:p>
      <w:pPr>
        <w:spacing w:before="0" w:after="20" w:lineRule="exact" w:line="250"/>
        <w:ind w:firstLine="180"/>
        <w:jc w:val="both"/>
      </w:pPr>
      <w:r>
        <w:rPr>
          <w:rFonts w:ascii="Times New Roman" w:hAnsi="Times New Roman" w:eastAsia="MS Mincho"/>
          <w:b w:val="0"/>
          <w:i w:val="0"/>
          <w:sz w:val="18"/>
        </w:rPr>
        <w:t>go-timeの精密な計測は，エンタテインメントコンピューティング（EC）やHCIの観点からも重要である．かるたの習熟プロセスを定量化する指標として単純な正解率より情報量が豊かであり，音声認識における速度‐正確度トレードオフ（SAT）研究への応用も期待される [4]．さらに，百人一首の音声コーパスとその認知データは，音声インタフェース設計や競技支援システムの基盤データとなりうる．</w:t>
      </w:r>
    </w:p>
    <w:p>
      <w:pPr>
        <w:spacing w:before="0" w:after="20" w:lineRule="exact" w:line="250"/>
        <w:ind w:firstLine="180"/>
        <w:jc w:val="both"/>
      </w:pPr>
      <w:r>
        <w:rPr>
          <w:rFonts w:ascii="Times New Roman" w:hAnsi="Times New Roman" w:eastAsia="MS Mincho"/>
          <w:b w:val="0"/>
          <w:i w:val="0"/>
          <w:sz w:val="18"/>
        </w:rPr>
        <w:t>しかし，go-timeを正確に計測するためには次の技術的課題がある：(1) 音声の正確な再生開始時刻の把握，(2) 個人の運動遅延（Motor delay）の補正，(3) 読手音声ファイル内での声のonset時刻の精密な測定，(4) 100択という大規模な回答UIの設計．本稿ではこれらすべてを解決するブラウザベースの早押し実験システムを開発し，パイロット実験による初期知見を報告する．本研究の貢献を以下に整理する．</w:t>
      </w:r>
    </w:p>
    <w:p>
      <w:pPr>
        <w:spacing w:before="0" w:after="0" w:lineRule="exact" w:line="250"/>
        <w:ind w:hanging="100" w:left="280"/>
        <w:jc w:val="both"/>
      </w:pPr>
      <w:r>
        <w:rPr>
          <w:rFonts w:ascii="Times New Roman" w:hAnsi="Times New Roman" w:eastAsia="MS Mincho"/>
          <w:b w:val="0"/>
          <w:i w:val="0"/>
          <w:sz w:val="18"/>
        </w:rPr>
        <w:t>・百人一首100首全曲を対象とした，go-time・正解率・SATの統合計測システムの設計と実装</w:t>
      </w:r>
    </w:p>
    <w:p>
      <w:pPr>
        <w:spacing w:before="0" w:after="0" w:lineRule="exact" w:line="250"/>
        <w:ind w:hanging="100" w:left="280"/>
        <w:jc w:val="both"/>
      </w:pPr>
      <w:r>
        <w:rPr>
          <w:rFonts w:ascii="Times New Roman" w:hAnsi="Times New Roman" w:eastAsia="MS Mincho"/>
          <w:b w:val="0"/>
          <w:i w:val="0"/>
          <w:sz w:val="18"/>
        </w:rPr>
        <w:t>・ZCR+振幅を組み合わせた読手音声onset検出アルゴリズムの提案と全100首への適用</w:t>
      </w:r>
    </w:p>
    <w:p>
      <w:pPr>
        <w:spacing w:before="0" w:after="0" w:lineRule="exact" w:line="250"/>
        <w:ind w:hanging="100" w:left="280"/>
        <w:jc w:val="both"/>
      </w:pPr>
      <w:r>
        <w:rPr>
          <w:rFonts w:ascii="Times New Roman" w:hAnsi="Times New Roman" w:eastAsia="MS Mincho"/>
          <w:b w:val="0"/>
          <w:i w:val="0"/>
          <w:sz w:val="18"/>
        </w:rPr>
        <w:t>・パイロット実験による，決まり字長とgo-timeの関係，予測的応答の存在，SATの初期知見</w:t>
      </w:r>
    </w:p>
    <w:p>
      <w:pPr>
        <w:spacing w:before="120" w:after="40" w:lineRule="exact" w:line="260"/>
        <w:jc w:val="left"/>
      </w:pPr>
      <w:r>
        <w:rPr>
          <w:rFonts w:ascii="Times New Roman" w:hAnsi="Times New Roman" w:eastAsia="MS Gothic"/>
          <w:b/>
          <w:i w:val="0"/>
          <w:sz w:val="20"/>
        </w:rPr>
        <w:t>2．関連研究</w:t>
      </w:r>
    </w:p>
    <w:p>
      <w:pPr>
        <w:spacing w:before="80" w:after="20" w:lineRule="exact" w:line="260"/>
        <w:jc w:val="left"/>
      </w:pPr>
      <w:r>
        <w:rPr>
          <w:rFonts w:ascii="Times New Roman" w:hAnsi="Times New Roman" w:eastAsia="MS Gothic"/>
          <w:b/>
          <w:i w:val="0"/>
          <w:sz w:val="18"/>
        </w:rPr>
        <w:t>2.1　競技かるたの認知科学的研究</w:t>
      </w:r>
    </w:p>
    <w:p>
      <w:pPr>
        <w:spacing w:before="0" w:after="20" w:lineRule="exact" w:line="250"/>
        <w:ind w:firstLine="180"/>
        <w:jc w:val="both"/>
      </w:pPr>
      <w:r>
        <w:rPr>
          <w:rFonts w:ascii="Times New Roman" w:hAnsi="Times New Roman" w:eastAsia="MS Mincho"/>
          <w:b w:val="0"/>
          <w:i w:val="0"/>
          <w:sz w:val="18"/>
        </w:rPr>
        <w:t>かるたの認知プロセスに関する研究は主に心理学・スポーツ科学の領域で行われてきた．Masakiら [3] はEEGを用いてかるた競技者の準備電位を計測し，熟練者が非熟練者より早い段階で運動準備を完了することを示した．しかし，個々の歌に対する識別タイミングの行動計測は行われていない．Yamamotoら [5] は視線追跡を用いてかるた競技中の注視パターンを分析したが，個別の歌の識別時刻は計測対象外であった．</w:t>
      </w:r>
    </w:p>
    <w:p>
      <w:pPr>
        <w:spacing w:before="80" w:after="20" w:lineRule="exact" w:line="260"/>
        <w:jc w:val="left"/>
      </w:pPr>
      <w:r>
        <w:rPr>
          <w:rFonts w:ascii="Times New Roman" w:hAnsi="Times New Roman" w:eastAsia="MS Gothic"/>
          <w:b/>
          <w:i w:val="0"/>
          <w:sz w:val="18"/>
        </w:rPr>
        <w:t>2.2　音声識別におけるSAT</w:t>
      </w:r>
    </w:p>
    <w:p>
      <w:pPr>
        <w:spacing w:before="0" w:after="20" w:lineRule="exact" w:line="250"/>
        <w:ind w:firstLine="180"/>
        <w:jc w:val="both"/>
      </w:pPr>
      <w:r>
        <w:rPr>
          <w:rFonts w:ascii="Times New Roman" w:hAnsi="Times New Roman" w:eastAsia="MS Mincho"/>
          <w:b w:val="0"/>
          <w:i w:val="0"/>
          <w:sz w:val="18"/>
        </w:rPr>
        <w:t>SATは，反応を速くするほど誤りが増えるという認知的制約を表し，多くの音声・言語認識課題で確認されている [4, 6]．百人一首識別タスクでは，決まり字長がSATの「難易度」として自然に操作された変数となる点が特徴的である．</w:t>
      </w:r>
    </w:p>
    <w:p>
      <w:pPr>
        <w:spacing w:before="80" w:after="20" w:lineRule="exact" w:line="260"/>
        <w:jc w:val="left"/>
      </w:pPr>
      <w:r>
        <w:rPr>
          <w:rFonts w:ascii="Times New Roman" w:hAnsi="Times New Roman" w:eastAsia="MS Gothic"/>
          <w:b/>
          <w:i w:val="0"/>
          <w:sz w:val="18"/>
        </w:rPr>
        <w:t>2.3　リリース入力方式とブラウザ実験</w:t>
      </w:r>
    </w:p>
    <w:p>
      <w:pPr>
        <w:spacing w:before="0" w:after="20" w:lineRule="exact" w:line="250"/>
        <w:ind w:firstLine="180"/>
        <w:jc w:val="both"/>
      </w:pPr>
      <w:r>
        <w:rPr>
          <w:rFonts w:ascii="Times New Roman" w:hAnsi="Times New Roman" w:eastAsia="MS Mincho"/>
          <w:b w:val="0"/>
          <w:i w:val="0"/>
          <w:sz w:val="18"/>
        </w:rPr>
        <w:t>「音声を聴いている間ボタンを押し続け，識別できた瞬間に離す」リリース入力方式は，識別の確信時刻を自然な形で記録できる [7]．本システムはこの方式を採用し，ボタン離しと同時に音声を停止する．ブラウザ実験の時刻精度はperformance.now() の採用とMotor校正による補正で担保する [8, 10]．</w:t>
      </w:r>
    </w:p>
    <w:p>
      <w:pPr>
        <w:spacing w:before="120" w:after="40" w:lineRule="exact" w:line="260"/>
        <w:jc w:val="left"/>
      </w:pPr>
      <w:r>
        <w:rPr>
          <w:rFonts w:ascii="Times New Roman" w:hAnsi="Times New Roman" w:eastAsia="MS Gothic"/>
          <w:b/>
          <w:i w:val="0"/>
          <w:sz w:val="20"/>
        </w:rPr>
        <w:t>3．実験システムの設計と実装</w:t>
      </w:r>
    </w:p>
    <w:p>
      <w:pPr>
        <w:spacing w:before="80" w:after="20" w:lineRule="exact" w:line="260"/>
        <w:jc w:val="left"/>
      </w:pPr>
      <w:r>
        <w:rPr>
          <w:rFonts w:ascii="Times New Roman" w:hAnsi="Times New Roman" w:eastAsia="MS Gothic"/>
          <w:b/>
          <w:i w:val="0"/>
          <w:sz w:val="18"/>
        </w:rPr>
        <w:t>3.1　システム概要</w:t>
      </w:r>
    </w:p>
    <w:p>
      <w:pPr>
        <w:spacing w:before="0" w:after="20" w:lineRule="exact" w:line="250"/>
        <w:ind w:firstLine="180"/>
        <w:jc w:val="both"/>
      </w:pPr>
      <w:r>
        <w:rPr>
          <w:rFonts w:ascii="Times New Roman" w:hAnsi="Times New Roman" w:eastAsia="MS Mincho"/>
          <w:b w:val="0"/>
          <w:i w:val="0"/>
          <w:sz w:val="18"/>
        </w:rPr>
        <w:t>本システムはシングルページアプリケーション（HTML/CSS/JavaScript）として実装し，Google スプレッドシートへの保存はGAS Web アプリ経由で行う．参加者はIDを入力してセッションを開始し，(1) Motor校正タスク，(2) 本課題（100首×6試行=600試行），(3) 終了画面の順に進む．セッションは途中中断・再開が可能であり，再開時にはGASから既完了試行数を取得して続きから始める．</w:t>
      </w:r>
    </w:p>
    <w:p>
      <w:pPr>
        <w:spacing w:before="80" w:after="20" w:lineRule="exact" w:line="260"/>
        <w:jc w:val="left"/>
      </w:pPr>
      <w:r>
        <w:rPr>
          <w:rFonts w:ascii="Times New Roman" w:hAnsi="Times New Roman" w:eastAsia="MS Gothic"/>
          <w:b/>
          <w:i w:val="0"/>
          <w:sz w:val="18"/>
        </w:rPr>
        <w:t>3.2　1試行の手順</w:t>
      </w:r>
    </w:p>
    <w:p>
      <w:pPr>
        <w:spacing w:before="0" w:after="20" w:lineRule="exact" w:line="250"/>
        <w:ind w:firstLine="180"/>
        <w:jc w:val="both"/>
      </w:pPr>
      <w:r>
        <w:rPr>
          <w:rFonts w:ascii="Times New Roman" w:hAnsi="Times New Roman" w:eastAsia="MS Mincho"/>
          <w:b w:val="0"/>
          <w:i w:val="0"/>
          <w:sz w:val="18"/>
        </w:rPr>
        <w:t>1試行の手順は以下の通りである：</w:t>
      </w:r>
    </w:p>
    <w:p>
      <w:pPr>
        <w:spacing w:before="0" w:after="0" w:lineRule="exact" w:line="250"/>
        <w:ind w:hanging="180" w:left="360"/>
        <w:jc w:val="both"/>
      </w:pPr>
      <w:r>
        <w:rPr>
          <w:rFonts w:ascii="Times New Roman" w:hAnsi="Times New Roman" w:eastAsia="MS Mincho"/>
          <w:b w:val="0"/>
          <w:i w:val="0"/>
          <w:sz w:val="18"/>
        </w:rPr>
        <w:t>(1) 前試行の回答完了直後，序歌（合図音）の末尾2秒を自動再生する．</w:t>
      </w:r>
    </w:p>
    <w:p>
      <w:pPr>
        <w:spacing w:before="0" w:after="0" w:lineRule="exact" w:line="250"/>
        <w:ind w:hanging="180" w:left="360"/>
        <w:jc w:val="both"/>
      </w:pPr>
      <w:r>
        <w:rPr>
          <w:rFonts w:ascii="Times New Roman" w:hAnsi="Times New Roman" w:eastAsia="MS Mincho"/>
          <w:b w:val="0"/>
          <w:i w:val="0"/>
          <w:sz w:val="18"/>
        </w:rPr>
        <w:t>(2) 1秒間の無音インターバルを設ける．</w:t>
      </w:r>
    </w:p>
    <w:p>
      <w:pPr>
        <w:spacing w:before="0" w:after="0" w:lineRule="exact" w:line="250"/>
        <w:ind w:hanging="180" w:left="360"/>
        <w:jc w:val="both"/>
      </w:pPr>
      <w:r>
        <w:rPr>
          <w:rFonts w:ascii="Times New Roman" w:hAnsi="Times New Roman" w:eastAsia="MS Mincho"/>
          <w:b w:val="0"/>
          <w:i w:val="0"/>
          <w:sz w:val="18"/>
        </w:rPr>
        <w:t>(3) 課題音声（上の句）の再生を開始する（この時点をt0 = 0msとして計時）．</w:t>
      </w:r>
    </w:p>
    <w:p>
      <w:pPr>
        <w:spacing w:before="0" w:after="0" w:lineRule="exact" w:line="250"/>
        <w:ind w:hanging="180" w:left="360"/>
        <w:jc w:val="both"/>
      </w:pPr>
      <w:r>
        <w:rPr>
          <w:rFonts w:ascii="Times New Roman" w:hAnsi="Times New Roman" w:eastAsia="MS Mincho"/>
          <w:b w:val="0"/>
          <w:i w:val="0"/>
          <w:sz w:val="18"/>
        </w:rPr>
        <w:t>(4) 参加者はボタンを押しながら音声を聴取する．ボタン押下500ms後に序歌が再生される．</w:t>
      </w:r>
    </w:p>
    <w:p>
      <w:pPr>
        <w:spacing w:before="0" w:after="0" w:lineRule="exact" w:line="250"/>
        <w:ind w:hanging="180" w:left="360"/>
        <w:jc w:val="both"/>
      </w:pPr>
      <w:r>
        <w:rPr>
          <w:rFonts w:ascii="Times New Roman" w:hAnsi="Times New Roman" w:eastAsia="MS Mincho"/>
          <w:b w:val="0"/>
          <w:i w:val="0"/>
          <w:sz w:val="18"/>
        </w:rPr>
        <w:t>(5) 識別できた瞬間にボタンを離す（press_time記録，音声停止）．</w:t>
      </w:r>
    </w:p>
    <w:p>
      <w:pPr>
        <w:spacing w:before="0" w:after="0" w:lineRule="exact" w:line="250"/>
        <w:ind w:hanging="180" w:left="360"/>
        <w:jc w:val="both"/>
      </w:pPr>
      <w:r>
        <w:rPr>
          <w:rFonts w:ascii="Times New Roman" w:hAnsi="Times New Roman" w:eastAsia="MS Mincho"/>
          <w:b w:val="0"/>
          <w:i w:val="0"/>
          <w:sz w:val="18"/>
        </w:rPr>
        <w:t>(6) 100択回答UIで答えを選択する（t_answer記録）．</w:t>
      </w:r>
    </w:p>
    <w:p>
      <w:pPr>
        <w:spacing w:before="80" w:after="20" w:lineRule="exact" w:line="260"/>
        <w:jc w:val="left"/>
      </w:pPr>
      <w:r>
        <w:rPr>
          <w:rFonts w:ascii="Times New Roman" w:hAnsi="Times New Roman" w:eastAsia="MS Gothic"/>
          <w:b/>
          <w:i w:val="0"/>
          <w:sz w:val="18"/>
        </w:rPr>
        <w:t>3.3　Motor校正タスク</w:t>
      </w:r>
    </w:p>
    <w:p>
      <w:pPr>
        <w:spacing w:before="0" w:after="20" w:lineRule="exact" w:line="250"/>
        <w:ind w:firstLine="180"/>
        <w:jc w:val="both"/>
      </w:pPr>
      <w:r>
        <w:rPr>
          <w:rFonts w:ascii="Times New Roman" w:hAnsi="Times New Roman" w:eastAsia="MS Mincho"/>
          <w:b w:val="0"/>
          <w:i w:val="0"/>
          <w:sz w:val="18"/>
        </w:rPr>
        <w:t>ボタン操作の純粋な運動遅延を推定するため，ビープ音（440Hz, 100ms）提示後に即座にボタンを離す単純反応課題を30試行実施する．30試行の中央値をt_motorとして記録し，本課題のpress_timeから差し引いてmotor補正後反応時間t_primeを算出する：</w:t>
      </w:r>
    </w:p>
    <w:p>
      <w:pPr>
        <w:spacing w:before="40" w:after="40" w:lineRule="exact" w:line="240"/>
        <w:jc w:val="center"/>
      </w:pPr>
      <w:r>
        <w:rPr>
          <w:rFonts w:ascii="Times New Roman" w:hAnsi="Times New Roman" w:eastAsia="MS Mincho"/>
          <w:b w:val="0"/>
          <w:i/>
          <w:sz w:val="18"/>
        </w:rPr>
        <w:t>t_prime = press_time − t_motor</w:t>
      </w:r>
    </w:p>
    <w:p>
      <w:pPr>
        <w:spacing w:before="80" w:after="20" w:lineRule="exact" w:line="260"/>
        <w:jc w:val="left"/>
      </w:pPr>
      <w:r>
        <w:rPr>
          <w:rFonts w:ascii="Times New Roman" w:hAnsi="Times New Roman" w:eastAsia="MS Gothic"/>
          <w:b/>
          <w:i w:val="0"/>
          <w:sz w:val="18"/>
        </w:rPr>
        <w:t>3.4　100択回答UI</w:t>
      </w:r>
    </w:p>
    <w:p>
      <w:pPr>
        <w:spacing w:before="0" w:after="20" w:lineRule="exact" w:line="250"/>
        <w:ind w:firstLine="180"/>
        <w:jc w:val="both"/>
      </w:pPr>
      <w:r>
        <w:rPr>
          <w:rFonts w:ascii="Times New Roman" w:hAnsi="Times New Roman" w:eastAsia="MS Mincho"/>
          <w:b w:val="0"/>
          <w:i w:val="0"/>
          <w:sz w:val="18"/>
        </w:rPr>
        <w:t>回答UIは2ステップで構成する：(1) 五十音グリッドで頭文字を選択，(2) 選択した頭文字で始まる決まり字の候補がSVGドーナツ型円形メニューとして表示される．円形メニューの選択肢配置は試行ごとにランダム化し，位置記憶によるバイアスを排除する．SVGの再描画なしで色のみを更新することで，選択・解除時のちらつきを防止した．</w:t>
      </w:r>
    </w:p>
    <w:p>
      <w:pPr>
        <w:spacing w:before="80" w:after="20" w:lineRule="exact" w:line="260"/>
        <w:jc w:val="left"/>
      </w:pPr>
      <w:r>
        <w:rPr>
          <w:rFonts w:ascii="Times New Roman" w:hAnsi="Times New Roman" w:eastAsia="MS Gothic"/>
          <w:b/>
          <w:i w:val="0"/>
          <w:sz w:val="18"/>
        </w:rPr>
        <w:t>3.5　データ保存</w:t>
      </w:r>
    </w:p>
    <w:p>
      <w:pPr>
        <w:spacing w:before="0" w:after="20" w:lineRule="exact" w:line="250"/>
        <w:ind w:firstLine="180"/>
        <w:jc w:val="both"/>
      </w:pPr>
      <w:r>
        <w:rPr>
          <w:rFonts w:ascii="Times New Roman" w:hAnsi="Times New Roman" w:eastAsia="MS Mincho"/>
          <w:b w:val="0"/>
          <w:i w:val="0"/>
          <w:sz w:val="18"/>
        </w:rPr>
        <w:t>各試行は即時にGAS経由でGoogle スプレッドシートに保存される（fire-and-forget POST）．主な保存項目を表1に示す．参加者ID単位でランダムシードを管理し，試行順序を復元できる構成とした．</w:t>
      </w:r>
    </w:p>
    <w:p>
      <w:pPr>
        <w:spacing w:before="0" w:after="0" w:lineRule="exact" w:line="40"/>
        <w:jc w:val="both"/>
      </w:pPr>
    </w:p>
    <w:p>
      <w:pPr>
        <w:spacing w:before="80" w:after="40" w:lineRule="exact" w:line="220"/>
        <w:jc w:val="center"/>
      </w:pPr>
      <w:r>
        <w:rPr>
          <w:rFonts w:ascii="Times New Roman" w:hAnsi="Times New Roman" w:eastAsia="MS Mincho"/>
          <w:b/>
          <w:i w:val="0"/>
          <w:sz w:val="16"/>
        </w:rPr>
        <w:t>表1　主な保存データ項目</w:t>
      </w:r>
    </w:p>
    <w:tbl>
      <w:tblPr>
        <w:tblStyle w:val="TableGrid"/>
        <w:tblW w:type="auto" w:w="0"/>
        <w:tblLook w:firstColumn="1" w:firstRow="1" w:lastColumn="0" w:lastRow="0" w:noHBand="0" w:noVBand="1" w:val="04A0"/>
      </w:tblPr>
      <w:tblGrid>
        <w:gridCol w:w="3326"/>
        <w:gridCol w:w="3326"/>
        <w:gridCol w:w="3326"/>
      </w:tblGrid>
      <w:tr>
        <w:tc>
          <w:tcPr>
            <w:tcW w:type="dxa" w:w="1474"/>
          </w:tcPr>
          <w:p>
            <w:pPr>
              <w:spacing w:before="0" w:after="0" w:lineRule="exact" w:line="220"/>
              <w:jc w:val="center"/>
            </w:pPr>
            <w:r/>
            <w:r>
              <w:rPr>
                <w:rFonts w:ascii="Times New Roman" w:hAnsi="Times New Roman" w:eastAsia="MS Gothic"/>
                <w:b/>
                <w:i w:val="0"/>
                <w:sz w:val="16"/>
              </w:rPr>
              <w:t>変数名</w:t>
            </w:r>
          </w:p>
        </w:tc>
        <w:tc>
          <w:tcPr>
            <w:tcW w:type="dxa" w:w="2948"/>
          </w:tcPr>
          <w:p>
            <w:pPr>
              <w:spacing w:before="0" w:after="0" w:lineRule="exact" w:line="220"/>
              <w:jc w:val="center"/>
            </w:pPr>
            <w:r/>
            <w:r>
              <w:rPr>
                <w:rFonts w:ascii="Times New Roman" w:hAnsi="Times New Roman" w:eastAsia="MS Gothic"/>
                <w:b/>
                <w:i w:val="0"/>
                <w:sz w:val="16"/>
              </w:rPr>
              <w:t>説明</w:t>
            </w:r>
          </w:p>
        </w:tc>
        <w:tc>
          <w:tcPr>
            <w:tcW w:type="dxa" w:w="794"/>
          </w:tcPr>
          <w:p>
            <w:pPr>
              <w:spacing w:before="0" w:after="0" w:lineRule="exact" w:line="220"/>
              <w:jc w:val="center"/>
            </w:pPr>
            <w:r/>
            <w:r>
              <w:rPr>
                <w:rFonts w:ascii="Times New Roman" w:hAnsi="Times New Roman" w:eastAsia="MS Gothic"/>
                <w:b/>
                <w:i w:val="0"/>
                <w:sz w:val="16"/>
              </w:rPr>
              <w:t>単位</w:t>
            </w:r>
          </w:p>
        </w:tc>
      </w:tr>
      <w:tr>
        <w:tc>
          <w:tcPr>
            <w:tcW w:type="dxa" w:w="1474"/>
          </w:tcPr>
          <w:p>
            <w:pPr>
              <w:spacing w:before="0" w:after="0" w:lineRule="exact" w:line="220"/>
              <w:jc w:val="left"/>
            </w:pPr>
            <w:r/>
            <w:r>
              <w:rPr>
                <w:rFonts w:ascii="Times New Roman" w:hAnsi="Times New Roman" w:eastAsia="MS Mincho"/>
                <w:b w:val="0"/>
                <w:i w:val="0"/>
                <w:sz w:val="16"/>
              </w:rPr>
              <w:t>t_motor</w:t>
            </w:r>
          </w:p>
        </w:tc>
        <w:tc>
          <w:tcPr>
            <w:tcW w:type="dxa" w:w="2948"/>
          </w:tcPr>
          <w:p>
            <w:pPr>
              <w:spacing w:before="0" w:after="0" w:lineRule="exact" w:line="220"/>
              <w:jc w:val="center"/>
            </w:pPr>
            <w:r/>
            <w:r>
              <w:rPr>
                <w:rFonts w:ascii="Times New Roman" w:hAnsi="Times New Roman" w:eastAsia="MS Mincho"/>
                <w:b w:val="0"/>
                <w:i w:val="0"/>
                <w:sz w:val="16"/>
              </w:rPr>
              <w:t>Motor校正の運動遅延中央値</w:t>
            </w:r>
          </w:p>
        </w:tc>
        <w:tc>
          <w:tcPr>
            <w:tcW w:type="dxa" w:w="794"/>
          </w:tcPr>
          <w:p>
            <w:pPr>
              <w:spacing w:before="0" w:after="0" w:lineRule="exact" w:line="220"/>
              <w:jc w:val="center"/>
            </w:pPr>
            <w:r/>
            <w:r>
              <w:rPr>
                <w:rFonts w:ascii="Times New Roman" w:hAnsi="Times New Roman" w:eastAsia="MS Mincho"/>
                <w:b w:val="0"/>
                <w:i w:val="0"/>
                <w:sz w:val="16"/>
              </w:rPr>
              <w:t>ms</w:t>
            </w:r>
          </w:p>
        </w:tc>
      </w:tr>
      <w:tr>
        <w:tc>
          <w:tcPr>
            <w:tcW w:type="dxa" w:w="1474"/>
          </w:tcPr>
          <w:p>
            <w:pPr>
              <w:spacing w:before="0" w:after="0" w:lineRule="exact" w:line="220"/>
              <w:jc w:val="left"/>
            </w:pPr>
            <w:r/>
            <w:r>
              <w:rPr>
                <w:rFonts w:ascii="Times New Roman" w:hAnsi="Times New Roman" w:eastAsia="MS Mincho"/>
                <w:b w:val="0"/>
                <w:i w:val="0"/>
                <w:sz w:val="16"/>
              </w:rPr>
              <w:t>onset</w:t>
            </w:r>
          </w:p>
        </w:tc>
        <w:tc>
          <w:tcPr>
            <w:tcW w:type="dxa" w:w="2948"/>
          </w:tcPr>
          <w:p>
            <w:pPr>
              <w:spacing w:before="0" w:after="0" w:lineRule="exact" w:line="220"/>
              <w:jc w:val="center"/>
            </w:pPr>
            <w:r/>
            <w:r>
              <w:rPr>
                <w:rFonts w:ascii="Times New Roman" w:hAnsi="Times New Roman" w:eastAsia="MS Mincho"/>
                <w:b w:val="0"/>
                <w:i w:val="0"/>
                <w:sz w:val="16"/>
              </w:rPr>
              <w:t>読手音声の開始時刻</w:t>
            </w:r>
          </w:p>
        </w:tc>
        <w:tc>
          <w:tcPr>
            <w:tcW w:type="dxa" w:w="794"/>
          </w:tcPr>
          <w:p>
            <w:pPr>
              <w:spacing w:before="0" w:after="0" w:lineRule="exact" w:line="220"/>
              <w:jc w:val="center"/>
            </w:pPr>
            <w:r/>
            <w:r>
              <w:rPr>
                <w:rFonts w:ascii="Times New Roman" w:hAnsi="Times New Roman" w:eastAsia="MS Mincho"/>
                <w:b w:val="0"/>
                <w:i w:val="0"/>
                <w:sz w:val="16"/>
              </w:rPr>
              <w:t>s</w:t>
            </w:r>
          </w:p>
        </w:tc>
      </w:tr>
      <w:tr>
        <w:tc>
          <w:tcPr>
            <w:tcW w:type="dxa" w:w="1474"/>
          </w:tcPr>
          <w:p>
            <w:pPr>
              <w:spacing w:before="0" w:after="0" w:lineRule="exact" w:line="220"/>
              <w:jc w:val="left"/>
            </w:pPr>
            <w:r/>
            <w:r>
              <w:rPr>
                <w:rFonts w:ascii="Times New Roman" w:hAnsi="Times New Roman" w:eastAsia="MS Mincho"/>
                <w:b w:val="0"/>
                <w:i w:val="0"/>
                <w:sz w:val="16"/>
              </w:rPr>
              <w:t>press_time</w:t>
            </w:r>
          </w:p>
        </w:tc>
        <w:tc>
          <w:tcPr>
            <w:tcW w:type="dxa" w:w="2948"/>
          </w:tcPr>
          <w:p>
            <w:pPr>
              <w:spacing w:before="0" w:after="0" w:lineRule="exact" w:line="220"/>
              <w:jc w:val="center"/>
            </w:pPr>
            <w:r/>
            <w:r>
              <w:rPr>
                <w:rFonts w:ascii="Times New Roman" w:hAnsi="Times New Roman" w:eastAsia="MS Mincho"/>
                <w:b w:val="0"/>
                <w:i w:val="0"/>
                <w:sz w:val="16"/>
              </w:rPr>
              <w:t>音声開始〜ボタン離しまでの時間</w:t>
            </w:r>
          </w:p>
        </w:tc>
        <w:tc>
          <w:tcPr>
            <w:tcW w:type="dxa" w:w="794"/>
          </w:tcPr>
          <w:p>
            <w:pPr>
              <w:spacing w:before="0" w:after="0" w:lineRule="exact" w:line="220"/>
              <w:jc w:val="center"/>
            </w:pPr>
            <w:r/>
            <w:r>
              <w:rPr>
                <w:rFonts w:ascii="Times New Roman" w:hAnsi="Times New Roman" w:eastAsia="MS Mincho"/>
                <w:b w:val="0"/>
                <w:i w:val="0"/>
                <w:sz w:val="16"/>
              </w:rPr>
              <w:t>ms</w:t>
            </w:r>
          </w:p>
        </w:tc>
      </w:tr>
      <w:tr>
        <w:tc>
          <w:tcPr>
            <w:tcW w:type="dxa" w:w="1474"/>
          </w:tcPr>
          <w:p>
            <w:pPr>
              <w:spacing w:before="0" w:after="0" w:lineRule="exact" w:line="220"/>
              <w:jc w:val="left"/>
            </w:pPr>
            <w:r/>
            <w:r>
              <w:rPr>
                <w:rFonts w:ascii="Times New Roman" w:hAnsi="Times New Roman" w:eastAsia="MS Mincho"/>
                <w:b w:val="0"/>
                <w:i w:val="0"/>
                <w:sz w:val="16"/>
              </w:rPr>
              <w:t>t_prime</w:t>
            </w:r>
          </w:p>
        </w:tc>
        <w:tc>
          <w:tcPr>
            <w:tcW w:type="dxa" w:w="2948"/>
          </w:tcPr>
          <w:p>
            <w:pPr>
              <w:spacing w:before="0" w:after="0" w:lineRule="exact" w:line="220"/>
              <w:jc w:val="center"/>
            </w:pPr>
            <w:r/>
            <w:r>
              <w:rPr>
                <w:rFonts w:ascii="Times New Roman" w:hAnsi="Times New Roman" w:eastAsia="MS Mincho"/>
                <w:b w:val="0"/>
                <w:i w:val="0"/>
                <w:sz w:val="16"/>
              </w:rPr>
              <w:t>motor補正後反応時間</w:t>
            </w:r>
          </w:p>
        </w:tc>
        <w:tc>
          <w:tcPr>
            <w:tcW w:type="dxa" w:w="794"/>
          </w:tcPr>
          <w:p>
            <w:pPr>
              <w:spacing w:before="0" w:after="0" w:lineRule="exact" w:line="220"/>
              <w:jc w:val="center"/>
            </w:pPr>
            <w:r/>
            <w:r>
              <w:rPr>
                <w:rFonts w:ascii="Times New Roman" w:hAnsi="Times New Roman" w:eastAsia="MS Mincho"/>
                <w:b w:val="0"/>
                <w:i w:val="0"/>
                <w:sz w:val="16"/>
              </w:rPr>
              <w:t>ms</w:t>
            </w:r>
          </w:p>
        </w:tc>
      </w:tr>
      <w:tr>
        <w:tc>
          <w:tcPr>
            <w:tcW w:type="dxa" w:w="1474"/>
          </w:tcPr>
          <w:p>
            <w:pPr>
              <w:spacing w:before="0" w:after="0" w:lineRule="exact" w:line="220"/>
              <w:jc w:val="left"/>
            </w:pPr>
            <w:r/>
            <w:r>
              <w:rPr>
                <w:rFonts w:ascii="Times New Roman" w:hAnsi="Times New Roman" w:eastAsia="MS Mincho"/>
                <w:b w:val="0"/>
                <w:i w:val="0"/>
                <w:sz w:val="16"/>
              </w:rPr>
              <w:t>is_correct</w:t>
            </w:r>
          </w:p>
        </w:tc>
        <w:tc>
          <w:tcPr>
            <w:tcW w:type="dxa" w:w="2948"/>
          </w:tcPr>
          <w:p>
            <w:pPr>
              <w:spacing w:before="0" w:after="0" w:lineRule="exact" w:line="220"/>
              <w:jc w:val="center"/>
            </w:pPr>
            <w:r/>
            <w:r>
              <w:rPr>
                <w:rFonts w:ascii="Times New Roman" w:hAnsi="Times New Roman" w:eastAsia="MS Mincho"/>
                <w:b w:val="0"/>
                <w:i w:val="0"/>
                <w:sz w:val="16"/>
              </w:rPr>
              <w:t>正誤</w:t>
            </w:r>
          </w:p>
        </w:tc>
        <w:tc>
          <w:tcPr>
            <w:tcW w:type="dxa" w:w="794"/>
          </w:tcPr>
          <w:p>
            <w:pPr>
              <w:spacing w:before="0" w:after="0" w:lineRule="exact" w:line="220"/>
              <w:jc w:val="center"/>
            </w:pPr>
            <w:r/>
            <w:r>
              <w:rPr>
                <w:rFonts w:ascii="Times New Roman" w:hAnsi="Times New Roman" w:eastAsia="MS Mincho"/>
                <w:b w:val="0"/>
                <w:i w:val="0"/>
                <w:sz w:val="16"/>
              </w:rPr>
              <w:t>1/0</w:t>
            </w:r>
          </w:p>
        </w:tc>
      </w:tr>
      <w:tr>
        <w:tc>
          <w:tcPr>
            <w:tcW w:type="dxa" w:w="1474"/>
          </w:tcPr>
          <w:p>
            <w:pPr>
              <w:spacing w:before="0" w:after="0" w:lineRule="exact" w:line="220"/>
              <w:jc w:val="left"/>
            </w:pPr>
            <w:r/>
            <w:r>
              <w:rPr>
                <w:rFonts w:ascii="Times New Roman" w:hAnsi="Times New Roman" w:eastAsia="MS Mincho"/>
                <w:b w:val="0"/>
                <w:i w:val="0"/>
                <w:sz w:val="16"/>
              </w:rPr>
              <w:t>is_unknown</w:t>
            </w:r>
          </w:p>
        </w:tc>
        <w:tc>
          <w:tcPr>
            <w:tcW w:type="dxa" w:w="2948"/>
          </w:tcPr>
          <w:p>
            <w:pPr>
              <w:spacing w:before="0" w:after="0" w:lineRule="exact" w:line="220"/>
              <w:jc w:val="center"/>
            </w:pPr>
            <w:r/>
            <w:r>
              <w:rPr>
                <w:rFonts w:ascii="Times New Roman" w:hAnsi="Times New Roman" w:eastAsia="MS Mincho"/>
                <w:b w:val="0"/>
                <w:i w:val="0"/>
                <w:sz w:val="16"/>
              </w:rPr>
              <w:t>「わからない」応答</w:t>
            </w:r>
          </w:p>
        </w:tc>
        <w:tc>
          <w:tcPr>
            <w:tcW w:type="dxa" w:w="794"/>
          </w:tcPr>
          <w:p>
            <w:pPr>
              <w:spacing w:before="0" w:after="0" w:lineRule="exact" w:line="220"/>
              <w:jc w:val="center"/>
            </w:pPr>
            <w:r/>
            <w:r>
              <w:rPr>
                <w:rFonts w:ascii="Times New Roman" w:hAnsi="Times New Roman" w:eastAsia="MS Mincho"/>
                <w:b w:val="0"/>
                <w:i w:val="0"/>
                <w:sz w:val="16"/>
              </w:rPr>
              <w:t>1/0</w:t>
            </w:r>
          </w:p>
        </w:tc>
      </w:tr>
      <w:tr>
        <w:tc>
          <w:tcPr>
            <w:tcW w:type="dxa" w:w="1474"/>
          </w:tcPr>
          <w:p>
            <w:pPr>
              <w:spacing w:before="0" w:after="0" w:lineRule="exact" w:line="220"/>
              <w:jc w:val="left"/>
            </w:pPr>
            <w:r/>
            <w:r>
              <w:rPr>
                <w:rFonts w:ascii="Times New Roman" w:hAnsi="Times New Roman" w:eastAsia="MS Mincho"/>
                <w:b w:val="0"/>
                <w:i w:val="0"/>
                <w:sz w:val="16"/>
              </w:rPr>
              <w:t>t_answer</w:t>
            </w:r>
          </w:p>
        </w:tc>
        <w:tc>
          <w:tcPr>
            <w:tcW w:type="dxa" w:w="2948"/>
          </w:tcPr>
          <w:p>
            <w:pPr>
              <w:spacing w:before="0" w:after="0" w:lineRule="exact" w:line="220"/>
              <w:jc w:val="center"/>
            </w:pPr>
            <w:r/>
            <w:r>
              <w:rPr>
                <w:rFonts w:ascii="Times New Roman" w:hAnsi="Times New Roman" w:eastAsia="MS Mincho"/>
                <w:b w:val="0"/>
                <w:i w:val="0"/>
                <w:sz w:val="16"/>
              </w:rPr>
              <w:t>ボタン離し〜回答決定までの時間</w:t>
            </w:r>
          </w:p>
        </w:tc>
        <w:tc>
          <w:tcPr>
            <w:tcW w:type="dxa" w:w="794"/>
          </w:tcPr>
          <w:p>
            <w:pPr>
              <w:spacing w:before="0" w:after="0" w:lineRule="exact" w:line="220"/>
              <w:jc w:val="center"/>
            </w:pPr>
            <w:r/>
            <w:r>
              <w:rPr>
                <w:rFonts w:ascii="Times New Roman" w:hAnsi="Times New Roman" w:eastAsia="MS Mincho"/>
                <w:b w:val="0"/>
                <w:i w:val="0"/>
                <w:sz w:val="16"/>
              </w:rPr>
              <w:t>ms</w:t>
            </w:r>
          </w:p>
        </w:tc>
      </w:tr>
    </w:tbl>
    <w:p>
      <w:pPr>
        <w:spacing w:before="120" w:after="40" w:lineRule="exact" w:line="260"/>
        <w:jc w:val="left"/>
      </w:pPr>
      <w:r>
        <w:rPr>
          <w:rFonts w:ascii="Times New Roman" w:hAnsi="Times New Roman" w:eastAsia="MS Gothic"/>
          <w:b/>
          <w:i w:val="0"/>
          <w:sz w:val="20"/>
        </w:rPr>
        <w:t>4．音声刺激の特性分析</w:t>
      </w:r>
    </w:p>
    <w:p>
      <w:pPr>
        <w:spacing w:before="80" w:after="20" w:lineRule="exact" w:line="260"/>
        <w:jc w:val="left"/>
      </w:pPr>
      <w:r>
        <w:rPr>
          <w:rFonts w:ascii="Times New Roman" w:hAnsi="Times New Roman" w:eastAsia="MS Gothic"/>
          <w:b/>
          <w:i w:val="0"/>
          <w:sz w:val="18"/>
        </w:rPr>
        <w:t>4.1　使用音声</w:t>
      </w:r>
    </w:p>
    <w:p>
      <w:pPr>
        <w:spacing w:before="0" w:after="20" w:lineRule="exact" w:line="250"/>
        <w:ind w:firstLine="180"/>
        <w:jc w:val="both"/>
      </w:pPr>
      <w:r>
        <w:rPr>
          <w:rFonts w:ascii="Times New Roman" w:hAnsi="Times New Roman" w:eastAsia="MS Mincho"/>
          <w:b w:val="0"/>
          <w:i w:val="0"/>
          <w:sz w:val="18"/>
        </w:rPr>
        <w:t>音声刺激には木本景子氏による百人一首詠み上げ音声（sounds_kimoto）を使用した．各歌は上の句のm4aファイルとして収録されており，命名規則は「[決まり字] 上.m4a」である．合図音として序歌（「序歌.m4a」）を使用する．</w:t>
      </w:r>
    </w:p>
    <w:p>
      <w:pPr>
        <w:spacing w:before="80" w:after="20" w:lineRule="exact" w:line="260"/>
        <w:jc w:val="left"/>
      </w:pPr>
      <w:r>
        <w:rPr>
          <w:rFonts w:ascii="Times New Roman" w:hAnsi="Times New Roman" w:eastAsia="MS Gothic"/>
          <w:b/>
          <w:i w:val="0"/>
          <w:sz w:val="18"/>
        </w:rPr>
        <w:t>4.2　Onset検出アルゴリズム</w:t>
      </w:r>
    </w:p>
    <w:p>
      <w:pPr>
        <w:spacing w:before="0" w:after="20" w:lineRule="exact" w:line="250"/>
        <w:ind w:firstLine="180"/>
        <w:jc w:val="both"/>
      </w:pPr>
      <w:r>
        <w:rPr>
          <w:rFonts w:ascii="Times New Roman" w:hAnsi="Times New Roman" w:eastAsia="MS Mincho"/>
          <w:b w:val="0"/>
          <w:i w:val="0"/>
          <w:sz w:val="18"/>
        </w:rPr>
        <w:t>音声ファイル内での読手の声が始まる時刻（onset）は，ファイル冒頭の無音・吸気音等から明確に区別して推定する必要がある．本研究ではffmpegでPCMに変換後，100Hzハイパスフィルタ（4次Butterworth）を適用し，次の条件が30ms以上連続したフレームの開始時刻をonsetとして採用した：</w:t>
      </w:r>
    </w:p>
    <w:p>
      <w:pPr>
        <w:spacing w:before="40" w:after="40" w:lineRule="exact" w:line="240"/>
        <w:jc w:val="center"/>
      </w:pPr>
      <w:r>
        <w:rPr>
          <w:rFonts w:ascii="Times New Roman" w:hAnsi="Times New Roman" w:eastAsia="MS Mincho"/>
          <w:b w:val="0"/>
          <w:i/>
          <w:sz w:val="18"/>
        </w:rPr>
        <w:t>RMS &gt; −30 dB  かつ  ZCR &lt; 0.25</w:t>
      </w:r>
    </w:p>
    <w:p>
      <w:pPr>
        <w:spacing w:before="0" w:after="20" w:lineRule="exact" w:line="250"/>
        <w:ind w:firstLine="180"/>
        <w:jc w:val="both"/>
      </w:pPr>
      <w:r>
        <w:rPr>
          <w:rFonts w:ascii="Times New Roman" w:hAnsi="Times New Roman" w:eastAsia="MS Mincho"/>
          <w:b w:val="0"/>
          <w:i w:val="0"/>
          <w:sz w:val="18"/>
        </w:rPr>
        <w:t>ここでZCRはゼロ交差率（有声音では低く，吸気音・無声音では高い）である．手作業による精査値との差が0.15s以内の場合は元値を維持し，差が大きい場合のみアルゴリズム値を採用する半自動フローを設けた．</w:t>
      </w:r>
    </w:p>
    <w:p>
      <w:pPr>
        <w:spacing w:before="80" w:after="20" w:lineRule="exact" w:line="260"/>
        <w:jc w:val="left"/>
      </w:pPr>
      <w:r>
        <w:rPr>
          <w:rFonts w:ascii="Times New Roman" w:hAnsi="Times New Roman" w:eastAsia="MS Gothic"/>
          <w:b/>
          <w:i w:val="0"/>
          <w:sz w:val="18"/>
        </w:rPr>
        <w:t>4.3　Onset分布</w:t>
      </w:r>
    </w:p>
    <w:p>
      <w:pPr>
        <w:spacing w:before="0" w:after="20" w:lineRule="exact" w:line="250"/>
        <w:ind w:firstLine="180"/>
        <w:jc w:val="both"/>
      </w:pPr>
      <w:r>
        <w:rPr>
          <w:rFonts w:ascii="Times New Roman" w:hAnsi="Times New Roman" w:eastAsia="MS Mincho"/>
          <w:b w:val="0"/>
          <w:i w:val="0"/>
          <w:sz w:val="18"/>
        </w:rPr>
        <w:t>全100首のonset_kimotoの平均は1.14s（SD = 0.38s），最小は0.289s（あまの，ID 7），最大は2.025s（わたのはらこ，ID 76）であった．決まり字長別のonset平均を表2に示す．決まり字長とonsetに系統的な差は小さく，t_primeの差はonsetだけでは説明できないことが示唆される．</w:t>
      </w:r>
    </w:p>
    <w:p>
      <w:pPr>
        <w:spacing w:before="0" w:after="0" w:lineRule="exact" w:line="40"/>
        <w:jc w:val="both"/>
      </w:pPr>
    </w:p>
    <w:p>
      <w:pPr>
        <w:spacing w:before="80" w:after="40" w:lineRule="exact" w:line="220"/>
        <w:jc w:val="center"/>
      </w:pPr>
      <w:r>
        <w:rPr>
          <w:rFonts w:ascii="Times New Roman" w:hAnsi="Times New Roman" w:eastAsia="MS Mincho"/>
          <w:b/>
          <w:i w:val="0"/>
          <w:sz w:val="16"/>
        </w:rPr>
        <w:t>表2　決まり字長別 onset の統計</w:t>
      </w:r>
    </w:p>
    <w:tbl>
      <w:tblPr>
        <w:tblStyle w:val="TableGrid"/>
        <w:tblW w:type="auto" w:w="0"/>
        <w:tblLook w:firstColumn="1" w:firstRow="1" w:lastColumn="0" w:lastRow="0" w:noHBand="0" w:noVBand="1" w:val="04A0"/>
      </w:tblPr>
      <w:tblGrid>
        <w:gridCol w:w="2494"/>
        <w:gridCol w:w="2494"/>
        <w:gridCol w:w="2494"/>
        <w:gridCol w:w="2494"/>
      </w:tblGrid>
      <w:tr>
        <w:tc>
          <w:tcPr>
            <w:tcW w:type="dxa" w:w="1361"/>
          </w:tcPr>
          <w:p>
            <w:pPr>
              <w:spacing w:before="0" w:after="0" w:lineRule="exact" w:line="220"/>
              <w:jc w:val="center"/>
            </w:pPr>
            <w:r/>
            <w:r>
              <w:rPr>
                <w:rFonts w:ascii="Times New Roman" w:hAnsi="Times New Roman" w:eastAsia="MS Gothic"/>
                <w:b/>
                <w:i w:val="0"/>
                <w:sz w:val="16"/>
              </w:rPr>
              <w:t>決まり字長</w:t>
            </w:r>
          </w:p>
        </w:tc>
        <w:tc>
          <w:tcPr>
            <w:tcW w:type="dxa" w:w="1020"/>
          </w:tcPr>
          <w:p>
            <w:pPr>
              <w:spacing w:before="0" w:after="0" w:lineRule="exact" w:line="220"/>
              <w:jc w:val="center"/>
            </w:pPr>
            <w:r/>
            <w:r>
              <w:rPr>
                <w:rFonts w:ascii="Times New Roman" w:hAnsi="Times New Roman" w:eastAsia="MS Gothic"/>
                <w:b/>
                <w:i w:val="0"/>
                <w:sz w:val="16"/>
              </w:rPr>
              <w:t>首数</w:t>
            </w:r>
          </w:p>
        </w:tc>
        <w:tc>
          <w:tcPr>
            <w:tcW w:type="dxa" w:w="1361"/>
          </w:tcPr>
          <w:p>
            <w:pPr>
              <w:spacing w:before="0" w:after="0" w:lineRule="exact" w:line="220"/>
              <w:jc w:val="center"/>
            </w:pPr>
            <w:r/>
            <w:r>
              <w:rPr>
                <w:rFonts w:ascii="Times New Roman" w:hAnsi="Times New Roman" w:eastAsia="MS Gothic"/>
                <w:b/>
                <w:i w:val="0"/>
                <w:sz w:val="16"/>
              </w:rPr>
              <w:t>平均 [s]</w:t>
            </w:r>
          </w:p>
        </w:tc>
        <w:tc>
          <w:tcPr>
            <w:tcW w:type="dxa" w:w="1474"/>
          </w:tcPr>
          <w:p>
            <w:pPr>
              <w:spacing w:before="0" w:after="0" w:lineRule="exact" w:line="220"/>
              <w:jc w:val="center"/>
            </w:pPr>
            <w:r/>
            <w:r>
              <w:rPr>
                <w:rFonts w:ascii="Times New Roman" w:hAnsi="Times New Roman" w:eastAsia="MS Gothic"/>
                <w:b/>
                <w:i w:val="0"/>
                <w:sz w:val="16"/>
              </w:rPr>
              <w:t>SD [s]</w:t>
            </w:r>
          </w:p>
        </w:tc>
      </w:tr>
      <w:tr>
        <w:tc>
          <w:tcPr>
            <w:tcW w:type="dxa" w:w="1361"/>
          </w:tcPr>
          <w:p>
            <w:pPr>
              <w:spacing w:before="0" w:after="0" w:lineRule="exact" w:line="220"/>
              <w:jc w:val="left"/>
            </w:pPr>
            <w:r/>
            <w:r>
              <w:rPr>
                <w:rFonts w:ascii="Times New Roman" w:hAnsi="Times New Roman" w:eastAsia="MS Mincho"/>
                <w:b w:val="0"/>
                <w:i w:val="0"/>
                <w:sz w:val="16"/>
              </w:rPr>
              <w:t>1字</w:t>
            </w:r>
          </w:p>
        </w:tc>
        <w:tc>
          <w:tcPr>
            <w:tcW w:type="dxa" w:w="1020"/>
          </w:tcPr>
          <w:p>
            <w:pPr>
              <w:spacing w:before="0" w:after="0" w:lineRule="exact" w:line="220"/>
              <w:jc w:val="center"/>
            </w:pPr>
            <w:r/>
            <w:r>
              <w:rPr>
                <w:rFonts w:ascii="Times New Roman" w:hAnsi="Times New Roman" w:eastAsia="MS Mincho"/>
                <w:b w:val="0"/>
                <w:i w:val="0"/>
                <w:sz w:val="16"/>
              </w:rPr>
              <w:t>7</w:t>
            </w:r>
          </w:p>
        </w:tc>
        <w:tc>
          <w:tcPr>
            <w:tcW w:type="dxa" w:w="1361"/>
          </w:tcPr>
          <w:p>
            <w:pPr>
              <w:spacing w:before="0" w:after="0" w:lineRule="exact" w:line="220"/>
              <w:jc w:val="center"/>
            </w:pPr>
            <w:r/>
            <w:r>
              <w:rPr>
                <w:rFonts w:ascii="Times New Roman" w:hAnsi="Times New Roman" w:eastAsia="MS Mincho"/>
                <w:b w:val="0"/>
                <w:i w:val="0"/>
                <w:sz w:val="16"/>
              </w:rPr>
              <w:t>1.11</w:t>
            </w:r>
          </w:p>
        </w:tc>
        <w:tc>
          <w:tcPr>
            <w:tcW w:type="dxa" w:w="1474"/>
          </w:tcPr>
          <w:p>
            <w:pPr>
              <w:spacing w:before="0" w:after="0" w:lineRule="exact" w:line="220"/>
              <w:jc w:val="center"/>
            </w:pPr>
            <w:r/>
            <w:r>
              <w:rPr>
                <w:rFonts w:ascii="Times New Roman" w:hAnsi="Times New Roman" w:eastAsia="MS Mincho"/>
                <w:b w:val="0"/>
                <w:i w:val="0"/>
                <w:sz w:val="16"/>
              </w:rPr>
              <w:t>0.11</w:t>
            </w:r>
          </w:p>
        </w:tc>
      </w:tr>
      <w:tr>
        <w:tc>
          <w:tcPr>
            <w:tcW w:type="dxa" w:w="1361"/>
          </w:tcPr>
          <w:p>
            <w:pPr>
              <w:spacing w:before="0" w:after="0" w:lineRule="exact" w:line="220"/>
              <w:jc w:val="left"/>
            </w:pPr>
            <w:r/>
            <w:r>
              <w:rPr>
                <w:rFonts w:ascii="Times New Roman" w:hAnsi="Times New Roman" w:eastAsia="MS Mincho"/>
                <w:b w:val="0"/>
                <w:i w:val="0"/>
                <w:sz w:val="16"/>
              </w:rPr>
              <w:t>2字</w:t>
            </w:r>
          </w:p>
        </w:tc>
        <w:tc>
          <w:tcPr>
            <w:tcW w:type="dxa" w:w="1020"/>
          </w:tcPr>
          <w:p>
            <w:pPr>
              <w:spacing w:before="0" w:after="0" w:lineRule="exact" w:line="220"/>
              <w:jc w:val="center"/>
            </w:pPr>
            <w:r/>
            <w:r>
              <w:rPr>
                <w:rFonts w:ascii="Times New Roman" w:hAnsi="Times New Roman" w:eastAsia="MS Mincho"/>
                <w:b w:val="0"/>
                <w:i w:val="0"/>
                <w:sz w:val="16"/>
              </w:rPr>
              <w:t>22</w:t>
            </w:r>
          </w:p>
        </w:tc>
        <w:tc>
          <w:tcPr>
            <w:tcW w:type="dxa" w:w="1361"/>
          </w:tcPr>
          <w:p>
            <w:pPr>
              <w:spacing w:before="0" w:after="0" w:lineRule="exact" w:line="220"/>
              <w:jc w:val="center"/>
            </w:pPr>
            <w:r/>
            <w:r>
              <w:rPr>
                <w:rFonts w:ascii="Times New Roman" w:hAnsi="Times New Roman" w:eastAsia="MS Mincho"/>
                <w:b w:val="0"/>
                <w:i w:val="0"/>
                <w:sz w:val="16"/>
              </w:rPr>
              <w:t>0.97</w:t>
            </w:r>
          </w:p>
        </w:tc>
        <w:tc>
          <w:tcPr>
            <w:tcW w:type="dxa" w:w="1474"/>
          </w:tcPr>
          <w:p>
            <w:pPr>
              <w:spacing w:before="0" w:after="0" w:lineRule="exact" w:line="220"/>
              <w:jc w:val="center"/>
            </w:pPr>
            <w:r/>
            <w:r>
              <w:rPr>
                <w:rFonts w:ascii="Times New Roman" w:hAnsi="Times New Roman" w:eastAsia="MS Mincho"/>
                <w:b w:val="0"/>
                <w:i w:val="0"/>
                <w:sz w:val="16"/>
              </w:rPr>
              <w:t>0.28</w:t>
            </w:r>
          </w:p>
        </w:tc>
      </w:tr>
      <w:tr>
        <w:tc>
          <w:tcPr>
            <w:tcW w:type="dxa" w:w="1361"/>
          </w:tcPr>
          <w:p>
            <w:pPr>
              <w:spacing w:before="0" w:after="0" w:lineRule="exact" w:line="220"/>
              <w:jc w:val="left"/>
            </w:pPr>
            <w:r/>
            <w:r>
              <w:rPr>
                <w:rFonts w:ascii="Times New Roman" w:hAnsi="Times New Roman" w:eastAsia="MS Mincho"/>
                <w:b w:val="0"/>
                <w:i w:val="0"/>
                <w:sz w:val="16"/>
              </w:rPr>
              <w:t>3字</w:t>
            </w:r>
          </w:p>
        </w:tc>
        <w:tc>
          <w:tcPr>
            <w:tcW w:type="dxa" w:w="1020"/>
          </w:tcPr>
          <w:p>
            <w:pPr>
              <w:spacing w:before="0" w:after="0" w:lineRule="exact" w:line="220"/>
              <w:jc w:val="center"/>
            </w:pPr>
            <w:r/>
            <w:r>
              <w:rPr>
                <w:rFonts w:ascii="Times New Roman" w:hAnsi="Times New Roman" w:eastAsia="MS Mincho"/>
                <w:b w:val="0"/>
                <w:i w:val="0"/>
                <w:sz w:val="16"/>
              </w:rPr>
              <w:t>37</w:t>
            </w:r>
          </w:p>
        </w:tc>
        <w:tc>
          <w:tcPr>
            <w:tcW w:type="dxa" w:w="1361"/>
          </w:tcPr>
          <w:p>
            <w:pPr>
              <w:spacing w:before="0" w:after="0" w:lineRule="exact" w:line="220"/>
              <w:jc w:val="center"/>
            </w:pPr>
            <w:r/>
            <w:r>
              <w:rPr>
                <w:rFonts w:ascii="Times New Roman" w:hAnsi="Times New Roman" w:eastAsia="MS Mincho"/>
                <w:b w:val="0"/>
                <w:i w:val="0"/>
                <w:sz w:val="16"/>
              </w:rPr>
              <w:t>1.17</w:t>
            </w:r>
          </w:p>
        </w:tc>
        <w:tc>
          <w:tcPr>
            <w:tcW w:type="dxa" w:w="1474"/>
          </w:tcPr>
          <w:p>
            <w:pPr>
              <w:spacing w:before="0" w:after="0" w:lineRule="exact" w:line="220"/>
              <w:jc w:val="center"/>
            </w:pPr>
            <w:r/>
            <w:r>
              <w:rPr>
                <w:rFonts w:ascii="Times New Roman" w:hAnsi="Times New Roman" w:eastAsia="MS Mincho"/>
                <w:b w:val="0"/>
                <w:i w:val="0"/>
                <w:sz w:val="16"/>
              </w:rPr>
              <w:t>0.31</w:t>
            </w:r>
          </w:p>
        </w:tc>
      </w:tr>
      <w:tr>
        <w:tc>
          <w:tcPr>
            <w:tcW w:type="dxa" w:w="1361"/>
          </w:tcPr>
          <w:p>
            <w:pPr>
              <w:spacing w:before="0" w:after="0" w:lineRule="exact" w:line="220"/>
              <w:jc w:val="left"/>
            </w:pPr>
            <w:r/>
            <w:r>
              <w:rPr>
                <w:rFonts w:ascii="Times New Roman" w:hAnsi="Times New Roman" w:eastAsia="MS Mincho"/>
                <w:b w:val="0"/>
                <w:i w:val="0"/>
                <w:sz w:val="16"/>
              </w:rPr>
              <w:t>4字</w:t>
            </w:r>
          </w:p>
        </w:tc>
        <w:tc>
          <w:tcPr>
            <w:tcW w:type="dxa" w:w="1020"/>
          </w:tcPr>
          <w:p>
            <w:pPr>
              <w:spacing w:before="0" w:after="0" w:lineRule="exact" w:line="220"/>
              <w:jc w:val="center"/>
            </w:pPr>
            <w:r/>
            <w:r>
              <w:rPr>
                <w:rFonts w:ascii="Times New Roman" w:hAnsi="Times New Roman" w:eastAsia="MS Mincho"/>
                <w:b w:val="0"/>
                <w:i w:val="0"/>
                <w:sz w:val="16"/>
              </w:rPr>
              <w:t>13</w:t>
            </w:r>
          </w:p>
        </w:tc>
        <w:tc>
          <w:tcPr>
            <w:tcW w:type="dxa" w:w="1361"/>
          </w:tcPr>
          <w:p>
            <w:pPr>
              <w:spacing w:before="0" w:after="0" w:lineRule="exact" w:line="220"/>
              <w:jc w:val="center"/>
            </w:pPr>
            <w:r/>
            <w:r>
              <w:rPr>
                <w:rFonts w:ascii="Times New Roman" w:hAnsi="Times New Roman" w:eastAsia="MS Mincho"/>
                <w:b w:val="0"/>
                <w:i w:val="0"/>
                <w:sz w:val="16"/>
              </w:rPr>
              <w:t>1.30</w:t>
            </w:r>
          </w:p>
        </w:tc>
        <w:tc>
          <w:tcPr>
            <w:tcW w:type="dxa" w:w="1474"/>
          </w:tcPr>
          <w:p>
            <w:pPr>
              <w:spacing w:before="0" w:after="0" w:lineRule="exact" w:line="220"/>
              <w:jc w:val="center"/>
            </w:pPr>
            <w:r/>
            <w:r>
              <w:rPr>
                <w:rFonts w:ascii="Times New Roman" w:hAnsi="Times New Roman" w:eastAsia="MS Mincho"/>
                <w:b w:val="0"/>
                <w:i w:val="0"/>
                <w:sz w:val="16"/>
              </w:rPr>
              <w:t>0.27</w:t>
            </w:r>
          </w:p>
        </w:tc>
      </w:tr>
      <w:tr>
        <w:tc>
          <w:tcPr>
            <w:tcW w:type="dxa" w:w="1361"/>
          </w:tcPr>
          <w:p>
            <w:pPr>
              <w:spacing w:before="0" w:after="0" w:lineRule="exact" w:line="220"/>
              <w:jc w:val="left"/>
            </w:pPr>
            <w:r/>
            <w:r>
              <w:rPr>
                <w:rFonts w:ascii="Times New Roman" w:hAnsi="Times New Roman" w:eastAsia="MS Mincho"/>
                <w:b w:val="0"/>
                <w:i w:val="0"/>
                <w:sz w:val="16"/>
              </w:rPr>
              <w:t>5字</w:t>
            </w:r>
          </w:p>
        </w:tc>
        <w:tc>
          <w:tcPr>
            <w:tcW w:type="dxa" w:w="1020"/>
          </w:tcPr>
          <w:p>
            <w:pPr>
              <w:spacing w:before="0" w:after="0" w:lineRule="exact" w:line="220"/>
              <w:jc w:val="center"/>
            </w:pPr>
            <w:r/>
            <w:r>
              <w:rPr>
                <w:rFonts w:ascii="Times New Roman" w:hAnsi="Times New Roman" w:eastAsia="MS Mincho"/>
                <w:b w:val="0"/>
                <w:i w:val="0"/>
                <w:sz w:val="16"/>
              </w:rPr>
              <w:t>15</w:t>
            </w:r>
          </w:p>
        </w:tc>
        <w:tc>
          <w:tcPr>
            <w:tcW w:type="dxa" w:w="1361"/>
          </w:tcPr>
          <w:p>
            <w:pPr>
              <w:spacing w:before="0" w:after="0" w:lineRule="exact" w:line="220"/>
              <w:jc w:val="center"/>
            </w:pPr>
            <w:r/>
            <w:r>
              <w:rPr>
                <w:rFonts w:ascii="Times New Roman" w:hAnsi="Times New Roman" w:eastAsia="MS Mincho"/>
                <w:b w:val="0"/>
                <w:i w:val="0"/>
                <w:sz w:val="16"/>
              </w:rPr>
              <w:t>1.47</w:t>
            </w:r>
          </w:p>
        </w:tc>
        <w:tc>
          <w:tcPr>
            <w:tcW w:type="dxa" w:w="1474"/>
          </w:tcPr>
          <w:p>
            <w:pPr>
              <w:spacing w:before="0" w:after="0" w:lineRule="exact" w:line="220"/>
              <w:jc w:val="center"/>
            </w:pPr>
            <w:r/>
            <w:r>
              <w:rPr>
                <w:rFonts w:ascii="Times New Roman" w:hAnsi="Times New Roman" w:eastAsia="MS Mincho"/>
                <w:b w:val="0"/>
                <w:i w:val="0"/>
                <w:sz w:val="16"/>
              </w:rPr>
              <w:t>0.29</w:t>
            </w:r>
          </w:p>
        </w:tc>
      </w:tr>
      <w:tr>
        <w:tc>
          <w:tcPr>
            <w:tcW w:type="dxa" w:w="1361"/>
          </w:tcPr>
          <w:p>
            <w:pPr>
              <w:spacing w:before="0" w:after="0" w:lineRule="exact" w:line="220"/>
              <w:jc w:val="left"/>
            </w:pPr>
            <w:r/>
            <w:r>
              <w:rPr>
                <w:rFonts w:ascii="Times New Roman" w:hAnsi="Times New Roman" w:eastAsia="MS Mincho"/>
                <w:b w:val="0"/>
                <w:i w:val="0"/>
                <w:sz w:val="16"/>
              </w:rPr>
              <w:t>6字</w:t>
            </w:r>
          </w:p>
        </w:tc>
        <w:tc>
          <w:tcPr>
            <w:tcW w:type="dxa" w:w="1020"/>
          </w:tcPr>
          <w:p>
            <w:pPr>
              <w:spacing w:before="0" w:after="0" w:lineRule="exact" w:line="220"/>
              <w:jc w:val="center"/>
            </w:pPr>
            <w:r/>
            <w:r>
              <w:rPr>
                <w:rFonts w:ascii="Times New Roman" w:hAnsi="Times New Roman" w:eastAsia="MS Mincho"/>
                <w:b w:val="0"/>
                <w:i w:val="0"/>
                <w:sz w:val="16"/>
              </w:rPr>
              <w:t>6</w:t>
            </w:r>
          </w:p>
        </w:tc>
        <w:tc>
          <w:tcPr>
            <w:tcW w:type="dxa" w:w="1361"/>
          </w:tcPr>
          <w:p>
            <w:pPr>
              <w:spacing w:before="0" w:after="0" w:lineRule="exact" w:line="220"/>
              <w:jc w:val="center"/>
            </w:pPr>
            <w:r/>
            <w:r>
              <w:rPr>
                <w:rFonts w:ascii="Times New Roman" w:hAnsi="Times New Roman" w:eastAsia="MS Mincho"/>
                <w:b w:val="0"/>
                <w:i w:val="0"/>
                <w:sz w:val="16"/>
              </w:rPr>
              <w:t>1.43</w:t>
            </w:r>
          </w:p>
        </w:tc>
        <w:tc>
          <w:tcPr>
            <w:tcW w:type="dxa" w:w="1474"/>
          </w:tcPr>
          <w:p>
            <w:pPr>
              <w:spacing w:before="0" w:after="0" w:lineRule="exact" w:line="220"/>
              <w:jc w:val="center"/>
            </w:pPr>
            <w:r/>
            <w:r>
              <w:rPr>
                <w:rFonts w:ascii="Times New Roman" w:hAnsi="Times New Roman" w:eastAsia="MS Mincho"/>
                <w:b w:val="0"/>
                <w:i w:val="0"/>
                <w:sz w:val="16"/>
              </w:rPr>
              <w:t>0.38</w:t>
            </w:r>
          </w:p>
        </w:tc>
      </w:tr>
    </w:tbl>
    <w:p>
      <w:pPr>
        <w:spacing w:before="120" w:after="40" w:lineRule="exact" w:line="260"/>
        <w:jc w:val="left"/>
      </w:pPr>
      <w:r>
        <w:rPr>
          <w:rFonts w:ascii="Times New Roman" w:hAnsi="Times New Roman" w:eastAsia="MS Gothic"/>
          <w:b/>
          <w:i w:val="0"/>
          <w:sz w:val="20"/>
        </w:rPr>
        <w:t>5．パイロット実験</w:t>
      </w:r>
    </w:p>
    <w:p>
      <w:pPr>
        <w:spacing w:before="80" w:after="20" w:lineRule="exact" w:line="260"/>
        <w:jc w:val="left"/>
      </w:pPr>
      <w:r>
        <w:rPr>
          <w:rFonts w:ascii="Times New Roman" w:hAnsi="Times New Roman" w:eastAsia="MS Gothic"/>
          <w:b/>
          <w:i w:val="0"/>
          <w:sz w:val="18"/>
        </w:rPr>
        <w:t>5.1　実験設定</w:t>
      </w:r>
    </w:p>
    <w:p>
      <w:pPr>
        <w:spacing w:before="0" w:after="20" w:lineRule="exact" w:line="250"/>
        <w:ind w:firstLine="180"/>
        <w:jc w:val="both"/>
      </w:pPr>
      <w:r>
        <w:rPr>
          <w:rFonts w:ascii="Times New Roman" w:hAnsi="Times New Roman" w:eastAsia="MS Mincho"/>
          <w:b w:val="0"/>
          <w:i w:val="0"/>
          <w:sz w:val="18"/>
        </w:rPr>
        <w:t>1名の参加者（男性，百人一首の知識あり・競技経験は初心者レベル）が実験に参加した．実験環境はMacBook Pro（macOS）＋有線イヤホンであり，Chromeブラウザ上でシステムを実行した．読手は木本景子氏の音声を使用した．Motor校正タスク（30試行）の結果，t_motor = 173.7msが得られた．本課題は各歌を最大6回繰り返す設定とし，420試行を記録した．</w:t>
      </w:r>
    </w:p>
    <w:p>
      <w:pPr>
        <w:spacing w:before="80" w:after="20" w:lineRule="exact" w:line="260"/>
        <w:jc w:val="left"/>
      </w:pPr>
      <w:r>
        <w:rPr>
          <w:rFonts w:ascii="Times New Roman" w:hAnsi="Times New Roman" w:eastAsia="MS Gothic"/>
          <w:b/>
          <w:i w:val="0"/>
          <w:sz w:val="18"/>
        </w:rPr>
        <w:t>5.2　分析指標</w:t>
      </w:r>
    </w:p>
    <w:p>
      <w:pPr>
        <w:spacing w:before="0" w:after="0" w:lineRule="exact" w:line="250"/>
        <w:ind w:hanging="100" w:left="280"/>
        <w:jc w:val="both"/>
      </w:pPr>
      <w:r>
        <w:rPr>
          <w:rFonts w:ascii="Times New Roman" w:hAnsi="Times New Roman" w:eastAsia="MS Mincho"/>
          <w:b w:val="0"/>
          <w:i w:val="0"/>
          <w:sz w:val="18"/>
        </w:rPr>
        <w:t>・press_time：音声再生開始からボタン離しまでの経過時間（ms）</w:t>
      </w:r>
    </w:p>
    <w:p>
      <w:pPr>
        <w:spacing w:before="0" w:after="0" w:lineRule="exact" w:line="250"/>
        <w:ind w:hanging="100" w:left="280"/>
        <w:jc w:val="both"/>
      </w:pPr>
      <w:r>
        <w:rPr>
          <w:rFonts w:ascii="Times New Roman" w:hAnsi="Times New Roman" w:eastAsia="MS Mincho"/>
          <w:b w:val="0"/>
          <w:i w:val="0"/>
          <w:sz w:val="18"/>
        </w:rPr>
        <w:t>・t_prime = press_time − t_motor（motor補正後反応時間）</w:t>
      </w:r>
    </w:p>
    <w:p>
      <w:pPr>
        <w:spacing w:before="0" w:after="0" w:lineRule="exact" w:line="250"/>
        <w:ind w:hanging="100" w:left="280"/>
        <w:jc w:val="both"/>
      </w:pPr>
      <w:r>
        <w:rPr>
          <w:rFonts w:ascii="Times New Roman" w:hAnsi="Times New Roman" w:eastAsia="MS Mincho"/>
          <w:b w:val="0"/>
          <w:i w:val="0"/>
          <w:sz w:val="18"/>
        </w:rPr>
        <w:t>・go-time = t_prime − onset × 1000（音声onset起算の応答時刻）</w:t>
      </w:r>
    </w:p>
    <w:p>
      <w:pPr>
        <w:spacing w:before="0" w:after="0" w:lineRule="exact" w:line="250"/>
        <w:ind w:hanging="100" w:left="280"/>
        <w:jc w:val="both"/>
      </w:pPr>
      <w:r>
        <w:rPr>
          <w:rFonts w:ascii="Times New Roman" w:hAnsi="Times New Roman" w:eastAsia="MS Mincho"/>
          <w:b w:val="0"/>
          <w:i w:val="0"/>
          <w:sz w:val="18"/>
        </w:rPr>
        <w:t>・is_correct：回答の正誤（1/0）</w:t>
      </w:r>
    </w:p>
    <w:p>
      <w:pPr>
        <w:spacing w:before="0" w:after="0" w:lineRule="exact" w:line="250"/>
        <w:ind w:hanging="100" w:left="280"/>
        <w:jc w:val="both"/>
      </w:pPr>
      <w:r>
        <w:rPr>
          <w:rFonts w:ascii="Times New Roman" w:hAnsi="Times New Roman" w:eastAsia="MS Mincho"/>
          <w:b w:val="0"/>
          <w:i w:val="0"/>
          <w:sz w:val="18"/>
        </w:rPr>
        <w:t>・is_unknown：「わからない」応答（1/0）</w:t>
      </w:r>
    </w:p>
    <w:p>
      <w:pPr>
        <w:spacing w:before="120" w:after="40" w:lineRule="exact" w:line="260"/>
        <w:jc w:val="left"/>
      </w:pPr>
      <w:r>
        <w:rPr>
          <w:rFonts w:ascii="Times New Roman" w:hAnsi="Times New Roman" w:eastAsia="MS Gothic"/>
          <w:b/>
          <w:i w:val="0"/>
          <w:sz w:val="20"/>
        </w:rPr>
        <w:t>6．結果と考察</w:t>
      </w:r>
    </w:p>
    <w:p>
      <w:pPr>
        <w:spacing w:before="80" w:after="20" w:lineRule="exact" w:line="260"/>
        <w:jc w:val="left"/>
      </w:pPr>
      <w:r>
        <w:rPr>
          <w:rFonts w:ascii="Times New Roman" w:hAnsi="Times New Roman" w:eastAsia="MS Gothic"/>
          <w:b/>
          <w:i w:val="0"/>
          <w:sz w:val="18"/>
        </w:rPr>
        <w:t>6.1　全体的な成績</w:t>
      </w:r>
    </w:p>
    <w:p>
      <w:pPr>
        <w:spacing w:before="0" w:after="20" w:lineRule="exact" w:line="250"/>
        <w:ind w:firstLine="180"/>
        <w:jc w:val="both"/>
      </w:pPr>
      <w:r>
        <w:rPr>
          <w:rFonts w:ascii="Times New Roman" w:hAnsi="Times New Roman" w:eastAsia="MS Mincho"/>
          <w:b w:val="0"/>
          <w:i w:val="0"/>
          <w:sz w:val="18"/>
        </w:rPr>
        <w:t>有効試行（is_unknown = 0）は380試行，「わからない」は40試行（9.5%）であった．t_primeの全体平均は1265ms（SD = 317ms，中央値 = 1245ms），正解率は99.5%（380試行中378正解）と極めて高かった．高い正解率は正確度の天井効果を示しており，速度の個人差が主な分析対象となることを示唆する．</w:t>
      </w:r>
    </w:p>
    <w:p>
      <w:pPr>
        <w:spacing w:before="80" w:after="20" w:lineRule="exact" w:line="260"/>
        <w:jc w:val="left"/>
      </w:pPr>
      <w:r>
        <w:rPr>
          <w:rFonts w:ascii="Times New Roman" w:hAnsi="Times New Roman" w:eastAsia="MS Gothic"/>
          <w:b/>
          <w:i w:val="0"/>
          <w:sz w:val="18"/>
        </w:rPr>
        <w:t>6.2　決まり字長とt_prime</w:t>
      </w:r>
    </w:p>
    <w:p>
      <w:pPr>
        <w:spacing w:before="0" w:after="20" w:lineRule="exact" w:line="250"/>
        <w:ind w:firstLine="180"/>
        <w:jc w:val="both"/>
      </w:pPr>
      <w:r>
        <w:rPr>
          <w:rFonts w:ascii="Times New Roman" w:hAnsi="Times New Roman" w:eastAsia="MS Mincho"/>
          <w:b w:val="0"/>
          <w:i w:val="0"/>
          <w:sz w:val="18"/>
        </w:rPr>
        <w:t>決まり字長別のt_primeを表3に示す．t_primeは決まり字長に応じて単調増加した（1字：1143ms，2字：1136ms，3字：1328ms，4字：1478ms，5字：1732ms，6字：1934ms）．注目すべき点として，1字と2字のt_primeがほぼ同値（差 &lt; 10ms）である一方，3字以上で急増する．また，6字決まりはSDが極めて小さく（40ms），識別タイミングが非常に安定していた．音声onsetとt_primeの間には強い正の相関があった（r = 0.655, N = 380）．</w:t>
      </w:r>
    </w:p>
    <w:p>
      <w:pPr>
        <w:spacing w:before="0" w:after="0" w:lineRule="exact" w:line="40"/>
        <w:jc w:val="both"/>
      </w:pPr>
    </w:p>
    <w:p>
      <w:pPr>
        <w:spacing w:before="80" w:after="40" w:lineRule="exact" w:line="220"/>
        <w:jc w:val="center"/>
      </w:pPr>
      <w:r>
        <w:rPr>
          <w:rFonts w:ascii="Times New Roman" w:hAnsi="Times New Roman" w:eastAsia="MS Mincho"/>
          <w:b/>
          <w:i w:val="0"/>
          <w:sz w:val="16"/>
        </w:rPr>
        <w:t>表3　決まり字長別 t_prime の記述統計</w:t>
      </w:r>
    </w:p>
    <w:tbl>
      <w:tblPr>
        <w:tblStyle w:val="TableGrid"/>
        <w:tblW w:type="auto" w:w="0"/>
        <w:tblLook w:firstColumn="1" w:firstRow="1" w:lastColumn="0" w:lastRow="0" w:noHBand="0" w:noVBand="1" w:val="04A0"/>
      </w:tblPr>
      <w:tblGrid>
        <w:gridCol w:w="1663"/>
        <w:gridCol w:w="1663"/>
        <w:gridCol w:w="1663"/>
        <w:gridCol w:w="1663"/>
        <w:gridCol w:w="1663"/>
        <w:gridCol w:w="1663"/>
      </w:tblGrid>
      <w:tr>
        <w:tc>
          <w:tcPr>
            <w:tcW w:type="dxa" w:w="794"/>
          </w:tcPr>
          <w:p>
            <w:pPr>
              <w:spacing w:before="0" w:after="0" w:lineRule="exact" w:line="220"/>
              <w:jc w:val="center"/>
            </w:pPr>
            <w:r/>
            <w:r>
              <w:rPr>
                <w:rFonts w:ascii="Times New Roman" w:hAnsi="Times New Roman" w:eastAsia="MS Gothic"/>
                <w:b/>
                <w:i w:val="0"/>
                <w:sz w:val="16"/>
              </w:rPr>
              <w:t>長さ</w:t>
            </w:r>
          </w:p>
        </w:tc>
        <w:tc>
          <w:tcPr>
            <w:tcW w:type="dxa" w:w="794"/>
          </w:tcPr>
          <w:p>
            <w:pPr>
              <w:spacing w:before="0" w:after="0" w:lineRule="exact" w:line="220"/>
              <w:jc w:val="center"/>
            </w:pPr>
            <w:r/>
            <w:r>
              <w:rPr>
                <w:rFonts w:ascii="Times New Roman" w:hAnsi="Times New Roman" w:eastAsia="MS Gothic"/>
                <w:b/>
                <w:i w:val="0"/>
                <w:sz w:val="16"/>
              </w:rPr>
              <w:t>首数</w:t>
            </w:r>
          </w:p>
        </w:tc>
        <w:tc>
          <w:tcPr>
            <w:tcW w:type="dxa" w:w="907"/>
          </w:tcPr>
          <w:p>
            <w:pPr>
              <w:spacing w:before="0" w:after="0" w:lineRule="exact" w:line="220"/>
              <w:jc w:val="center"/>
            </w:pPr>
            <w:r/>
            <w:r>
              <w:rPr>
                <w:rFonts w:ascii="Times New Roman" w:hAnsi="Times New Roman" w:eastAsia="MS Gothic"/>
                <w:b/>
                <w:i w:val="0"/>
                <w:sz w:val="16"/>
              </w:rPr>
              <w:t>試行数</w:t>
            </w:r>
          </w:p>
        </w:tc>
        <w:tc>
          <w:tcPr>
            <w:tcW w:type="dxa" w:w="1134"/>
          </w:tcPr>
          <w:p>
            <w:pPr>
              <w:spacing w:before="0" w:after="0" w:lineRule="exact" w:line="220"/>
              <w:jc w:val="center"/>
            </w:pPr>
            <w:r/>
            <w:r>
              <w:rPr>
                <w:rFonts w:ascii="Times New Roman" w:hAnsi="Times New Roman" w:eastAsia="MS Gothic"/>
                <w:b/>
                <w:i w:val="0"/>
                <w:sz w:val="16"/>
              </w:rPr>
              <w:t>平均</w:t>
              <w:br/>
              <w:t>[ms]</w:t>
            </w:r>
          </w:p>
        </w:tc>
        <w:tc>
          <w:tcPr>
            <w:tcW w:type="dxa" w:w="907"/>
          </w:tcPr>
          <w:p>
            <w:pPr>
              <w:spacing w:before="0" w:after="0" w:lineRule="exact" w:line="220"/>
              <w:jc w:val="center"/>
            </w:pPr>
            <w:r/>
            <w:r>
              <w:rPr>
                <w:rFonts w:ascii="Times New Roman" w:hAnsi="Times New Roman" w:eastAsia="MS Gothic"/>
                <w:b/>
                <w:i w:val="0"/>
                <w:sz w:val="16"/>
              </w:rPr>
              <w:t>SD</w:t>
              <w:br/>
              <w:t>[ms]</w:t>
            </w:r>
          </w:p>
        </w:tc>
        <w:tc>
          <w:tcPr>
            <w:tcW w:type="dxa" w:w="907"/>
          </w:tcPr>
          <w:p>
            <w:pPr>
              <w:spacing w:before="0" w:after="0" w:lineRule="exact" w:line="220"/>
              <w:jc w:val="center"/>
            </w:pPr>
            <w:r/>
            <w:r>
              <w:rPr>
                <w:rFonts w:ascii="Times New Roman" w:hAnsi="Times New Roman" w:eastAsia="MS Gothic"/>
                <w:b/>
                <w:i w:val="0"/>
                <w:sz w:val="16"/>
              </w:rPr>
              <w:t>正解率</w:t>
            </w:r>
          </w:p>
        </w:tc>
      </w:tr>
      <w:tr>
        <w:tc>
          <w:tcPr>
            <w:tcW w:type="dxa" w:w="794"/>
          </w:tcPr>
          <w:p>
            <w:pPr>
              <w:spacing w:before="0" w:after="0" w:lineRule="exact" w:line="220"/>
              <w:jc w:val="left"/>
            </w:pPr>
            <w:r/>
            <w:r>
              <w:rPr>
                <w:rFonts w:ascii="Times New Roman" w:hAnsi="Times New Roman" w:eastAsia="MS Mincho"/>
                <w:b w:val="0"/>
                <w:i w:val="0"/>
                <w:sz w:val="16"/>
              </w:rPr>
              <w:t>1字</w:t>
            </w:r>
          </w:p>
        </w:tc>
        <w:tc>
          <w:tcPr>
            <w:tcW w:type="dxa" w:w="794"/>
          </w:tcPr>
          <w:p>
            <w:pPr>
              <w:spacing w:before="0" w:after="0" w:lineRule="exact" w:line="220"/>
              <w:jc w:val="center"/>
            </w:pPr>
            <w:r/>
            <w:r>
              <w:rPr>
                <w:rFonts w:ascii="Times New Roman" w:hAnsi="Times New Roman" w:eastAsia="MS Mincho"/>
                <w:b w:val="0"/>
                <w:i w:val="0"/>
                <w:sz w:val="16"/>
              </w:rPr>
              <w:t>7</w:t>
            </w:r>
          </w:p>
        </w:tc>
        <w:tc>
          <w:tcPr>
            <w:tcW w:type="dxa" w:w="907"/>
          </w:tcPr>
          <w:p>
            <w:pPr>
              <w:spacing w:before="0" w:after="0" w:lineRule="exact" w:line="220"/>
              <w:jc w:val="center"/>
            </w:pPr>
            <w:r/>
            <w:r>
              <w:rPr>
                <w:rFonts w:ascii="Times New Roman" w:hAnsi="Times New Roman" w:eastAsia="MS Mincho"/>
                <w:b w:val="0"/>
                <w:i w:val="0"/>
                <w:sz w:val="16"/>
              </w:rPr>
              <w:t>32</w:t>
            </w:r>
          </w:p>
        </w:tc>
        <w:tc>
          <w:tcPr>
            <w:tcW w:type="dxa" w:w="1134"/>
          </w:tcPr>
          <w:p>
            <w:pPr>
              <w:spacing w:before="0" w:after="0" w:lineRule="exact" w:line="220"/>
              <w:jc w:val="center"/>
            </w:pPr>
            <w:r/>
            <w:r>
              <w:rPr>
                <w:rFonts w:ascii="Times New Roman" w:hAnsi="Times New Roman" w:eastAsia="MS Mincho"/>
                <w:b w:val="0"/>
                <w:i w:val="0"/>
                <w:sz w:val="16"/>
              </w:rPr>
              <w:t>1143</w:t>
            </w:r>
          </w:p>
        </w:tc>
        <w:tc>
          <w:tcPr>
            <w:tcW w:type="dxa" w:w="907"/>
          </w:tcPr>
          <w:p>
            <w:pPr>
              <w:spacing w:before="0" w:after="0" w:lineRule="exact" w:line="220"/>
              <w:jc w:val="center"/>
            </w:pPr>
            <w:r/>
            <w:r>
              <w:rPr>
                <w:rFonts w:ascii="Times New Roman" w:hAnsi="Times New Roman" w:eastAsia="MS Mincho"/>
                <w:b w:val="0"/>
                <w:i w:val="0"/>
                <w:sz w:val="16"/>
              </w:rPr>
              <w:t>93</w:t>
            </w:r>
          </w:p>
        </w:tc>
        <w:tc>
          <w:tcPr>
            <w:tcW w:type="dxa" w:w="907"/>
          </w:tcPr>
          <w:p>
            <w:pPr>
              <w:spacing w:before="0" w:after="0" w:lineRule="exact" w:line="220"/>
              <w:jc w:val="center"/>
            </w:pPr>
            <w:r/>
            <w:r>
              <w:rPr>
                <w:rFonts w:ascii="Times New Roman" w:hAnsi="Times New Roman" w:eastAsia="MS Mincho"/>
                <w:b w:val="0"/>
                <w:i w:val="0"/>
                <w:sz w:val="16"/>
              </w:rPr>
              <w:t>100%</w:t>
            </w:r>
          </w:p>
        </w:tc>
      </w:tr>
      <w:tr>
        <w:tc>
          <w:tcPr>
            <w:tcW w:type="dxa" w:w="794"/>
          </w:tcPr>
          <w:p>
            <w:pPr>
              <w:spacing w:before="0" w:after="0" w:lineRule="exact" w:line="220"/>
              <w:jc w:val="left"/>
            </w:pPr>
            <w:r/>
            <w:r>
              <w:rPr>
                <w:rFonts w:ascii="Times New Roman" w:hAnsi="Times New Roman" w:eastAsia="MS Mincho"/>
                <w:b w:val="0"/>
                <w:i w:val="0"/>
                <w:sz w:val="16"/>
              </w:rPr>
              <w:t>2字</w:t>
            </w:r>
          </w:p>
        </w:tc>
        <w:tc>
          <w:tcPr>
            <w:tcW w:type="dxa" w:w="794"/>
          </w:tcPr>
          <w:p>
            <w:pPr>
              <w:spacing w:before="0" w:after="0" w:lineRule="exact" w:line="220"/>
              <w:jc w:val="center"/>
            </w:pPr>
            <w:r/>
            <w:r>
              <w:rPr>
                <w:rFonts w:ascii="Times New Roman" w:hAnsi="Times New Roman" w:eastAsia="MS Mincho"/>
                <w:b w:val="0"/>
                <w:i w:val="0"/>
                <w:sz w:val="16"/>
              </w:rPr>
              <w:t>22</w:t>
            </w:r>
          </w:p>
        </w:tc>
        <w:tc>
          <w:tcPr>
            <w:tcW w:type="dxa" w:w="907"/>
          </w:tcPr>
          <w:p>
            <w:pPr>
              <w:spacing w:before="0" w:after="0" w:lineRule="exact" w:line="220"/>
              <w:jc w:val="center"/>
            </w:pPr>
            <w:r/>
            <w:r>
              <w:rPr>
                <w:rFonts w:ascii="Times New Roman" w:hAnsi="Times New Roman" w:eastAsia="MS Mincho"/>
                <w:b w:val="0"/>
                <w:i w:val="0"/>
                <w:sz w:val="16"/>
              </w:rPr>
              <w:t>178</w:t>
            </w:r>
          </w:p>
        </w:tc>
        <w:tc>
          <w:tcPr>
            <w:tcW w:type="dxa" w:w="1134"/>
          </w:tcPr>
          <w:p>
            <w:pPr>
              <w:spacing w:before="0" w:after="0" w:lineRule="exact" w:line="220"/>
              <w:jc w:val="center"/>
            </w:pPr>
            <w:r/>
            <w:r>
              <w:rPr>
                <w:rFonts w:ascii="Times New Roman" w:hAnsi="Times New Roman" w:eastAsia="MS Mincho"/>
                <w:b w:val="0"/>
                <w:i w:val="0"/>
                <w:sz w:val="16"/>
              </w:rPr>
              <w:t>1136</w:t>
            </w:r>
          </w:p>
        </w:tc>
        <w:tc>
          <w:tcPr>
            <w:tcW w:type="dxa" w:w="907"/>
          </w:tcPr>
          <w:p>
            <w:pPr>
              <w:spacing w:before="0" w:after="0" w:lineRule="exact" w:line="220"/>
              <w:jc w:val="center"/>
            </w:pPr>
            <w:r/>
            <w:r>
              <w:rPr>
                <w:rFonts w:ascii="Times New Roman" w:hAnsi="Times New Roman" w:eastAsia="MS Mincho"/>
                <w:b w:val="0"/>
                <w:i w:val="0"/>
                <w:sz w:val="16"/>
              </w:rPr>
              <w:t>276</w:t>
            </w:r>
          </w:p>
        </w:tc>
        <w:tc>
          <w:tcPr>
            <w:tcW w:type="dxa" w:w="907"/>
          </w:tcPr>
          <w:p>
            <w:pPr>
              <w:spacing w:before="0" w:after="0" w:lineRule="exact" w:line="220"/>
              <w:jc w:val="center"/>
            </w:pPr>
            <w:r/>
            <w:r>
              <w:rPr>
                <w:rFonts w:ascii="Times New Roman" w:hAnsi="Times New Roman" w:eastAsia="MS Mincho"/>
                <w:b w:val="0"/>
                <w:i w:val="0"/>
                <w:sz w:val="16"/>
              </w:rPr>
              <w:t>100%</w:t>
            </w:r>
          </w:p>
        </w:tc>
      </w:tr>
      <w:tr>
        <w:tc>
          <w:tcPr>
            <w:tcW w:type="dxa" w:w="794"/>
          </w:tcPr>
          <w:p>
            <w:pPr>
              <w:spacing w:before="0" w:after="0" w:lineRule="exact" w:line="220"/>
              <w:jc w:val="left"/>
            </w:pPr>
            <w:r/>
            <w:r>
              <w:rPr>
                <w:rFonts w:ascii="Times New Roman" w:hAnsi="Times New Roman" w:eastAsia="MS Mincho"/>
                <w:b w:val="0"/>
                <w:i w:val="0"/>
                <w:sz w:val="16"/>
              </w:rPr>
              <w:t>3字</w:t>
            </w:r>
          </w:p>
        </w:tc>
        <w:tc>
          <w:tcPr>
            <w:tcW w:type="dxa" w:w="794"/>
          </w:tcPr>
          <w:p>
            <w:pPr>
              <w:spacing w:before="0" w:after="0" w:lineRule="exact" w:line="220"/>
              <w:jc w:val="center"/>
            </w:pPr>
            <w:r/>
            <w:r>
              <w:rPr>
                <w:rFonts w:ascii="Times New Roman" w:hAnsi="Times New Roman" w:eastAsia="MS Mincho"/>
                <w:b w:val="0"/>
                <w:i w:val="0"/>
                <w:sz w:val="16"/>
              </w:rPr>
              <w:t>37</w:t>
            </w:r>
          </w:p>
        </w:tc>
        <w:tc>
          <w:tcPr>
            <w:tcW w:type="dxa" w:w="907"/>
          </w:tcPr>
          <w:p>
            <w:pPr>
              <w:spacing w:before="0" w:after="0" w:lineRule="exact" w:line="220"/>
              <w:jc w:val="center"/>
            </w:pPr>
            <w:r/>
            <w:r>
              <w:rPr>
                <w:rFonts w:ascii="Times New Roman" w:hAnsi="Times New Roman" w:eastAsia="MS Mincho"/>
                <w:b w:val="0"/>
                <w:i w:val="0"/>
                <w:sz w:val="16"/>
              </w:rPr>
              <w:t>134</w:t>
            </w:r>
          </w:p>
        </w:tc>
        <w:tc>
          <w:tcPr>
            <w:tcW w:type="dxa" w:w="1134"/>
          </w:tcPr>
          <w:p>
            <w:pPr>
              <w:spacing w:before="0" w:after="0" w:lineRule="exact" w:line="220"/>
              <w:jc w:val="center"/>
            </w:pPr>
            <w:r/>
            <w:r>
              <w:rPr>
                <w:rFonts w:ascii="Times New Roman" w:hAnsi="Times New Roman" w:eastAsia="MS Mincho"/>
                <w:b w:val="0"/>
                <w:i w:val="0"/>
                <w:sz w:val="16"/>
              </w:rPr>
              <w:t>1328</w:t>
            </w:r>
          </w:p>
        </w:tc>
        <w:tc>
          <w:tcPr>
            <w:tcW w:type="dxa" w:w="907"/>
          </w:tcPr>
          <w:p>
            <w:pPr>
              <w:spacing w:before="0" w:after="0" w:lineRule="exact" w:line="220"/>
              <w:jc w:val="center"/>
            </w:pPr>
            <w:r/>
            <w:r>
              <w:rPr>
                <w:rFonts w:ascii="Times New Roman" w:hAnsi="Times New Roman" w:eastAsia="MS Mincho"/>
                <w:b w:val="0"/>
                <w:i w:val="0"/>
                <w:sz w:val="16"/>
              </w:rPr>
              <w:t>262</w:t>
            </w:r>
          </w:p>
        </w:tc>
        <w:tc>
          <w:tcPr>
            <w:tcW w:type="dxa" w:w="907"/>
          </w:tcPr>
          <w:p>
            <w:pPr>
              <w:spacing w:before="0" w:after="0" w:lineRule="exact" w:line="220"/>
              <w:jc w:val="center"/>
            </w:pPr>
            <w:r/>
            <w:r>
              <w:rPr>
                <w:rFonts w:ascii="Times New Roman" w:hAnsi="Times New Roman" w:eastAsia="MS Mincho"/>
                <w:b w:val="0"/>
                <w:i w:val="0"/>
                <w:sz w:val="16"/>
              </w:rPr>
              <w:t>98.5%</w:t>
            </w:r>
          </w:p>
        </w:tc>
      </w:tr>
      <w:tr>
        <w:tc>
          <w:tcPr>
            <w:tcW w:type="dxa" w:w="794"/>
          </w:tcPr>
          <w:p>
            <w:pPr>
              <w:spacing w:before="0" w:after="0" w:lineRule="exact" w:line="220"/>
              <w:jc w:val="left"/>
            </w:pPr>
            <w:r/>
            <w:r>
              <w:rPr>
                <w:rFonts w:ascii="Times New Roman" w:hAnsi="Times New Roman" w:eastAsia="MS Mincho"/>
                <w:b w:val="0"/>
                <w:i w:val="0"/>
                <w:sz w:val="16"/>
              </w:rPr>
              <w:t>4字</w:t>
            </w:r>
          </w:p>
        </w:tc>
        <w:tc>
          <w:tcPr>
            <w:tcW w:type="dxa" w:w="794"/>
          </w:tcPr>
          <w:p>
            <w:pPr>
              <w:spacing w:before="0" w:after="0" w:lineRule="exact" w:line="220"/>
              <w:jc w:val="center"/>
            </w:pPr>
            <w:r/>
            <w:r>
              <w:rPr>
                <w:rFonts w:ascii="Times New Roman" w:hAnsi="Times New Roman" w:eastAsia="MS Mincho"/>
                <w:b w:val="0"/>
                <w:i w:val="0"/>
                <w:sz w:val="16"/>
              </w:rPr>
              <w:t>5</w:t>
            </w:r>
          </w:p>
        </w:tc>
        <w:tc>
          <w:tcPr>
            <w:tcW w:type="dxa" w:w="907"/>
          </w:tcPr>
          <w:p>
            <w:pPr>
              <w:spacing w:before="0" w:after="0" w:lineRule="exact" w:line="220"/>
              <w:jc w:val="center"/>
            </w:pPr>
            <w:r/>
            <w:r>
              <w:rPr>
                <w:rFonts w:ascii="Times New Roman" w:hAnsi="Times New Roman" w:eastAsia="MS Mincho"/>
                <w:b w:val="0"/>
                <w:i w:val="0"/>
                <w:sz w:val="16"/>
              </w:rPr>
              <w:t>11</w:t>
            </w:r>
          </w:p>
        </w:tc>
        <w:tc>
          <w:tcPr>
            <w:tcW w:type="dxa" w:w="1134"/>
          </w:tcPr>
          <w:p>
            <w:pPr>
              <w:spacing w:before="0" w:after="0" w:lineRule="exact" w:line="220"/>
              <w:jc w:val="center"/>
            </w:pPr>
            <w:r/>
            <w:r>
              <w:rPr>
                <w:rFonts w:ascii="Times New Roman" w:hAnsi="Times New Roman" w:eastAsia="MS Mincho"/>
                <w:b w:val="0"/>
                <w:i w:val="0"/>
                <w:sz w:val="16"/>
              </w:rPr>
              <w:t>1478</w:t>
            </w:r>
          </w:p>
        </w:tc>
        <w:tc>
          <w:tcPr>
            <w:tcW w:type="dxa" w:w="907"/>
          </w:tcPr>
          <w:p>
            <w:pPr>
              <w:spacing w:before="0" w:after="0" w:lineRule="exact" w:line="220"/>
              <w:jc w:val="center"/>
            </w:pPr>
            <w:r/>
            <w:r>
              <w:rPr>
                <w:rFonts w:ascii="Times New Roman" w:hAnsi="Times New Roman" w:eastAsia="MS Mincho"/>
                <w:b w:val="0"/>
                <w:i w:val="0"/>
                <w:sz w:val="16"/>
              </w:rPr>
              <w:t>161</w:t>
            </w:r>
          </w:p>
        </w:tc>
        <w:tc>
          <w:tcPr>
            <w:tcW w:type="dxa" w:w="907"/>
          </w:tcPr>
          <w:p>
            <w:pPr>
              <w:spacing w:before="0" w:after="0" w:lineRule="exact" w:line="220"/>
              <w:jc w:val="center"/>
            </w:pPr>
            <w:r/>
            <w:r>
              <w:rPr>
                <w:rFonts w:ascii="Times New Roman" w:hAnsi="Times New Roman" w:eastAsia="MS Mincho"/>
                <w:b w:val="0"/>
                <w:i w:val="0"/>
                <w:sz w:val="16"/>
              </w:rPr>
              <w:t>100%</w:t>
            </w:r>
          </w:p>
        </w:tc>
      </w:tr>
      <w:tr>
        <w:tc>
          <w:tcPr>
            <w:tcW w:type="dxa" w:w="794"/>
          </w:tcPr>
          <w:p>
            <w:pPr>
              <w:spacing w:before="0" w:after="0" w:lineRule="exact" w:line="220"/>
              <w:jc w:val="left"/>
            </w:pPr>
            <w:r/>
            <w:r>
              <w:rPr>
                <w:rFonts w:ascii="Times New Roman" w:hAnsi="Times New Roman" w:eastAsia="MS Mincho"/>
                <w:b w:val="0"/>
                <w:i w:val="0"/>
                <w:sz w:val="16"/>
              </w:rPr>
              <w:t>5字</w:t>
            </w:r>
          </w:p>
        </w:tc>
        <w:tc>
          <w:tcPr>
            <w:tcW w:type="dxa" w:w="794"/>
          </w:tcPr>
          <w:p>
            <w:pPr>
              <w:spacing w:before="0" w:after="0" w:lineRule="exact" w:line="220"/>
              <w:jc w:val="center"/>
            </w:pPr>
            <w:r/>
            <w:r>
              <w:rPr>
                <w:rFonts w:ascii="Times New Roman" w:hAnsi="Times New Roman" w:eastAsia="MS Mincho"/>
                <w:b w:val="0"/>
                <w:i w:val="0"/>
                <w:sz w:val="16"/>
              </w:rPr>
              <w:t>2</w:t>
            </w:r>
          </w:p>
        </w:tc>
        <w:tc>
          <w:tcPr>
            <w:tcW w:type="dxa" w:w="907"/>
          </w:tcPr>
          <w:p>
            <w:pPr>
              <w:spacing w:before="0" w:after="0" w:lineRule="exact" w:line="220"/>
              <w:jc w:val="center"/>
            </w:pPr>
            <w:r/>
            <w:r>
              <w:rPr>
                <w:rFonts w:ascii="Times New Roman" w:hAnsi="Times New Roman" w:eastAsia="MS Mincho"/>
                <w:b w:val="0"/>
                <w:i w:val="0"/>
                <w:sz w:val="16"/>
              </w:rPr>
              <w:t>3</w:t>
            </w:r>
          </w:p>
        </w:tc>
        <w:tc>
          <w:tcPr>
            <w:tcW w:type="dxa" w:w="1134"/>
          </w:tcPr>
          <w:p>
            <w:pPr>
              <w:spacing w:before="0" w:after="0" w:lineRule="exact" w:line="220"/>
              <w:jc w:val="center"/>
            </w:pPr>
            <w:r/>
            <w:r>
              <w:rPr>
                <w:rFonts w:ascii="Times New Roman" w:hAnsi="Times New Roman" w:eastAsia="MS Mincho"/>
                <w:b w:val="0"/>
                <w:i w:val="0"/>
                <w:sz w:val="16"/>
              </w:rPr>
              <w:t>1732</w:t>
            </w:r>
          </w:p>
        </w:tc>
        <w:tc>
          <w:tcPr>
            <w:tcW w:type="dxa" w:w="907"/>
          </w:tcPr>
          <w:p>
            <w:pPr>
              <w:spacing w:before="0" w:after="0" w:lineRule="exact" w:line="220"/>
              <w:jc w:val="center"/>
            </w:pPr>
            <w:r/>
            <w:r>
              <w:rPr>
                <w:rFonts w:ascii="Times New Roman" w:hAnsi="Times New Roman" w:eastAsia="MS Mincho"/>
                <w:b w:val="0"/>
                <w:i w:val="0"/>
                <w:sz w:val="16"/>
              </w:rPr>
              <w:t>42</w:t>
            </w:r>
          </w:p>
        </w:tc>
        <w:tc>
          <w:tcPr>
            <w:tcW w:type="dxa" w:w="907"/>
          </w:tcPr>
          <w:p>
            <w:pPr>
              <w:spacing w:before="0" w:after="0" w:lineRule="exact" w:line="220"/>
              <w:jc w:val="center"/>
            </w:pPr>
            <w:r/>
            <w:r>
              <w:rPr>
                <w:rFonts w:ascii="Times New Roman" w:hAnsi="Times New Roman" w:eastAsia="MS Mincho"/>
                <w:b w:val="0"/>
                <w:i w:val="0"/>
                <w:sz w:val="16"/>
              </w:rPr>
              <w:t>100%</w:t>
            </w:r>
          </w:p>
        </w:tc>
      </w:tr>
      <w:tr>
        <w:tc>
          <w:tcPr>
            <w:tcW w:type="dxa" w:w="794"/>
          </w:tcPr>
          <w:p>
            <w:pPr>
              <w:spacing w:before="0" w:after="0" w:lineRule="exact" w:line="220"/>
              <w:jc w:val="left"/>
            </w:pPr>
            <w:r/>
            <w:r>
              <w:rPr>
                <w:rFonts w:ascii="Times New Roman" w:hAnsi="Times New Roman" w:eastAsia="MS Mincho"/>
                <w:b w:val="0"/>
                <w:i w:val="0"/>
                <w:sz w:val="16"/>
              </w:rPr>
              <w:t>6字</w:t>
            </w:r>
          </w:p>
        </w:tc>
        <w:tc>
          <w:tcPr>
            <w:tcW w:type="dxa" w:w="794"/>
          </w:tcPr>
          <w:p>
            <w:pPr>
              <w:spacing w:before="0" w:after="0" w:lineRule="exact" w:line="220"/>
              <w:jc w:val="center"/>
            </w:pPr>
            <w:r/>
            <w:r>
              <w:rPr>
                <w:rFonts w:ascii="Times New Roman" w:hAnsi="Times New Roman" w:eastAsia="MS Mincho"/>
                <w:b w:val="0"/>
                <w:i w:val="0"/>
                <w:sz w:val="16"/>
              </w:rPr>
              <w:t>6</w:t>
            </w:r>
          </w:p>
        </w:tc>
        <w:tc>
          <w:tcPr>
            <w:tcW w:type="dxa" w:w="907"/>
          </w:tcPr>
          <w:p>
            <w:pPr>
              <w:spacing w:before="0" w:after="0" w:lineRule="exact" w:line="220"/>
              <w:jc w:val="center"/>
            </w:pPr>
            <w:r/>
            <w:r>
              <w:rPr>
                <w:rFonts w:ascii="Times New Roman" w:hAnsi="Times New Roman" w:eastAsia="MS Mincho"/>
                <w:b w:val="0"/>
                <w:i w:val="0"/>
                <w:sz w:val="16"/>
              </w:rPr>
              <w:t>22</w:t>
            </w:r>
          </w:p>
        </w:tc>
        <w:tc>
          <w:tcPr>
            <w:tcW w:type="dxa" w:w="1134"/>
          </w:tcPr>
          <w:p>
            <w:pPr>
              <w:spacing w:before="0" w:after="0" w:lineRule="exact" w:line="220"/>
              <w:jc w:val="center"/>
            </w:pPr>
            <w:r/>
            <w:r>
              <w:rPr>
                <w:rFonts w:ascii="Times New Roman" w:hAnsi="Times New Roman" w:eastAsia="MS Mincho"/>
                <w:b w:val="0"/>
                <w:i w:val="0"/>
                <w:sz w:val="16"/>
              </w:rPr>
              <w:t>1934</w:t>
            </w:r>
          </w:p>
        </w:tc>
        <w:tc>
          <w:tcPr>
            <w:tcW w:type="dxa" w:w="907"/>
          </w:tcPr>
          <w:p>
            <w:pPr>
              <w:spacing w:before="0" w:after="0" w:lineRule="exact" w:line="220"/>
              <w:jc w:val="center"/>
            </w:pPr>
            <w:r/>
            <w:r>
              <w:rPr>
                <w:rFonts w:ascii="Times New Roman" w:hAnsi="Times New Roman" w:eastAsia="MS Mincho"/>
                <w:b w:val="0"/>
                <w:i w:val="0"/>
                <w:sz w:val="16"/>
              </w:rPr>
              <w:t>40</w:t>
            </w:r>
          </w:p>
        </w:tc>
        <w:tc>
          <w:tcPr>
            <w:tcW w:type="dxa" w:w="907"/>
          </w:tcPr>
          <w:p>
            <w:pPr>
              <w:spacing w:before="0" w:after="0" w:lineRule="exact" w:line="220"/>
              <w:jc w:val="center"/>
            </w:pPr>
            <w:r/>
            <w:r>
              <w:rPr>
                <w:rFonts w:ascii="Times New Roman" w:hAnsi="Times New Roman" w:eastAsia="MS Mincho"/>
                <w:b w:val="0"/>
                <w:i w:val="0"/>
                <w:sz w:val="16"/>
              </w:rPr>
              <w:t>100%</w:t>
            </w:r>
          </w:p>
        </w:tc>
      </w:tr>
    </w:tbl>
    <w:p>
      <w:pPr>
        <w:spacing w:before="80" w:after="20" w:lineRule="exact" w:line="260"/>
        <w:jc w:val="left"/>
      </w:pPr>
      <w:r>
        <w:rPr>
          <w:rFonts w:ascii="Times New Roman" w:hAnsi="Times New Roman" w:eastAsia="MS Gothic"/>
          <w:b/>
          <w:i w:val="0"/>
          <w:sz w:val="18"/>
        </w:rPr>
        <w:t>6.3　予測的応答（go-time &lt; 0）</w:t>
      </w:r>
    </w:p>
    <w:p>
      <w:pPr>
        <w:spacing w:before="0" w:after="20" w:lineRule="exact" w:line="250"/>
        <w:ind w:firstLine="180"/>
        <w:jc w:val="both"/>
      </w:pPr>
      <w:r>
        <w:rPr>
          <w:rFonts w:ascii="Times New Roman" w:hAnsi="Times New Roman" w:eastAsia="MS Mincho"/>
          <w:b w:val="0"/>
          <w:i w:val="0"/>
          <w:sz w:val="18"/>
        </w:rPr>
        <w:t>全有効試行の32.1%（122試行）において，音声onsetの前にボタンを離す「予測的応答」が観察された．これは，声が出る前から識別の確信を持ってボタンを離したことを意味する．予測的応答が顕著だった歌を表4に示す．「ちは（千早振る）」では最大−728msに達した．これらの歌の共通点として，(1) 稀少な頭文字（「ち」は百人一首に1首のみ），(2) 読手の吸気音パターンの独自性，(3) 繰り返しによる音声パターンの学習が挙げられる．</w:t>
      </w:r>
    </w:p>
    <w:p>
      <w:pPr>
        <w:spacing w:before="0" w:after="20" w:lineRule="exact" w:line="250"/>
        <w:ind w:firstLine="180"/>
        <w:jc w:val="both"/>
      </w:pPr>
      <w:r>
        <w:rPr>
          <w:rFonts w:ascii="Times New Roman" w:hAnsi="Times New Roman" w:eastAsia="MS Mincho"/>
          <w:b w:val="0"/>
          <w:i w:val="0"/>
          <w:sz w:val="18"/>
        </w:rPr>
        <w:t>rep別のt_primeを表5に示す．6回の繰り返しで153msの学習効果が確認された（rep1：1292ms → rep6：1139ms）．繰り返しに伴う短縮は，予測的応答の増加と対応していると考えられる．</w:t>
      </w:r>
    </w:p>
    <w:p>
      <w:pPr>
        <w:spacing w:before="0" w:after="0" w:lineRule="exact" w:line="40"/>
        <w:jc w:val="both"/>
      </w:pPr>
    </w:p>
    <w:p>
      <w:pPr>
        <w:spacing w:before="80" w:after="40" w:lineRule="exact" w:line="220"/>
        <w:jc w:val="center"/>
      </w:pPr>
      <w:r>
        <w:rPr>
          <w:rFonts w:ascii="Times New Roman" w:hAnsi="Times New Roman" w:eastAsia="MS Mincho"/>
          <w:b/>
          <w:i w:val="0"/>
          <w:sz w:val="16"/>
        </w:rPr>
        <w:t>表4　予測的応答が顕著な歌（go-time &lt; 0）</w:t>
      </w:r>
    </w:p>
    <w:tbl>
      <w:tblPr>
        <w:tblStyle w:val="TableGrid"/>
        <w:tblW w:type="auto" w:w="0"/>
        <w:tblLook w:firstColumn="1" w:firstRow="1" w:lastColumn="0" w:lastRow="0" w:noHBand="0" w:noVBand="1" w:val="04A0"/>
      </w:tblPr>
      <w:tblGrid>
        <w:gridCol w:w="3326"/>
        <w:gridCol w:w="3326"/>
        <w:gridCol w:w="3326"/>
      </w:tblGrid>
      <w:tr>
        <w:tc>
          <w:tcPr>
            <w:tcW w:type="dxa" w:w="1814"/>
          </w:tcPr>
          <w:p>
            <w:pPr>
              <w:spacing w:before="0" w:after="0" w:lineRule="exact" w:line="220"/>
              <w:jc w:val="center"/>
            </w:pPr>
            <w:r/>
            <w:r>
              <w:rPr>
                <w:rFonts w:ascii="Times New Roman" w:hAnsi="Times New Roman" w:eastAsia="MS Gothic"/>
                <w:b/>
                <w:i w:val="0"/>
                <w:sz w:val="16"/>
              </w:rPr>
              <w:t>歌（上の句冒頭）</w:t>
            </w:r>
          </w:p>
        </w:tc>
        <w:tc>
          <w:tcPr>
            <w:tcW w:type="dxa" w:w="1587"/>
          </w:tcPr>
          <w:p>
            <w:pPr>
              <w:spacing w:before="0" w:after="0" w:lineRule="exact" w:line="220"/>
              <w:jc w:val="center"/>
            </w:pPr>
            <w:r/>
            <w:r>
              <w:rPr>
                <w:rFonts w:ascii="Times New Roman" w:hAnsi="Times New Roman" w:eastAsia="MS Gothic"/>
                <w:b/>
                <w:i w:val="0"/>
                <w:sz w:val="16"/>
              </w:rPr>
              <w:t>決まり字</w:t>
            </w:r>
          </w:p>
        </w:tc>
        <w:tc>
          <w:tcPr>
            <w:tcW w:type="dxa" w:w="1814"/>
          </w:tcPr>
          <w:p>
            <w:pPr>
              <w:spacing w:before="0" w:after="0" w:lineRule="exact" w:line="220"/>
              <w:jc w:val="center"/>
            </w:pPr>
            <w:r/>
            <w:r>
              <w:rPr>
                <w:rFonts w:ascii="Times New Roman" w:hAnsi="Times New Roman" w:eastAsia="MS Gothic"/>
                <w:b/>
                <w:i w:val="0"/>
                <w:sz w:val="16"/>
              </w:rPr>
              <w:t>go-time 最小 [ms]</w:t>
            </w:r>
          </w:p>
        </w:tc>
      </w:tr>
      <w:tr>
        <w:tc>
          <w:tcPr>
            <w:tcW w:type="dxa" w:w="1814"/>
          </w:tcPr>
          <w:p>
            <w:pPr>
              <w:spacing w:before="0" w:after="0" w:lineRule="exact" w:line="220"/>
              <w:jc w:val="left"/>
            </w:pPr>
            <w:r/>
            <w:r>
              <w:rPr>
                <w:rFonts w:ascii="Times New Roman" w:hAnsi="Times New Roman" w:eastAsia="MS Mincho"/>
                <w:b w:val="0"/>
                <w:i w:val="0"/>
                <w:sz w:val="16"/>
              </w:rPr>
              <w:t>千早振る</w:t>
            </w:r>
          </w:p>
        </w:tc>
        <w:tc>
          <w:tcPr>
            <w:tcW w:type="dxa" w:w="1587"/>
          </w:tcPr>
          <w:p>
            <w:pPr>
              <w:spacing w:before="0" w:after="0" w:lineRule="exact" w:line="220"/>
              <w:jc w:val="center"/>
            </w:pPr>
            <w:r/>
            <w:r>
              <w:rPr>
                <w:rFonts w:ascii="Times New Roman" w:hAnsi="Times New Roman" w:eastAsia="MS Mincho"/>
                <w:b w:val="0"/>
                <w:i w:val="0"/>
                <w:sz w:val="16"/>
              </w:rPr>
              <w:t>ちは（2字）</w:t>
            </w:r>
          </w:p>
        </w:tc>
        <w:tc>
          <w:tcPr>
            <w:tcW w:type="dxa" w:w="1814"/>
          </w:tcPr>
          <w:p>
            <w:pPr>
              <w:spacing w:before="0" w:after="0" w:lineRule="exact" w:line="220"/>
              <w:jc w:val="center"/>
            </w:pPr>
            <w:r/>
            <w:r>
              <w:rPr>
                <w:rFonts w:ascii="Times New Roman" w:hAnsi="Times New Roman" w:eastAsia="MS Mincho"/>
                <w:b w:val="0"/>
                <w:i w:val="0"/>
                <w:sz w:val="16"/>
              </w:rPr>
              <w:t>−728</w:t>
            </w:r>
          </w:p>
        </w:tc>
      </w:tr>
      <w:tr>
        <w:tc>
          <w:tcPr>
            <w:tcW w:type="dxa" w:w="1814"/>
          </w:tcPr>
          <w:p>
            <w:pPr>
              <w:spacing w:before="0" w:after="0" w:lineRule="exact" w:line="220"/>
              <w:jc w:val="left"/>
            </w:pPr>
            <w:r/>
            <w:r>
              <w:rPr>
                <w:rFonts w:ascii="Times New Roman" w:hAnsi="Times New Roman" w:eastAsia="MS Mincho"/>
                <w:b w:val="0"/>
                <w:i w:val="0"/>
                <w:sz w:val="16"/>
              </w:rPr>
              <w:t>御垣守</w:t>
            </w:r>
          </w:p>
        </w:tc>
        <w:tc>
          <w:tcPr>
            <w:tcW w:type="dxa" w:w="1587"/>
          </w:tcPr>
          <w:p>
            <w:pPr>
              <w:spacing w:before="0" w:after="0" w:lineRule="exact" w:line="220"/>
              <w:jc w:val="center"/>
            </w:pPr>
            <w:r/>
            <w:r>
              <w:rPr>
                <w:rFonts w:ascii="Times New Roman" w:hAnsi="Times New Roman" w:eastAsia="MS Mincho"/>
                <w:b w:val="0"/>
                <w:i w:val="0"/>
                <w:sz w:val="16"/>
              </w:rPr>
              <w:t>みかき（3字）</w:t>
            </w:r>
          </w:p>
        </w:tc>
        <w:tc>
          <w:tcPr>
            <w:tcW w:type="dxa" w:w="1814"/>
          </w:tcPr>
          <w:p>
            <w:pPr>
              <w:spacing w:before="0" w:after="0" w:lineRule="exact" w:line="220"/>
              <w:jc w:val="center"/>
            </w:pPr>
            <w:r/>
            <w:r>
              <w:rPr>
                <w:rFonts w:ascii="Times New Roman" w:hAnsi="Times New Roman" w:eastAsia="MS Mincho"/>
                <w:b w:val="0"/>
                <w:i w:val="0"/>
                <w:sz w:val="16"/>
              </w:rPr>
              <w:t>−659</w:t>
            </w:r>
          </w:p>
        </w:tc>
      </w:tr>
      <w:tr>
        <w:tc>
          <w:tcPr>
            <w:tcW w:type="dxa" w:w="1814"/>
          </w:tcPr>
          <w:p>
            <w:pPr>
              <w:spacing w:before="0" w:after="0" w:lineRule="exact" w:line="220"/>
              <w:jc w:val="left"/>
            </w:pPr>
            <w:r/>
            <w:r>
              <w:rPr>
                <w:rFonts w:ascii="Times New Roman" w:hAnsi="Times New Roman" w:eastAsia="MS Mincho"/>
                <w:b w:val="0"/>
                <w:i w:val="0"/>
                <w:sz w:val="16"/>
              </w:rPr>
              <w:t>嘆けとて</w:t>
            </w:r>
          </w:p>
        </w:tc>
        <w:tc>
          <w:tcPr>
            <w:tcW w:type="dxa" w:w="1587"/>
          </w:tcPr>
          <w:p>
            <w:pPr>
              <w:spacing w:before="0" w:after="0" w:lineRule="exact" w:line="220"/>
              <w:jc w:val="center"/>
            </w:pPr>
            <w:r/>
            <w:r>
              <w:rPr>
                <w:rFonts w:ascii="Times New Roman" w:hAnsi="Times New Roman" w:eastAsia="MS Mincho"/>
                <w:b w:val="0"/>
                <w:i w:val="0"/>
                <w:sz w:val="16"/>
              </w:rPr>
              <w:t>なげけ（3字）</w:t>
            </w:r>
          </w:p>
        </w:tc>
        <w:tc>
          <w:tcPr>
            <w:tcW w:type="dxa" w:w="1814"/>
          </w:tcPr>
          <w:p>
            <w:pPr>
              <w:spacing w:before="0" w:after="0" w:lineRule="exact" w:line="220"/>
              <w:jc w:val="center"/>
            </w:pPr>
            <w:r/>
            <w:r>
              <w:rPr>
                <w:rFonts w:ascii="Times New Roman" w:hAnsi="Times New Roman" w:eastAsia="MS Mincho"/>
                <w:b w:val="0"/>
                <w:i w:val="0"/>
                <w:sz w:val="16"/>
              </w:rPr>
              <w:t>−561</w:t>
            </w:r>
          </w:p>
        </w:tc>
      </w:tr>
      <w:tr>
        <w:tc>
          <w:tcPr>
            <w:tcW w:type="dxa" w:w="1814"/>
          </w:tcPr>
          <w:p>
            <w:pPr>
              <w:spacing w:before="0" w:after="0" w:lineRule="exact" w:line="220"/>
              <w:jc w:val="left"/>
            </w:pPr>
            <w:r/>
            <w:r>
              <w:rPr>
                <w:rFonts w:ascii="Times New Roman" w:hAnsi="Times New Roman" w:eastAsia="MS Mincho"/>
                <w:b w:val="0"/>
                <w:i w:val="0"/>
                <w:sz w:val="16"/>
              </w:rPr>
              <w:t>滝の音は</w:t>
            </w:r>
          </w:p>
        </w:tc>
        <w:tc>
          <w:tcPr>
            <w:tcW w:type="dxa" w:w="1587"/>
          </w:tcPr>
          <w:p>
            <w:pPr>
              <w:spacing w:before="0" w:after="0" w:lineRule="exact" w:line="220"/>
              <w:jc w:val="center"/>
            </w:pPr>
            <w:r/>
            <w:r>
              <w:rPr>
                <w:rFonts w:ascii="Times New Roman" w:hAnsi="Times New Roman" w:eastAsia="MS Mincho"/>
                <w:b w:val="0"/>
                <w:i w:val="0"/>
                <w:sz w:val="16"/>
              </w:rPr>
              <w:t>たき（2字）</w:t>
            </w:r>
          </w:p>
        </w:tc>
        <w:tc>
          <w:tcPr>
            <w:tcW w:type="dxa" w:w="1814"/>
          </w:tcPr>
          <w:p>
            <w:pPr>
              <w:spacing w:before="0" w:after="0" w:lineRule="exact" w:line="220"/>
              <w:jc w:val="center"/>
            </w:pPr>
            <w:r/>
            <w:r>
              <w:rPr>
                <w:rFonts w:ascii="Times New Roman" w:hAnsi="Times New Roman" w:eastAsia="MS Mincho"/>
                <w:b w:val="0"/>
                <w:i w:val="0"/>
                <w:sz w:val="16"/>
              </w:rPr>
              <w:t>−522</w:t>
            </w:r>
          </w:p>
        </w:tc>
      </w:tr>
      <w:tr>
        <w:tc>
          <w:tcPr>
            <w:tcW w:type="dxa" w:w="1814"/>
          </w:tcPr>
          <w:p>
            <w:pPr>
              <w:spacing w:before="0" w:after="0" w:lineRule="exact" w:line="220"/>
              <w:jc w:val="left"/>
            </w:pPr>
            <w:r/>
            <w:r>
              <w:rPr>
                <w:rFonts w:ascii="Times New Roman" w:hAnsi="Times New Roman" w:eastAsia="MS Mincho"/>
                <w:b w:val="0"/>
                <w:i w:val="0"/>
                <w:sz w:val="16"/>
              </w:rPr>
              <w:t>吹くからに</w:t>
            </w:r>
          </w:p>
        </w:tc>
        <w:tc>
          <w:tcPr>
            <w:tcW w:type="dxa" w:w="1587"/>
          </w:tcPr>
          <w:p>
            <w:pPr>
              <w:spacing w:before="0" w:after="0" w:lineRule="exact" w:line="220"/>
              <w:jc w:val="center"/>
            </w:pPr>
            <w:r/>
            <w:r>
              <w:rPr>
                <w:rFonts w:ascii="Times New Roman" w:hAnsi="Times New Roman" w:eastAsia="MS Mincho"/>
                <w:b w:val="0"/>
                <w:i w:val="0"/>
                <w:sz w:val="16"/>
              </w:rPr>
              <w:t>ふ（1字）</w:t>
            </w:r>
          </w:p>
        </w:tc>
        <w:tc>
          <w:tcPr>
            <w:tcW w:type="dxa" w:w="1814"/>
          </w:tcPr>
          <w:p>
            <w:pPr>
              <w:spacing w:before="0" w:after="0" w:lineRule="exact" w:line="220"/>
              <w:jc w:val="center"/>
            </w:pPr>
            <w:r/>
            <w:r>
              <w:rPr>
                <w:rFonts w:ascii="Times New Roman" w:hAnsi="Times New Roman" w:eastAsia="MS Mincho"/>
                <w:b w:val="0"/>
                <w:i w:val="0"/>
                <w:sz w:val="16"/>
              </w:rPr>
              <w:t>&lt; −400</w:t>
            </w:r>
          </w:p>
        </w:tc>
      </w:tr>
    </w:tbl>
    <w:p>
      <w:pPr>
        <w:spacing w:before="0" w:after="0" w:lineRule="exact" w:line="80"/>
        <w:jc w:val="both"/>
      </w:pPr>
    </w:p>
    <w:p>
      <w:pPr>
        <w:spacing w:before="80" w:after="40" w:lineRule="exact" w:line="220"/>
        <w:jc w:val="center"/>
      </w:pPr>
      <w:r>
        <w:rPr>
          <w:rFonts w:ascii="Times New Roman" w:hAnsi="Times New Roman" w:eastAsia="MS Mincho"/>
          <w:b/>
          <w:i w:val="0"/>
          <w:sz w:val="16"/>
        </w:rPr>
        <w:t>表5　繰り返し回数（rep）別 t_prime の変化</w:t>
      </w:r>
    </w:p>
    <w:tbl>
      <w:tblPr>
        <w:tblStyle w:val="TableGrid"/>
        <w:tblW w:type="auto" w:w="0"/>
        <w:tblLook w:firstColumn="1" w:firstRow="1" w:lastColumn="0" w:lastRow="0" w:noHBand="0" w:noVBand="1" w:val="04A0"/>
      </w:tblPr>
      <w:tblGrid>
        <w:gridCol w:w="2494"/>
        <w:gridCol w:w="2494"/>
        <w:gridCol w:w="2494"/>
        <w:gridCol w:w="2494"/>
      </w:tblGrid>
      <w:tr>
        <w:tc>
          <w:tcPr>
            <w:tcW w:type="dxa" w:w="907"/>
          </w:tcPr>
          <w:p>
            <w:pPr>
              <w:spacing w:before="0" w:after="0" w:lineRule="exact" w:line="220"/>
              <w:jc w:val="center"/>
            </w:pPr>
            <w:r/>
            <w:r>
              <w:rPr>
                <w:rFonts w:ascii="Times New Roman" w:hAnsi="Times New Roman" w:eastAsia="MS Gothic"/>
                <w:b/>
                <w:i w:val="0"/>
                <w:sz w:val="16"/>
              </w:rPr>
              <w:t>rep</w:t>
            </w:r>
          </w:p>
        </w:tc>
        <w:tc>
          <w:tcPr>
            <w:tcW w:type="dxa" w:w="1134"/>
          </w:tcPr>
          <w:p>
            <w:pPr>
              <w:spacing w:before="0" w:after="0" w:lineRule="exact" w:line="220"/>
              <w:jc w:val="center"/>
            </w:pPr>
            <w:r/>
            <w:r>
              <w:rPr>
                <w:rFonts w:ascii="Times New Roman" w:hAnsi="Times New Roman" w:eastAsia="MS Gothic"/>
                <w:b/>
                <w:i w:val="0"/>
                <w:sz w:val="16"/>
              </w:rPr>
              <w:t>試行数</w:t>
            </w:r>
          </w:p>
        </w:tc>
        <w:tc>
          <w:tcPr>
            <w:tcW w:type="dxa" w:w="1928"/>
          </w:tcPr>
          <w:p>
            <w:pPr>
              <w:spacing w:before="0" w:after="0" w:lineRule="exact" w:line="220"/>
              <w:jc w:val="center"/>
            </w:pPr>
            <w:r/>
            <w:r>
              <w:rPr>
                <w:rFonts w:ascii="Times New Roman" w:hAnsi="Times New Roman" w:eastAsia="MS Gothic"/>
                <w:b/>
                <w:i w:val="0"/>
                <w:sz w:val="16"/>
              </w:rPr>
              <w:t>平均 t_prime [ms]</w:t>
            </w:r>
          </w:p>
        </w:tc>
        <w:tc>
          <w:tcPr>
            <w:tcW w:type="dxa" w:w="1247"/>
          </w:tcPr>
          <w:p>
            <w:pPr>
              <w:spacing w:before="0" w:after="0" w:lineRule="exact" w:line="220"/>
              <w:jc w:val="center"/>
            </w:pPr>
            <w:r/>
            <w:r>
              <w:rPr>
                <w:rFonts w:ascii="Times New Roman" w:hAnsi="Times New Roman" w:eastAsia="MS Gothic"/>
                <w:b/>
                <w:i w:val="0"/>
                <w:sz w:val="16"/>
              </w:rPr>
              <w:t>SD [ms]</w:t>
            </w:r>
          </w:p>
        </w:tc>
      </w:tr>
      <w:tr>
        <w:tc>
          <w:tcPr>
            <w:tcW w:type="dxa" w:w="907"/>
          </w:tcPr>
          <w:p>
            <w:pPr>
              <w:spacing w:before="0" w:after="0" w:lineRule="exact" w:line="220"/>
              <w:jc w:val="left"/>
            </w:pPr>
            <w:r/>
            <w:r>
              <w:rPr>
                <w:rFonts w:ascii="Times New Roman" w:hAnsi="Times New Roman" w:eastAsia="MS Mincho"/>
                <w:b w:val="0"/>
                <w:i w:val="0"/>
                <w:sz w:val="16"/>
              </w:rPr>
              <w:t>1</w:t>
            </w:r>
          </w:p>
        </w:tc>
        <w:tc>
          <w:tcPr>
            <w:tcW w:type="dxa" w:w="1134"/>
          </w:tcPr>
          <w:p>
            <w:pPr>
              <w:spacing w:before="0" w:after="0" w:lineRule="exact" w:line="220"/>
              <w:jc w:val="center"/>
            </w:pPr>
            <w:r/>
            <w:r>
              <w:rPr>
                <w:rFonts w:ascii="Times New Roman" w:hAnsi="Times New Roman" w:eastAsia="MS Mincho"/>
                <w:b w:val="0"/>
                <w:i w:val="0"/>
                <w:sz w:val="16"/>
              </w:rPr>
              <w:t>89</w:t>
            </w:r>
          </w:p>
        </w:tc>
        <w:tc>
          <w:tcPr>
            <w:tcW w:type="dxa" w:w="1928"/>
          </w:tcPr>
          <w:p>
            <w:pPr>
              <w:spacing w:before="0" w:after="0" w:lineRule="exact" w:line="220"/>
              <w:jc w:val="center"/>
            </w:pPr>
            <w:r/>
            <w:r>
              <w:rPr>
                <w:rFonts w:ascii="Times New Roman" w:hAnsi="Times New Roman" w:eastAsia="MS Mincho"/>
                <w:b w:val="0"/>
                <w:i w:val="0"/>
                <w:sz w:val="16"/>
              </w:rPr>
              <w:t>1292</w:t>
            </w:r>
          </w:p>
        </w:tc>
        <w:tc>
          <w:tcPr>
            <w:tcW w:type="dxa" w:w="1247"/>
          </w:tcPr>
          <w:p>
            <w:pPr>
              <w:spacing w:before="0" w:after="0" w:lineRule="exact" w:line="220"/>
              <w:jc w:val="center"/>
            </w:pPr>
            <w:r/>
            <w:r>
              <w:rPr>
                <w:rFonts w:ascii="Times New Roman" w:hAnsi="Times New Roman" w:eastAsia="MS Mincho"/>
                <w:b w:val="0"/>
                <w:i w:val="0"/>
                <w:sz w:val="16"/>
              </w:rPr>
              <w:t>324</w:t>
            </w:r>
          </w:p>
        </w:tc>
      </w:tr>
      <w:tr>
        <w:tc>
          <w:tcPr>
            <w:tcW w:type="dxa" w:w="907"/>
          </w:tcPr>
          <w:p>
            <w:pPr>
              <w:spacing w:before="0" w:after="0" w:lineRule="exact" w:line="220"/>
              <w:jc w:val="left"/>
            </w:pPr>
            <w:r/>
            <w:r>
              <w:rPr>
                <w:rFonts w:ascii="Times New Roman" w:hAnsi="Times New Roman" w:eastAsia="MS Mincho"/>
                <w:b w:val="0"/>
                <w:i w:val="0"/>
                <w:sz w:val="16"/>
              </w:rPr>
              <w:t>2</w:t>
            </w:r>
          </w:p>
        </w:tc>
        <w:tc>
          <w:tcPr>
            <w:tcW w:type="dxa" w:w="1134"/>
          </w:tcPr>
          <w:p>
            <w:pPr>
              <w:spacing w:before="0" w:after="0" w:lineRule="exact" w:line="220"/>
              <w:jc w:val="center"/>
            </w:pPr>
            <w:r/>
            <w:r>
              <w:rPr>
                <w:rFonts w:ascii="Times New Roman" w:hAnsi="Times New Roman" w:eastAsia="MS Mincho"/>
                <w:b w:val="0"/>
                <w:i w:val="0"/>
                <w:sz w:val="16"/>
              </w:rPr>
              <w:t>90</w:t>
            </w:r>
          </w:p>
        </w:tc>
        <w:tc>
          <w:tcPr>
            <w:tcW w:type="dxa" w:w="1928"/>
          </w:tcPr>
          <w:p>
            <w:pPr>
              <w:spacing w:before="0" w:after="0" w:lineRule="exact" w:line="220"/>
              <w:jc w:val="center"/>
            </w:pPr>
            <w:r/>
            <w:r>
              <w:rPr>
                <w:rFonts w:ascii="Times New Roman" w:hAnsi="Times New Roman" w:eastAsia="MS Mincho"/>
                <w:b w:val="0"/>
                <w:i w:val="0"/>
                <w:sz w:val="16"/>
              </w:rPr>
              <w:t>1285</w:t>
            </w:r>
          </w:p>
        </w:tc>
        <w:tc>
          <w:tcPr>
            <w:tcW w:type="dxa" w:w="1247"/>
          </w:tcPr>
          <w:p>
            <w:pPr>
              <w:spacing w:before="0" w:after="0" w:lineRule="exact" w:line="220"/>
              <w:jc w:val="center"/>
            </w:pPr>
            <w:r/>
            <w:r>
              <w:rPr>
                <w:rFonts w:ascii="Times New Roman" w:hAnsi="Times New Roman" w:eastAsia="MS Mincho"/>
                <w:b w:val="0"/>
                <w:i w:val="0"/>
                <w:sz w:val="16"/>
              </w:rPr>
              <w:t>331</w:t>
            </w:r>
          </w:p>
        </w:tc>
      </w:tr>
      <w:tr>
        <w:tc>
          <w:tcPr>
            <w:tcW w:type="dxa" w:w="907"/>
          </w:tcPr>
          <w:p>
            <w:pPr>
              <w:spacing w:before="0" w:after="0" w:lineRule="exact" w:line="220"/>
              <w:jc w:val="left"/>
            </w:pPr>
            <w:r/>
            <w:r>
              <w:rPr>
                <w:rFonts w:ascii="Times New Roman" w:hAnsi="Times New Roman" w:eastAsia="MS Mincho"/>
                <w:b w:val="0"/>
                <w:i w:val="0"/>
                <w:sz w:val="16"/>
              </w:rPr>
              <w:t>3</w:t>
            </w:r>
          </w:p>
        </w:tc>
        <w:tc>
          <w:tcPr>
            <w:tcW w:type="dxa" w:w="1134"/>
          </w:tcPr>
          <w:p>
            <w:pPr>
              <w:spacing w:before="0" w:after="0" w:lineRule="exact" w:line="220"/>
              <w:jc w:val="center"/>
            </w:pPr>
            <w:r/>
            <w:r>
              <w:rPr>
                <w:rFonts w:ascii="Times New Roman" w:hAnsi="Times New Roman" w:eastAsia="MS Mincho"/>
                <w:b w:val="0"/>
                <w:i w:val="0"/>
                <w:sz w:val="16"/>
              </w:rPr>
              <w:t>85</w:t>
            </w:r>
          </w:p>
        </w:tc>
        <w:tc>
          <w:tcPr>
            <w:tcW w:type="dxa" w:w="1928"/>
          </w:tcPr>
          <w:p>
            <w:pPr>
              <w:spacing w:before="0" w:after="0" w:lineRule="exact" w:line="220"/>
              <w:jc w:val="center"/>
            </w:pPr>
            <w:r/>
            <w:r>
              <w:rPr>
                <w:rFonts w:ascii="Times New Roman" w:hAnsi="Times New Roman" w:eastAsia="MS Mincho"/>
                <w:b w:val="0"/>
                <w:i w:val="0"/>
                <w:sz w:val="16"/>
              </w:rPr>
              <w:t>1264</w:t>
            </w:r>
          </w:p>
        </w:tc>
        <w:tc>
          <w:tcPr>
            <w:tcW w:type="dxa" w:w="1247"/>
          </w:tcPr>
          <w:p>
            <w:pPr>
              <w:spacing w:before="0" w:after="0" w:lineRule="exact" w:line="220"/>
              <w:jc w:val="center"/>
            </w:pPr>
            <w:r/>
            <w:r>
              <w:rPr>
                <w:rFonts w:ascii="Times New Roman" w:hAnsi="Times New Roman" w:eastAsia="MS Mincho"/>
                <w:b w:val="0"/>
                <w:i w:val="0"/>
                <w:sz w:val="16"/>
              </w:rPr>
              <w:t>331</w:t>
            </w:r>
          </w:p>
        </w:tc>
      </w:tr>
      <w:tr>
        <w:tc>
          <w:tcPr>
            <w:tcW w:type="dxa" w:w="907"/>
          </w:tcPr>
          <w:p>
            <w:pPr>
              <w:spacing w:before="0" w:after="0" w:lineRule="exact" w:line="220"/>
              <w:jc w:val="left"/>
            </w:pPr>
            <w:r/>
            <w:r>
              <w:rPr>
                <w:rFonts w:ascii="Times New Roman" w:hAnsi="Times New Roman" w:eastAsia="MS Mincho"/>
                <w:b w:val="0"/>
                <w:i w:val="0"/>
                <w:sz w:val="16"/>
              </w:rPr>
              <w:t>4</w:t>
            </w:r>
          </w:p>
        </w:tc>
        <w:tc>
          <w:tcPr>
            <w:tcW w:type="dxa" w:w="1134"/>
          </w:tcPr>
          <w:p>
            <w:pPr>
              <w:spacing w:before="0" w:after="0" w:lineRule="exact" w:line="220"/>
              <w:jc w:val="center"/>
            </w:pPr>
            <w:r/>
            <w:r>
              <w:rPr>
                <w:rFonts w:ascii="Times New Roman" w:hAnsi="Times New Roman" w:eastAsia="MS Mincho"/>
                <w:b w:val="0"/>
                <w:i w:val="0"/>
                <w:sz w:val="16"/>
              </w:rPr>
              <w:t>64</w:t>
            </w:r>
          </w:p>
        </w:tc>
        <w:tc>
          <w:tcPr>
            <w:tcW w:type="dxa" w:w="1928"/>
          </w:tcPr>
          <w:p>
            <w:pPr>
              <w:spacing w:before="0" w:after="0" w:lineRule="exact" w:line="220"/>
              <w:jc w:val="center"/>
            </w:pPr>
            <w:r/>
            <w:r>
              <w:rPr>
                <w:rFonts w:ascii="Times New Roman" w:hAnsi="Times New Roman" w:eastAsia="MS Mincho"/>
                <w:b w:val="0"/>
                <w:i w:val="0"/>
                <w:sz w:val="16"/>
              </w:rPr>
              <w:t>1248</w:t>
            </w:r>
          </w:p>
        </w:tc>
        <w:tc>
          <w:tcPr>
            <w:tcW w:type="dxa" w:w="1247"/>
          </w:tcPr>
          <w:p>
            <w:pPr>
              <w:spacing w:before="0" w:after="0" w:lineRule="exact" w:line="220"/>
              <w:jc w:val="center"/>
            </w:pPr>
            <w:r/>
            <w:r>
              <w:rPr>
                <w:rFonts w:ascii="Times New Roman" w:hAnsi="Times New Roman" w:eastAsia="MS Mincho"/>
                <w:b w:val="0"/>
                <w:i w:val="0"/>
                <w:sz w:val="16"/>
              </w:rPr>
              <w:t>296</w:t>
            </w:r>
          </w:p>
        </w:tc>
      </w:tr>
      <w:tr>
        <w:tc>
          <w:tcPr>
            <w:tcW w:type="dxa" w:w="907"/>
          </w:tcPr>
          <w:p>
            <w:pPr>
              <w:spacing w:before="0" w:after="0" w:lineRule="exact" w:line="220"/>
              <w:jc w:val="left"/>
            </w:pPr>
            <w:r/>
            <w:r>
              <w:rPr>
                <w:rFonts w:ascii="Times New Roman" w:hAnsi="Times New Roman" w:eastAsia="MS Mincho"/>
                <w:b w:val="0"/>
                <w:i w:val="0"/>
                <w:sz w:val="16"/>
              </w:rPr>
              <w:t>5</w:t>
            </w:r>
          </w:p>
        </w:tc>
        <w:tc>
          <w:tcPr>
            <w:tcW w:type="dxa" w:w="1134"/>
          </w:tcPr>
          <w:p>
            <w:pPr>
              <w:spacing w:before="0" w:after="0" w:lineRule="exact" w:line="220"/>
              <w:jc w:val="center"/>
            </w:pPr>
            <w:r/>
            <w:r>
              <w:rPr>
                <w:rFonts w:ascii="Times New Roman" w:hAnsi="Times New Roman" w:eastAsia="MS Mincho"/>
                <w:b w:val="0"/>
                <w:i w:val="0"/>
                <w:sz w:val="16"/>
              </w:rPr>
              <w:t>41</w:t>
            </w:r>
          </w:p>
        </w:tc>
        <w:tc>
          <w:tcPr>
            <w:tcW w:type="dxa" w:w="1928"/>
          </w:tcPr>
          <w:p>
            <w:pPr>
              <w:spacing w:before="0" w:after="0" w:lineRule="exact" w:line="220"/>
              <w:jc w:val="center"/>
            </w:pPr>
            <w:r/>
            <w:r>
              <w:rPr>
                <w:rFonts w:ascii="Times New Roman" w:hAnsi="Times New Roman" w:eastAsia="MS Mincho"/>
                <w:b w:val="0"/>
                <w:i w:val="0"/>
                <w:sz w:val="16"/>
              </w:rPr>
              <w:t>1226</w:t>
            </w:r>
          </w:p>
        </w:tc>
        <w:tc>
          <w:tcPr>
            <w:tcW w:type="dxa" w:w="1247"/>
          </w:tcPr>
          <w:p>
            <w:pPr>
              <w:spacing w:before="0" w:after="0" w:lineRule="exact" w:line="220"/>
              <w:jc w:val="center"/>
            </w:pPr>
            <w:r/>
            <w:r>
              <w:rPr>
                <w:rFonts w:ascii="Times New Roman" w:hAnsi="Times New Roman" w:eastAsia="MS Mincho"/>
                <w:b w:val="0"/>
                <w:i w:val="0"/>
                <w:sz w:val="16"/>
              </w:rPr>
              <w:t>304</w:t>
            </w:r>
          </w:p>
        </w:tc>
      </w:tr>
      <w:tr>
        <w:tc>
          <w:tcPr>
            <w:tcW w:type="dxa" w:w="907"/>
          </w:tcPr>
          <w:p>
            <w:pPr>
              <w:spacing w:before="0" w:after="0" w:lineRule="exact" w:line="220"/>
              <w:jc w:val="left"/>
            </w:pPr>
            <w:r/>
            <w:r>
              <w:rPr>
                <w:rFonts w:ascii="Times New Roman" w:hAnsi="Times New Roman" w:eastAsia="MS Mincho"/>
                <w:b w:val="0"/>
                <w:i w:val="0"/>
                <w:sz w:val="16"/>
              </w:rPr>
              <w:t>6</w:t>
            </w:r>
          </w:p>
        </w:tc>
        <w:tc>
          <w:tcPr>
            <w:tcW w:type="dxa" w:w="1134"/>
          </w:tcPr>
          <w:p>
            <w:pPr>
              <w:spacing w:before="0" w:after="0" w:lineRule="exact" w:line="220"/>
              <w:jc w:val="center"/>
            </w:pPr>
            <w:r/>
            <w:r>
              <w:rPr>
                <w:rFonts w:ascii="Times New Roman" w:hAnsi="Times New Roman" w:eastAsia="MS Mincho"/>
                <w:b w:val="0"/>
                <w:i w:val="0"/>
                <w:sz w:val="16"/>
              </w:rPr>
              <w:t>11</w:t>
            </w:r>
          </w:p>
        </w:tc>
        <w:tc>
          <w:tcPr>
            <w:tcW w:type="dxa" w:w="1928"/>
          </w:tcPr>
          <w:p>
            <w:pPr>
              <w:spacing w:before="0" w:after="0" w:lineRule="exact" w:line="220"/>
              <w:jc w:val="center"/>
            </w:pPr>
            <w:r/>
            <w:r>
              <w:rPr>
                <w:rFonts w:ascii="Times New Roman" w:hAnsi="Times New Roman" w:eastAsia="MS Mincho"/>
                <w:b w:val="0"/>
                <w:i w:val="0"/>
                <w:sz w:val="16"/>
              </w:rPr>
              <w:t>1139</w:t>
            </w:r>
          </w:p>
        </w:tc>
        <w:tc>
          <w:tcPr>
            <w:tcW w:type="dxa" w:w="1247"/>
          </w:tcPr>
          <w:p>
            <w:pPr>
              <w:spacing w:before="0" w:after="0" w:lineRule="exact" w:line="220"/>
              <w:jc w:val="center"/>
            </w:pPr>
            <w:r/>
            <w:r>
              <w:rPr>
                <w:rFonts w:ascii="Times New Roman" w:hAnsi="Times New Roman" w:eastAsia="MS Mincho"/>
                <w:b w:val="0"/>
                <w:i w:val="0"/>
                <w:sz w:val="16"/>
              </w:rPr>
              <w:t>186</w:t>
            </w:r>
          </w:p>
        </w:tc>
      </w:tr>
    </w:tbl>
    <w:p>
      <w:pPr>
        <w:spacing w:before="80" w:after="20" w:lineRule="exact" w:line="260"/>
        <w:jc w:val="left"/>
      </w:pPr>
      <w:r>
        <w:rPr>
          <w:rFonts w:ascii="Times New Roman" w:hAnsi="Times New Roman" w:eastAsia="MS Gothic"/>
          <w:b/>
          <w:i w:val="0"/>
          <w:sz w:val="18"/>
        </w:rPr>
        <w:t>6.4　「わからない」応答率と決まり字長</w:t>
      </w:r>
    </w:p>
    <w:p>
      <w:pPr>
        <w:spacing w:before="0" w:after="20" w:lineRule="exact" w:line="250"/>
        <w:ind w:firstLine="180"/>
        <w:jc w:val="both"/>
      </w:pPr>
      <w:r>
        <w:rPr>
          <w:rFonts w:ascii="Times New Roman" w:hAnsi="Times New Roman" w:eastAsia="MS Mincho"/>
          <w:b w:val="0"/>
          <w:i w:val="0"/>
          <w:sz w:val="18"/>
        </w:rPr>
        <w:t>全体のis_unknown率は9.5%（40/420試行）であったが，4字決まりでは56.0%（14/25試行），5字決まりでは50.0%（3/6試行）と特異的に高かった．一方，6字決まりは15.4%（4/26試行）と相対的に低かった．</w:t>
      </w:r>
    </w:p>
    <w:p>
      <w:pPr>
        <w:spacing w:before="0" w:after="20" w:lineRule="exact" w:line="250"/>
        <w:ind w:firstLine="180"/>
        <w:jc w:val="both"/>
      </w:pPr>
      <w:r>
        <w:rPr>
          <w:rFonts w:ascii="Times New Roman" w:hAnsi="Times New Roman" w:eastAsia="MS Mincho"/>
          <w:b w:val="0"/>
          <w:i w:val="0"/>
          <w:sz w:val="18"/>
        </w:rPr>
        <w:t>4〜5字決まりに「わからない」が集中する原因として，音韻的に類似した歌の干渉が考えられる．例えば「なにわが（ID 19）」「なにわえ（ID 88）」「なにし（ID 25）」はいずれも「なに」で始まり，識別が困難である．対照的に6字決まりは，末尾で唯一の音節が確定するため識別が容易になる可能性がある．この結果は，競技かるた学習において「中程度の文字数の決まり字」が特に習得困難であることを示唆する．</w:t>
      </w:r>
    </w:p>
    <w:p>
      <w:pPr>
        <w:spacing w:before="80" w:after="20" w:lineRule="exact" w:line="260"/>
        <w:jc w:val="left"/>
      </w:pPr>
      <w:r>
        <w:rPr>
          <w:rFonts w:ascii="Times New Roman" w:hAnsi="Times New Roman" w:eastAsia="MS Gothic"/>
          <w:b/>
          <w:i w:val="0"/>
          <w:sz w:val="18"/>
        </w:rPr>
        <w:t>6.5　速度‐正確度トレードオフの考察</w:t>
      </w:r>
    </w:p>
    <w:p>
      <w:pPr>
        <w:spacing w:before="0" w:after="20" w:lineRule="exact" w:line="250"/>
        <w:ind w:firstLine="180"/>
        <w:jc w:val="both"/>
      </w:pPr>
      <w:r>
        <w:rPr>
          <w:rFonts w:ascii="Times New Roman" w:hAnsi="Times New Roman" w:eastAsia="MS Mincho"/>
          <w:b w:val="0"/>
          <w:i w:val="0"/>
          <w:sz w:val="18"/>
        </w:rPr>
        <w:t>本パイロット実験では正解率が天井効果を示したため，SATの本格的な分析は複数参加者（特に習熟度が異なる参加者）でのデータ収集を待つ必要がある．しかし，予測的応答（go-time &lt; 0）を示した試行でも正解率が維持されていたことは，参加者が「確信ある予測」のみでボタンを離していたことを示す可能性がある．今後，上位競技者と初心者のデータを比較することで，習熟度とSATの関係を解明できると期待される．</w:t>
      </w:r>
    </w:p>
    <w:p>
      <w:pPr>
        <w:spacing w:before="120" w:after="40" w:lineRule="exact" w:line="260"/>
        <w:jc w:val="left"/>
      </w:pPr>
      <w:r>
        <w:rPr>
          <w:rFonts w:ascii="Times New Roman" w:hAnsi="Times New Roman" w:eastAsia="MS Gothic"/>
          <w:b/>
          <w:i w:val="0"/>
          <w:sz w:val="20"/>
        </w:rPr>
        <w:t>7．おわりに</w:t>
      </w:r>
    </w:p>
    <w:p>
      <w:pPr>
        <w:spacing w:before="0" w:after="20" w:lineRule="exact" w:line="250"/>
        <w:ind w:firstLine="180"/>
        <w:jc w:val="both"/>
      </w:pPr>
      <w:r>
        <w:rPr>
          <w:rFonts w:ascii="Times New Roman" w:hAnsi="Times New Roman" w:eastAsia="MS Mincho"/>
          <w:b w:val="0"/>
          <w:i w:val="0"/>
          <w:sz w:val="18"/>
        </w:rPr>
        <w:t>本稿では，百人一首の早押し音声識別タスクを実施するためのブラウザベース計測システムを開発し，パイロット実験による初期知見を報告した．主な成果を以下に整理する．</w:t>
      </w:r>
    </w:p>
    <w:p>
      <w:pPr>
        <w:spacing w:before="0" w:after="20" w:lineRule="exact" w:line="250"/>
        <w:ind w:firstLine="180"/>
        <w:jc w:val="both"/>
      </w:pPr>
      <w:r>
        <w:rPr>
          <w:rFonts w:ascii="Times New Roman" w:hAnsi="Times New Roman" w:eastAsia="MS Mincho"/>
          <w:b/>
          <w:i w:val="0"/>
          <w:sz w:val="18"/>
        </w:rPr>
        <w:t>(1) システム設計：</w:t>
      </w:r>
      <w:r>
        <w:rPr>
          <w:rFonts w:ascii="Times New Roman" w:hAnsi="Times New Roman" w:eastAsia="MS Mincho"/>
          <w:b w:val="0"/>
          <w:i w:val="0"/>
          <w:sz w:val="18"/>
        </w:rPr>
        <w:t>Motor校正・リリース入力・100択円形メニューUI・GAS即時保存を統合した実験システムを構築した．</w:t>
      </w:r>
    </w:p>
    <w:p>
      <w:pPr>
        <w:spacing w:before="0" w:after="20" w:lineRule="exact" w:line="250"/>
        <w:ind w:firstLine="180"/>
        <w:jc w:val="both"/>
      </w:pPr>
      <w:r>
        <w:rPr>
          <w:rFonts w:ascii="Times New Roman" w:hAnsi="Times New Roman" w:eastAsia="MS Mincho"/>
          <w:b/>
          <w:i w:val="0"/>
          <w:sz w:val="18"/>
        </w:rPr>
        <w:t>(2) Onset検出：</w:t>
      </w:r>
      <w:r>
        <w:rPr>
          <w:rFonts w:ascii="Times New Roman" w:hAnsi="Times New Roman" w:eastAsia="MS Mincho"/>
          <w:b w:val="0"/>
          <w:i w:val="0"/>
          <w:sz w:val="18"/>
        </w:rPr>
        <w:t>ZCR+振幅アルゴリズムにより全100首の声onset時刻を半自動で推定した．</w:t>
      </w:r>
    </w:p>
    <w:p>
      <w:pPr>
        <w:spacing w:before="0" w:after="20" w:lineRule="exact" w:line="250"/>
        <w:ind w:firstLine="180"/>
        <w:jc w:val="both"/>
      </w:pPr>
      <w:r>
        <w:rPr>
          <w:rFonts w:ascii="Times New Roman" w:hAnsi="Times New Roman" w:eastAsia="MS Mincho"/>
          <w:b/>
          <w:i w:val="0"/>
          <w:sz w:val="18"/>
        </w:rPr>
        <w:t>(3) パイロット知見：</w:t>
      </w:r>
      <w:r>
        <w:rPr>
          <w:rFonts w:ascii="Times New Roman" w:hAnsi="Times New Roman" w:eastAsia="MS Mincho"/>
          <w:b w:val="0"/>
          <w:i w:val="0"/>
          <w:sz w:val="18"/>
        </w:rPr>
        <w:t>決まり字長に比例したt_primeの単調増加，32%の試行での予測的応答（最大−728ms），4字決まりでの「わからない」率の突出（56%）という三つの知見が得られた．</w:t>
      </w:r>
    </w:p>
    <w:p>
      <w:pPr>
        <w:spacing w:before="0" w:after="20" w:lineRule="exact" w:line="250"/>
        <w:ind w:firstLine="180"/>
        <w:jc w:val="both"/>
      </w:pPr>
      <w:r>
        <w:rPr>
          <w:rFonts w:ascii="Times New Roman" w:hAnsi="Times New Roman" w:eastAsia="MS Mincho"/>
          <w:b w:val="0"/>
          <w:i w:val="0"/>
          <w:sz w:val="18"/>
        </w:rPr>
        <w:t>今後の課題として，複数参加者（特に上位競技者）へのデータ収集，稲葉くん音声との読手間比較，go-timeの個人差を用いた習熟度指標の構築，予測的応答の音響的手がかりの同定が挙げられる．</w:t>
      </w:r>
    </w:p>
    <w:p>
      <w:pPr>
        <w:spacing w:before="80" w:after="40" w:lineRule="exact" w:line="240"/>
        <w:jc w:val="both"/>
      </w:pPr>
      <w:r>
        <w:rPr>
          <w:rFonts w:ascii="Times New Roman" w:hAnsi="Times New Roman" w:eastAsia="MS Mincho"/>
          <w:b w:val="0"/>
          <w:i/>
          <w:sz w:val="18"/>
        </w:rPr>
        <w:t>謝辞：本研究において音声素材を提供いただいた木本景子氏に深く感謝する．</w:t>
      </w:r>
    </w:p>
    <w:p>
      <w:pPr>
        <w:spacing w:before="120" w:after="40" w:lineRule="exact" w:line="260"/>
        <w:jc w:val="left"/>
      </w:pPr>
      <w:r>
        <w:rPr>
          <w:rFonts w:ascii="Times New Roman" w:hAnsi="Times New Roman" w:eastAsia="MS Gothic"/>
          <w:b/>
          <w:i w:val="0"/>
          <w:sz w:val="20"/>
        </w:rPr>
        <w:t>参考文献</w:t>
      </w:r>
    </w:p>
    <w:p>
      <w:pPr>
        <w:spacing w:before="0" w:after="0" w:lineRule="exact" w:line="220"/>
        <w:ind w:hanging="360" w:left="360"/>
        <w:jc w:val="both"/>
      </w:pPr>
      <w:r>
        <w:rPr>
          <w:rFonts w:ascii="Times New Roman" w:hAnsi="Times New Roman" w:eastAsia="MS Mincho"/>
          <w:b w:val="0"/>
          <w:i w:val="0"/>
          <w:sz w:val="16"/>
        </w:rPr>
        <w:t>[1] 全日本かるた協会, "競技かるた規則," 全日本かるた協会, 2020.</w:t>
      </w:r>
    </w:p>
    <w:p>
      <w:pPr>
        <w:spacing w:before="0" w:after="0" w:lineRule="exact" w:line="220"/>
        <w:ind w:hanging="360" w:left="360"/>
        <w:jc w:val="both"/>
      </w:pPr>
      <w:r>
        <w:rPr>
          <w:rFonts w:ascii="Times New Roman" w:hAnsi="Times New Roman" w:eastAsia="MS Mincho"/>
          <w:b w:val="0"/>
          <w:i w:val="0"/>
          <w:sz w:val="16"/>
        </w:rPr>
        <w:t>[2] 下地賀代子, 百人一首, 岩波文庫, 1983.</w:t>
      </w:r>
    </w:p>
    <w:p>
      <w:pPr>
        <w:spacing w:before="0" w:after="0" w:lineRule="exact" w:line="220"/>
        <w:ind w:hanging="360" w:left="360"/>
        <w:jc w:val="both"/>
      </w:pPr>
      <w:r>
        <w:rPr>
          <w:rFonts w:ascii="Times New Roman" w:hAnsi="Times New Roman" w:eastAsia="MS Mincho"/>
          <w:b w:val="0"/>
          <w:i w:val="0"/>
          <w:sz w:val="16"/>
        </w:rPr>
        <w:t>[3] Masaki, H., Takasawa, N., and Yamazaki, K., "An electrophysiological study of the locus of the interference effect in a stimulus-response compatibility paradigm," Psychophysiology, Vol. 37, No. 4, pp. 464-472, 2000.</w:t>
      </w:r>
    </w:p>
    <w:p>
      <w:pPr>
        <w:spacing w:before="0" w:after="0" w:lineRule="exact" w:line="220"/>
        <w:ind w:hanging="360" w:left="360"/>
        <w:jc w:val="both"/>
      </w:pPr>
      <w:r>
        <w:rPr>
          <w:rFonts w:ascii="Times New Roman" w:hAnsi="Times New Roman" w:eastAsia="MS Mincho"/>
          <w:b w:val="0"/>
          <w:i w:val="0"/>
          <w:sz w:val="16"/>
        </w:rPr>
        <w:t>[4] Pachella, R. G., "The interpretation of reaction time in information-processing research," in Human Information Processing, B. H. Kantowitz, Ed., Erlbaum, 1974, pp. 41-82.</w:t>
      </w:r>
    </w:p>
    <w:p>
      <w:pPr>
        <w:spacing w:before="0" w:after="0" w:lineRule="exact" w:line="220"/>
        <w:ind w:hanging="360" w:left="360"/>
        <w:jc w:val="both"/>
      </w:pPr>
      <w:r>
        <w:rPr>
          <w:rFonts w:ascii="Times New Roman" w:hAnsi="Times New Roman" w:eastAsia="MS Mincho"/>
          <w:b w:val="0"/>
          <w:i w:val="0"/>
          <w:sz w:val="16"/>
        </w:rPr>
        <w:t>[5] Yamamoto, Y., Nakano, T., and Kitazawa, S., "Neural substrates of predictive eye movements for auditory signals," Frontiers in Neuroscience, 2014.</w:t>
      </w:r>
    </w:p>
    <w:p>
      <w:pPr>
        <w:spacing w:before="0" w:after="0" w:lineRule="exact" w:line="220"/>
        <w:ind w:hanging="360" w:left="360"/>
        <w:jc w:val="both"/>
      </w:pPr>
      <w:r>
        <w:rPr>
          <w:rFonts w:ascii="Times New Roman" w:hAnsi="Times New Roman" w:eastAsia="MS Mincho"/>
          <w:b w:val="0"/>
          <w:i w:val="0"/>
          <w:sz w:val="16"/>
        </w:rPr>
        <w:t>[6] Wickelgren, W. A., "Speed-accuracy tradeoff and information processing dynamics," Acta Psychologica, Vol. 41, No. 1, pp. 67-85, 1977.</w:t>
      </w:r>
    </w:p>
    <w:p>
      <w:pPr>
        <w:spacing w:before="0" w:after="0" w:lineRule="exact" w:line="220"/>
        <w:ind w:hanging="360" w:left="360"/>
        <w:jc w:val="both"/>
      </w:pPr>
      <w:r>
        <w:rPr>
          <w:rFonts w:ascii="Times New Roman" w:hAnsi="Times New Roman" w:eastAsia="MS Mincho"/>
          <w:b w:val="0"/>
          <w:i w:val="0"/>
          <w:sz w:val="16"/>
        </w:rPr>
        <w:t>[7] Osman, A., Kornblum, S., and Meyer, D. E., "The point of no return in choice reaction time," J. Exp. Psychol., Vol. 12, pp. 243-258, 1986.</w:t>
      </w:r>
    </w:p>
    <w:p>
      <w:pPr>
        <w:spacing w:before="0" w:after="0" w:lineRule="exact" w:line="220"/>
        <w:ind w:hanging="360" w:left="360"/>
        <w:jc w:val="both"/>
      </w:pPr>
      <w:r>
        <w:rPr>
          <w:rFonts w:ascii="Times New Roman" w:hAnsi="Times New Roman" w:eastAsia="MS Mincho"/>
          <w:b w:val="0"/>
          <w:i w:val="0"/>
          <w:sz w:val="16"/>
        </w:rPr>
        <w:t>[8] de Leeuw, J. R., "jsPsych: A JavaScript library for creating behavioral experiments in a Web browser," Behavior Research Methods, Vol. 47, No. 1, pp. 1-12, 2015.</w:t>
      </w:r>
    </w:p>
    <w:p>
      <w:pPr>
        <w:spacing w:before="0" w:after="0" w:lineRule="exact" w:line="220"/>
        <w:ind w:hanging="360" w:left="360"/>
        <w:jc w:val="both"/>
      </w:pPr>
      <w:r>
        <w:rPr>
          <w:rFonts w:ascii="Times New Roman" w:hAnsi="Times New Roman" w:eastAsia="MS Mincho"/>
          <w:b w:val="0"/>
          <w:i w:val="0"/>
          <w:sz w:val="16"/>
        </w:rPr>
        <w:t>[9] Peirce, J. et al., "PsychoPy2: Experiments in behavior made easy," Behavior Research Methods, Vol. 51, pp. 195-203, 2019.</w:t>
      </w:r>
    </w:p>
    <w:p>
      <w:pPr>
        <w:spacing w:before="0" w:after="0" w:lineRule="exact" w:line="220"/>
        <w:ind w:hanging="360" w:left="360"/>
        <w:jc w:val="both"/>
      </w:pPr>
      <w:r>
        <w:rPr>
          <w:rFonts w:ascii="Times New Roman" w:hAnsi="Times New Roman" w:eastAsia="MS Mincho"/>
          <w:b w:val="0"/>
          <w:i w:val="0"/>
          <w:sz w:val="16"/>
        </w:rPr>
        <w:t>[10] Bridges, D. et al., "The timing mega-study: Comparing a range of experiment generators, both lab-based and online," PeerJ, 8, e9414, 2020.</w:t>
      </w:r>
    </w:p>
    <w:p>
      <w:pPr>
        <w:spacing w:before="120" w:after="40" w:lineRule="exact" w:line="260"/>
        <w:jc w:val="left"/>
      </w:pPr>
      <w:r>
        <w:rPr>
          <w:rFonts w:ascii="Times New Roman" w:hAnsi="Times New Roman" w:eastAsia="MS Gothic"/>
          <w:b/>
          <w:i w:val="0"/>
          <w:sz w:val="20"/>
        </w:rPr>
        <w:t>．図の説明（実際の図に差し替えること）</w:t>
      </w:r>
    </w:p>
    <w:p>
      <w:pPr>
        <w:spacing w:before="0" w:after="20" w:lineRule="exact" w:line="250"/>
        <w:jc w:val="both"/>
      </w:pPr>
      <w:r>
        <w:rPr>
          <w:rFonts w:ascii="Times New Roman" w:hAnsi="Times New Roman" w:eastAsia="MS Mincho"/>
          <w:b w:val="0"/>
          <w:i w:val="0"/>
          <w:sz w:val="18"/>
        </w:rPr>
        <w:t>【図1　決まり字長別 t_prime の箱ひげ図（横軸：決まり字長，縦軸：t_prime [ms]）】</w:t>
      </w:r>
    </w:p>
    <w:p>
      <w:pPr>
        <w:spacing w:before="0" w:after="20" w:lineRule="exact" w:line="250"/>
        <w:jc w:val="both"/>
      </w:pPr>
      <w:r>
        <w:rPr>
          <w:rFonts w:ascii="Times New Roman" w:hAnsi="Times New Roman" w:eastAsia="MS Mincho"/>
          <w:b w:val="0"/>
          <w:i w:val="0"/>
          <w:sz w:val="18"/>
        </w:rPr>
        <w:t>【図2　go-time の分布ヒストグラム（縦線が go-time = 0，左側が予測的応答）】</w:t>
      </w:r>
    </w:p>
    <w:p>
      <w:pPr>
        <w:spacing w:before="0" w:after="20" w:lineRule="exact" w:line="250"/>
        <w:jc w:val="both"/>
      </w:pPr>
      <w:r>
        <w:rPr>
          <w:rFonts w:ascii="Times New Roman" w:hAnsi="Times New Roman" w:eastAsia="MS Mincho"/>
          <w:b w:val="0"/>
          <w:i w:val="0"/>
          <w:sz w:val="18"/>
        </w:rPr>
        <w:t>【図3　「わからない」応答率の決まり字長別比較（棒グラフ）】</w:t>
      </w:r>
    </w:p>
    <w:sectPr w:rsidR="00FC693F" w:rsidRPr="0006063C" w:rsidSect="00034616">
      <w:pgSz w:w="11906" w:h="16838"/>
      <w:pgMar w:top="1247" w:right="964" w:bottom="1417" w:left="964"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S Minch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