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音声の識別率軌跡を再現する動的文字 iFont の生成と，四種類の表示方式の比較</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音声や文字アニメーションでは，情報が時間とともに提示されるため，何が表されているかを判別できる程度も時間に沿って変化する．しかし，この時間的な変化を，異なる提示方法に共通する形式で記述する枠組みは十分に整備されていない．本研究では，各時点で文字や語がどの程度判別可能であるべきかを記述する中間表現Perceptual Scoreを提案する．同一のPerceptual Scoreを音声または動的文字表示へ変換することで，同じ時点に同程度まで判別可能な提示を構成する．この動的文字表示をiFontと呼ぶ．Perceptual Scoreを各提示方法で実現するため，文脈を持たないかな1文字について，視覚と聴覚における提示の明瞭さを，共通の認識率を基準として対応づける変換 g を構成する．本稿はこのうち文字合成の側を検証する．音声を打ち切って測った識別率の軌跡を目標に与え，較正曲線の逆引きによって時間軸を非線形に変形し，人手を挟まない一度きりの計算で生成する．較正を視覚325名・聴覚90名で実施し，8字4方式の生成物を検証データの取得前に凍結した．較正からは，較正曲線が提示水準の並べ方に依存する方式があること，進行度という一つの数では読める状態が定まらない場合があることが明らかになっ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かるたでは，読み札の音が 1 音ずつ届くあいだに取るべき絵札の候補が絞られ，届く情報が増えるにつれて，何が読まれているかを識別できる程度も時間とともに変化する [10]．本研究が対象とするのはこの時間変化であり，その最小の単位は，文脈を持たないかな 1 文字を音の先頭から聞き取る過程である．既存の字幕表示は，この時間変化を提示しない．一語を一度に出す字幕は語が確定した後に文字を表示し，音声に同期して文字の色を変えるカラオケ型の表示は，どの時点でどれだけ識別できるかを測定したうえで設計されてはいない．識別が成立する時刻を合わせる手段は存在するが，識別が進む過程を合わせる手段は存在しない．</w:t>
      </w:r>
    </w:p>
    <w:p>
      <w:r>
        <w:rPr>
          <w:rFonts w:hint="eastAsia"/>
        </w:rPr>
        <w:t xml:space="preserve">本研究は iFont プロジェクトの一部であり，このプロジェクトでは，文字情報が徐々に識別可能になっていく過程を記述する，モダリティに依存しない中間表現 Perceptual Score（知覚スコア）を提案している [6]．スコアの各時点には，その時点までに届いた情報から対象がどの程度識別可能であるべきかを，基準となる観測者集団の識別率によって記述する．同一のスコアを，音声合成によって音声として，文字合成によって動的な文字表示として実現することで，同じ時点で同程度に識別できる 2 つの提示が得られる．この文字合成の出力を iFont と定義する．本稿は，この文字合成にあたる部分を，かな 1 文字という最小の構成で検証する．中間表現そのものの妥当性，および同一のスコアから生成した音声と文字とで得られる理解が同じかどうかは，検証範囲に含めない．</w:t>
      </w:r>
    </w:p>
    <w:p>
      <w:r>
        <w:rPr>
          <w:rFonts w:hint="eastAsia"/>
        </w:rPr>
        <w:t xml:space="preserve">本研究の目的は，読みやすさの最大化ではなく，識別可能性を時間軸の上で制御することにある．本稿では，刺激を先頭から一定量だけ提示して打ち切ったときの正答率を提示量の関数として並べたものを識別率軌跡と呼び，音声の識別率軌跡を文字アニメーションの上で再現することを転写と呼ぶ．提案する生成手続きは 3 段からなる．音声をゲーティング法で測って目標の軌跡を得る段，同じ打ち切りの形式を文字アニメーションに適用して較正曲線を得る段，両者を正答率の空間で対応づけ，その逆引きによって時間軸を非線形に変形する段である．生成は人手の調整を挟まない一度きりの計算である．</w:t>
      </w:r>
    </w:p>
    <w:p>
      <w:r>
        <w:rPr>
          <w:rFonts w:hint="eastAsia"/>
        </w:rPr>
        <w:t xml:space="preserve">本研究の貢献は次の 3 点である．第一に，音声と文字アニメーションの識別率軌跡を同一の打ち切り手続きによって較正し，その逆引きにもとづく非線形な時間変形によって文字アニメーションを生成する手法を提案した．第二に，4 種類の表示方式について較正を実施し，生成物を凍結したうえで初見の実験協力者と比較する検証実験を設計した．第三に，較正の実測から，較正曲線が提示水準の並べ方に依存する方式があること，および進行度という一つの数では読める状態が定まらない場合があることを示した．</w:t>
      </w:r>
    </w:p>
    <w:p>
      <w:r>
        <w:rPr>
          <w:rFonts w:hint="eastAsia"/>
        </w:rPr>
        <w:t xml:space="preserve">本稿は原理確認の段階にあり，評価の範囲は，1 名の話者による合成音声から作成した 8 文字の刺激，調べた 4 種類の表示方式，および集団単位での識別率に限られる．本論文は，2 章で関連研究を整理したのち，3 章で提案手法，4 章で検証実験の設計，5 章で結果，6 章で考察と限界を述べる．</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刺激を先頭から一定量だけ提示し，残りを打ち切って識別を求める方法は，音声知覚の分野で用いられてきた．日本語でも，分割した単音節や連続音声から切り出した音節について同種の測定が行われている [16][7][5]．英語圏では Grosjean [4] がゲーティング法を定式化し，Smits [15] が VCV 発話における識別情報の時間分布を調べている．Furui [3] は，識別に必要な区間の長さが子音の種類によって異なることを報告しており，これは提示時点を音の種類ごとに配置するという本研究の設計の根拠となっている．視覚側でも，単一文字について提示時間の心理測定関数を求めた例 [12] や，3 条件で 10 ms 刻みのゲーティングを行った例 [14] がある．これらが確立したのは識別率軌跡を測定する手続きであり，本研究の貢献は，測定した軌跡から別の表現を生成する段階にある．</w:t>
      </w:r>
    </w:p>
    <w:p>
      <w:pPr>
        <w:pStyle w:val="2"/>
        <w:ind w:left="386" w:hanging="386"/>
      </w:pPr>
      <w:r>
        <w:rPr>
          <w:rFonts w:hint="eastAsia"/>
        </w:rPr>
        <w:t xml:space="preserve">時間的に変化する文字表示</w:t>
      </w:r>
    </w:p>
    <w:p>
      <w:r>
        <w:rPr>
          <w:rFonts w:hint="eastAsia"/>
        </w:rPr>
        <w:t xml:space="preserve">Bragg ら [1] の Livefonts は，文字の構成要素に動きと色を与えた書体により，従来の書体よりも小さい寸法で判読できることを示している．上月ら [17] は，コントラストが時間とともに立ち上がって減衰する動的テキスト提示について提示速度と読み速度の関係を調べており，同じ枠組みは音声の抑揚を文字の時間変化へ移す試みへも展開されている [18]．Lee ら [8] は，文字の位置，大きさ，角度を関数の合成として駆動する枠組みを与えている．これらが表示方法を変えたときに読みやすさや理解がどう変わるかを調べているのに対し，本研究は目標の軌跡を先に与えて，較正を経て表示を生成する．したがって本稿では，表示方式を優劣の比較対象としてではなく，識別可能性を時間軸の上で操作するための手段として用いる．</w:t>
      </w:r>
    </w:p>
    <w:p>
      <w:pPr>
        <w:pStyle w:val="2"/>
        <w:ind w:left="386" w:hanging="386"/>
      </w:pPr>
      <w:r>
        <w:rPr>
          <w:rFonts w:hint="eastAsia"/>
        </w:rPr>
        <w:t xml:space="preserve">モダリティ間の対応づけと本研究の位置づけ</w:t>
      </w:r>
    </w:p>
    <w:p>
      <w:r>
        <w:rPr>
          <w:rFonts w:hint="eastAsia"/>
        </w:rPr>
        <w:t xml:space="preserve">著者らはこれまでに，競技かるたの聴き分け能力を測定する Web サイトで 576 名分の反応時間を分析している [10]．この測定が対象としたのは識別が成立した時刻であるのに対し，本研究は識別が成立するまでの時間変化を対象とする．感覚間マッチングの研究は主に強度や大きさの次元を対象としており，識別が進行する時間構造は扱われていない．広く用いられているカラオケ型の表示は，どの時点でどれだけ識別できるかを測る較正の工程も，対応づけの成否を独立の実験協力者で検証する工程も持たない．私たちの知る限り，測定した識別率軌跡を目標として較正済みの逆引きで文字アニメーションを生成し，その生成物が目標どおりに働くかを初見の実験協力者で確かめた例はない．</w:t>
      </w:r>
    </w:p>
    <w:p/>
    <w:p>
      <w:pPr>
        <w:pStyle w:val="1"/>
      </w:pPr>
      <w:r>
        <w:rPr>
          <w:rFonts w:hint="eastAsia"/>
        </w:rPr>
        <w:t xml:space="preserve">提案手法</w:t>
      </w:r>
    </w:p>
    <w:p>
      <w:r>
        <w:rPr>
          <w:rFonts w:hint="eastAsia"/>
        </w:rPr>
        <w:t xml:space="preserve">1 章で述べた枠組みと本手法との対応は次のとおりである．音声について測定した識別率軌跡が中間表現にあたり，変換 g を時間軸に沿って適用したものが，視覚の較正曲線の逆引きによる時間変形にあたる．この手続き全体が文字合成にあたり，生成されたアニメーションが iFont にあたる．以降では，測定した量を直接表す語として識別率軌跡，較正，時間変形を用いる．</w:t>
      </w:r>
    </w:p>
    <w:p>
      <w:pPr>
        <w:pStyle w:val="2"/>
        <w:ind w:left="386" w:hanging="386"/>
      </w:pPr>
      <w:r>
        <w:rPr>
          <w:rFonts w:hint="eastAsia"/>
        </w:rPr>
        <w:t xml:space="preserve">全体の構成</w:t>
      </w:r>
    </w:p>
    <w:p>
      <w:r>
        <w:rPr>
          <w:rFonts w:hint="eastAsia"/>
        </w:rPr>
        <w:t xml:space="preserve">対象文字 i について，提案手法は 3 段で文字アニメーションを生成する．第 1 段は聴覚の較正であり，文字 i の音声を音の実体が始まる点から t ms だけ提示して打ち切り，かな表から回答させて正答率の時間関数 A_i(t) を得る．第 2 段は視覚の較正であり，文字 i の基準アニメーションを進行度 s % まで進めて打ち切り，同じ回答形式で正答率 V_i(s) を得る．基準アニメーションは進行度が時間に比例する等速のアニメーションであり，表示方式ごとに用意する．第 3 段は時間軸の変形であり，両者を後述する識別の進み具合 q の空間で対応づけ，逆引きによって次式を得る．</w:t>
      </w:r>
    </w:p>
    <w:p>
      <w:r>
        <w:rPr>
          <w:rFonts w:hint="eastAsia"/>
        </w:rPr>
        <w:t xml:space="preserve">s_i(t) = q̂V_i⁻¹( q̂A_i(t) )</w:t>
      </w:r>
    </w:p>
    <w:p>
      <w:r>
        <w:rPr>
          <w:rFonts w:hint="eastAsia"/>
        </w:rPr>
        <w:t xml:space="preserve">この規則は，音声が 50% 識別される時刻にアニメーションを 50% 識別される進行度まで進めることを意味する．聴覚と視覚はいずれも先頭から一定量を提示して打ち切る対称な課題であるため，静止画とアニメーション途中の状態が等価であるという仮定を置く必要がない．一方で本手法は，基準アニメーションで測定した進行度と正答率の関係が時間軸を変形した後にも保たれると仮定する．同じ進行度に達していれば，そこへ至るまでの見え方の履歴が異なっても正答率は近いという仮定であり，4.5 節の測定によって検証する．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観測される正答率には，まぐれ当たりによる下限と押し間違いによる上限の欠けが含まれ，そのまま対応づけると時間変形の誤差となる．そこで，下限を γ，上限の欠けを λ として，観測正答率 P から次式によって 0 から 1 に正規化した量を定義する．</w:t>
      </w:r>
    </w:p>
    <w:p>
      <w:r>
        <w:rPr>
          <w:rFonts w:hint="eastAsia"/>
        </w:rPr>
        <w:t xml:space="preserve">q = ( P − γ ) / ( 1 − γ − λ )</w:t>
      </w:r>
    </w:p>
    <w:p>
      <w:r>
        <w:rPr>
          <w:rFonts w:hint="eastAsia"/>
        </w:rPr>
        <w:t xml:space="preserve">この量を識別の進み具合と呼び，対応づけと逆引きはすべて q の空間で行う．</w:t>
      </w:r>
    </w:p>
    <w:p>
      <w:pPr>
        <w:pStyle w:val="2"/>
        <w:ind w:left="386" w:hanging="386"/>
      </w:pPr>
      <w:r>
        <w:rPr>
          <w:rFonts w:hint="eastAsia"/>
        </w:rPr>
        <w:t xml:space="preserve">軌跡の推定と値域の外の扱い</w:t>
      </w:r>
    </w:p>
    <w:p>
      <w:r>
        <w:rPr>
          <w:rFonts w:hint="eastAsia"/>
        </w:rPr>
        <w:t xml:space="preserve">生成に用いる q̂A_i と q̂V_i は，関数形をあらかじめ決めずに単調性の制約を課した回帰によって推定し，逆関数は推定した単調曲線から解析的に求める．双方をロジスティック関数に当てはめてから逆引きすると，得られる変換はほぼ開始時刻の平行移動と速度の定数倍に帰着し，後述する一次変換の対照条件と区別できなくなるためである．ロジスティック関数は分析の要約に限って用い，用いる関数は P(t) = γ + ( 1 − γ − λ ) · logistic( ( t − μ ) / σ ) である [19]．水準と水準のあいだの値は推定曲線から読み取るため，読み取りの妥当性を凍結の前に一つ抜き交差確認によって調べる．q̂A_i(t) が q̂V_i の値域の上限を超える時刻以降は s を 100% に，下限を下回る区間は 0% に丸め，丸めの発生範囲は記録して報告する．</w:t>
      </w:r>
    </w:p>
    <w:p>
      <w:pPr>
        <w:pStyle w:val="2"/>
        <w:ind w:left="386" w:hanging="386"/>
      </w:pPr>
      <w:r>
        <w:rPr>
          <w:rFonts w:hint="eastAsia"/>
        </w:rPr>
        <w:t xml:space="preserve">生成の凍結</w:t>
      </w:r>
    </w:p>
    <w:p>
      <w:r>
        <w:rPr>
          <w:rFonts w:hint="eastAsia"/>
        </w:rPr>
        <w:t xml:space="preserve">時間変形は自由度が高く，結果を見ながら調整を繰り返せばいずれ目標に合わせられてしまう．そこで，軌跡の推定に用いたデータ，当てはめ，逆変換，丸めの規則，および全 8 文字の s_i(t) の数値列を，検証データの取得前にコミットとして固定し，論文にそのコミット番号を記載する．検証の結果を見てから生成をやり直すことはしない．逆引きの材料は基準アニメーション 300 ms の水準の曲線だけであるという取り決めも，凍結の対象に含める（4.5 節）．</w:t>
      </w:r>
    </w:p>
    <w:p>
      <w:pPr>
        <w:pStyle w:val="2"/>
        <w:ind w:left="386" w:hanging="386"/>
      </w:pPr>
      <w:r>
        <w:rPr>
          <w:rFonts w:hint="eastAsia"/>
        </w:rPr>
        <w:t xml:space="preserve">表示方式の位置づけ</w:t>
      </w:r>
    </w:p>
    <w:p>
      <w:r>
        <w:rPr>
          <w:rFonts w:hint="eastAsia"/>
        </w:rPr>
        <w:t xml:space="preserve">提案手法が表示に要求する条件は，単調に増加する 1 次元の進行度によって記述できることの 1 点である．先行研究が用いてきた代表的な機構から，この条件を満たす 4 種類を実装例として選んだ（表 1）．画素の表示順は文字ごとに固定した乱数順とし，ワイプの走査方向は全文字で共通とする．いずれの方式も，生成時には進行度を s_i(t) に置き換えるのみで，方式ごとの生成規則は用意しない．4 種類を用いる目的は優劣の決定ではなく，提案手法がフェードに固有の現象かどうかを判定することにある．</w:t>
      </w:r>
    </w:p>
    <w:p>
      <w:pPr>
        <w:pStyle w:val="af6"/>
      </w:pPr>
      <w:r>
        <w:rPr>
          <w:rFonts w:hint="eastAsia"/>
        </w:rPr>
        <w:t xml:space="preserve">表 1．本研究で用いる 4 種類の表示方式．</w:t>
      </w:r>
    </w:p>
    <w:tbl>
      <w:tblPr>
        <w:tblStyle w:val="af7"/>
        <w:tblW w:w="4400" w:type="dxa"/>
        <w:jc w:val="center"/>
        <w:tblLayout w:type="fixed"/>
        <w:tblLook w:val="04A0" w:firstRow="1" w:lastRow="0" w:firstColumn="0" w:lastColumn="0" w:noHBand="0" w:noVBand="1"/>
      </w:tblPr>
      <w:tblGrid>
        <w:gridCol w:w="709"/>
        <w:gridCol w:w="1277"/>
        <w:gridCol w:w="2414"/>
      </w:tblGrid>
      <w:tr>
        <w:trPr>
          <w:jc w:val="center"/>
        </w:trPr>
        <w:tc>
          <w:tcPr>
            <w:tcW w:w="709" w:type="dxa"/>
            <w:vAlign w:val="center"/>
          </w:tcPr>
          <w:p>
            <w:pPr>
              <w:ind w:firstLineChars="0" w:firstLine="0"/>
              <w:jc w:val="left"/>
              <w:rPr>
                <w:rStyle w:val="af2"/>
              </w:rPr>
            </w:pPr>
            <w:r>
              <w:rPr>
                <w:rStyle w:val="af2"/>
                <w:rFonts w:hint="eastAsia"/>
                <w:b/>
              </w:rPr>
              <w:t xml:space="preserve">方式</w:t>
            </w:r>
          </w:p>
        </w:tc>
        <w:tc>
          <w:tcPr>
            <w:tcW w:w="1277" w:type="dxa"/>
            <w:vAlign w:val="center"/>
          </w:tcPr>
          <w:p>
            <w:pPr>
              <w:ind w:firstLineChars="0" w:firstLine="0"/>
              <w:jc w:val="left"/>
              <w:rPr>
                <w:rStyle w:val="af2"/>
              </w:rPr>
            </w:pPr>
            <w:r>
              <w:rPr>
                <w:rStyle w:val="af2"/>
                <w:rFonts w:hint="eastAsia"/>
                <w:b/>
              </w:rPr>
              <w:t xml:space="preserve">進行度が支配する量</w:t>
            </w:r>
          </w:p>
        </w:tc>
        <w:tc>
          <w:tcPr>
            <w:tcW w:w="2414" w:type="dxa"/>
            <w:vAlign w:val="center"/>
          </w:tcPr>
          <w:p>
            <w:pPr>
              <w:ind w:firstLineChars="0" w:firstLine="0"/>
              <w:jc w:val="left"/>
              <w:rPr>
                <w:rStyle w:val="af2"/>
              </w:rPr>
            </w:pPr>
            <w:r>
              <w:rPr>
                <w:rStyle w:val="af2"/>
                <w:rFonts w:hint="eastAsia"/>
                <w:b/>
              </w:rPr>
              <w:t xml:space="preserve">情報の増え方</w:t>
            </w:r>
          </w:p>
        </w:tc>
      </w:tr>
      <w:tr>
        <w:trPr>
          <w:jc w:val="center"/>
        </w:trPr>
        <w:tc>
          <w:tcPr>
            <w:tcW w:w="709" w:type="dxa"/>
            <w:vAlign w:val="center"/>
          </w:tcPr>
          <w:p>
            <w:pPr>
              <w:ind w:firstLineChars="0" w:firstLine="0"/>
              <w:jc w:val="left"/>
              <w:rPr>
                <w:rStyle w:val="af2"/>
              </w:rPr>
            </w:pPr>
            <w:r>
              <w:rPr>
                <w:rStyle w:val="af2"/>
                <w:rFonts w:hint="eastAsia"/>
              </w:rPr>
              <w:t xml:space="preserve">フェード</w:t>
            </w:r>
          </w:p>
        </w:tc>
        <w:tc>
          <w:tcPr>
            <w:tcW w:w="1277" w:type="dxa"/>
            <w:vAlign w:val="center"/>
          </w:tcPr>
          <w:p>
            <w:pPr>
              <w:ind w:firstLineChars="0" w:firstLine="0"/>
              <w:jc w:val="left"/>
              <w:rPr>
                <w:rStyle w:val="af2"/>
              </w:rPr>
            </w:pPr>
            <w:r>
              <w:rPr>
                <w:rStyle w:val="af2"/>
                <w:rFonts w:hint="eastAsia"/>
              </w:rPr>
              <w:t xml:space="preserve">不透明度</w:t>
            </w:r>
          </w:p>
        </w:tc>
        <w:tc>
          <w:tcPr>
            <w:tcW w:w="2414" w:type="dxa"/>
            <w:vAlign w:val="center"/>
          </w:tcPr>
          <w:p>
            <w:pPr>
              <w:ind w:firstLineChars="0" w:firstLine="0"/>
              <w:jc w:val="left"/>
              <w:rPr>
                <w:rStyle w:val="af2"/>
              </w:rPr>
            </w:pPr>
            <w:r>
              <w:rPr>
                <w:rStyle w:val="af2"/>
                <w:rFonts w:hint="eastAsia"/>
              </w:rPr>
              <w:t xml:space="preserve">字形全体があり，信号の強さが上がる</w:t>
            </w:r>
          </w:p>
        </w:tc>
      </w:tr>
      <w:tr>
        <w:trPr>
          <w:jc w:val="center"/>
        </w:trPr>
        <w:tc>
          <w:tcPr>
            <w:tcW w:w="709" w:type="dxa"/>
            <w:vAlign w:val="center"/>
          </w:tcPr>
          <w:p>
            <w:pPr>
              <w:ind w:firstLineChars="0" w:firstLine="0"/>
              <w:jc w:val="left"/>
              <w:rPr>
                <w:rStyle w:val="af2"/>
              </w:rPr>
            </w:pPr>
            <w:r>
              <w:rPr>
                <w:rStyle w:val="af2"/>
                <w:rFonts w:hint="eastAsia"/>
              </w:rPr>
              <w:t xml:space="preserve">部分表示</w:t>
            </w:r>
          </w:p>
        </w:tc>
        <w:tc>
          <w:tcPr>
            <w:tcW w:w="1277" w:type="dxa"/>
            <w:vAlign w:val="center"/>
          </w:tcPr>
          <w:p>
            <w:pPr>
              <w:ind w:firstLineChars="0" w:firstLine="0"/>
              <w:jc w:val="left"/>
              <w:rPr>
                <w:rStyle w:val="af2"/>
              </w:rPr>
            </w:pPr>
            <w:r>
              <w:rPr>
                <w:rStyle w:val="af2"/>
                <w:rFonts w:hint="eastAsia"/>
              </w:rPr>
              <w:t xml:space="preserve">表示する画素の割合</w:t>
            </w:r>
          </w:p>
        </w:tc>
        <w:tc>
          <w:tcPr>
            <w:tcW w:w="2414"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709" w:type="dxa"/>
            <w:vAlign w:val="center"/>
          </w:tcPr>
          <w:p>
            <w:pPr>
              <w:ind w:firstLineChars="0" w:firstLine="0"/>
              <w:jc w:val="left"/>
              <w:rPr>
                <w:rStyle w:val="af2"/>
              </w:rPr>
            </w:pPr>
            <w:r>
              <w:rPr>
                <w:rStyle w:val="af2"/>
                <w:rFonts w:hint="eastAsia"/>
              </w:rPr>
              <w:t xml:space="preserve">ぼかし解除</w:t>
            </w:r>
          </w:p>
        </w:tc>
        <w:tc>
          <w:tcPr>
            <w:tcW w:w="1277" w:type="dxa"/>
            <w:vAlign w:val="center"/>
          </w:tcPr>
          <w:p>
            <w:pPr>
              <w:ind w:firstLineChars="0" w:firstLine="0"/>
              <w:jc w:val="left"/>
              <w:rPr>
                <w:rStyle w:val="af2"/>
              </w:rPr>
            </w:pPr>
            <w:r>
              <w:rPr>
                <w:rStyle w:val="af2"/>
                <w:rFonts w:hint="eastAsia"/>
              </w:rPr>
              <w:t xml:space="preserve">ぼかし半径の逆</w:t>
            </w:r>
          </w:p>
        </w:tc>
        <w:tc>
          <w:tcPr>
            <w:tcW w:w="2414"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709" w:type="dxa"/>
            <w:vAlign w:val="center"/>
          </w:tcPr>
          <w:p>
            <w:pPr>
              <w:ind w:firstLineChars="0" w:firstLine="0"/>
              <w:jc w:val="left"/>
              <w:rPr>
                <w:rStyle w:val="af2"/>
              </w:rPr>
            </w:pPr>
            <w:r>
              <w:rPr>
                <w:rStyle w:val="af2"/>
                <w:rFonts w:hint="eastAsia"/>
              </w:rPr>
              <w:t xml:space="preserve">ワイプ</w:t>
            </w:r>
          </w:p>
        </w:tc>
        <w:tc>
          <w:tcPr>
            <w:tcW w:w="1277" w:type="dxa"/>
            <w:vAlign w:val="center"/>
          </w:tcPr>
          <w:p>
            <w:pPr>
              <w:ind w:firstLineChars="0" w:firstLine="0"/>
              <w:jc w:val="left"/>
              <w:rPr>
                <w:rStyle w:val="af2"/>
              </w:rPr>
            </w:pPr>
            <w:r>
              <w:rPr>
                <w:rStyle w:val="af2"/>
                <w:rFonts w:hint="eastAsia"/>
              </w:rPr>
              <w:t xml:space="preserve">見せる領域の割合</w:t>
            </w:r>
          </w:p>
        </w:tc>
        <w:tc>
          <w:tcPr>
            <w:tcW w:w="2414" w:type="dxa"/>
            <w:vAlign w:val="center"/>
          </w:tcPr>
          <w:p>
            <w:pPr>
              <w:ind w:firstLineChars="0" w:firstLine="0"/>
              <w:jc w:val="left"/>
              <w:rPr>
                <w:rStyle w:val="af2"/>
              </w:rPr>
            </w:pPr>
            <w:r>
              <w:rPr>
                <w:rStyle w:val="af2"/>
                <w:rFonts w:hint="eastAsia"/>
              </w:rPr>
              <w:t xml:space="preserve">つながった部分情報が増える</w:t>
            </w:r>
          </w:p>
        </w:tc>
      </w:tr>
    </w:tbl>
    <w:p/>
    <w:p/>
    <w:p>
      <w:pPr>
        <w:pStyle w:val="1"/>
      </w:pPr>
      <w:r>
        <w:rPr>
          <w:rFonts w:hint="eastAsia"/>
        </w:rPr>
        <w:t xml:space="preserve">実験設計</w:t>
      </w:r>
    </w:p>
    <w:p>
      <w:pPr>
        <w:pStyle w:val="2"/>
        <w:ind w:left="386" w:hanging="386"/>
      </w:pPr>
      <w:r>
        <w:rPr>
          <w:rFonts w:hint="eastAsia"/>
        </w:rPr>
        <w:t xml:space="preserve">実験協力者集団と検証の条件</w:t>
      </w:r>
    </w:p>
    <w:p>
      <w:r>
        <w:rPr>
          <w:rFonts w:hint="eastAsia"/>
        </w:rPr>
        <w:t xml:space="preserve">実験協力者が参加するのは，較正の 2 集団（聴覚の群 Acal，視覚の群 A′），検証の 1 集団（群 B），見え心地の 1 集団（群 C）であり，生成は実験協力者を伴わない計算工程である．群 Acal と群 A′ はそれぞれ打ち切った音声とアニメーションにかな表で回答し，A_i(t) と方式ごとの V_m,i(s) を与える．群 B は生成した 8 条件のアニメーション課題を行い，群 C は打ち切らない繰り返し提示を見て評定する．</w:t>
      </w:r>
    </w:p>
    <w:p>
      <w:r>
        <w:rPr>
          <w:rFonts w:hint="eastAsia"/>
        </w:rPr>
        <w:t xml:space="preserve">検証の比較は群 B と群 Acal の間で行う．採点基準をさらに別の音声集団で取ると集団間の標本誤差が大きくなるため，この設計は採らない．群 Acal の軌跡は音声識別率の真値ではなく，生成手続きに与えた目標プロファイルであり，未知の音声協力者集団への一般化は主張しない．目標曲線の不確実性は，群 Acal の標本を参加者単位でブートストラップして当てはめをやり直すことで評価する [19]．4 集団はすべて独立であり，重複参加は ID をサーバ記録と照合して断る．</w:t>
      </w:r>
    </w:p>
    <w:p>
      <w:r>
        <w:rPr>
          <w:rFonts w:hint="eastAsia"/>
        </w:rPr>
        <w:t xml:space="preserve">正式な検証はフェードと部分表示の 2 方式について行い，それぞれに 3 条件を用意する．対照 1 はその方式の等速の進行，対照 2 は開始時刻と速度のみを合わせた進行 s = at + b，提案は軌跡の形まで再現する非線形な時間変形である．対照 2 の係数は，較正データだけから作れる最良の一次変換となるよう，距離 E が最小になる値に決める．残るぼかし解除とワイプについては提案手法の表示のみを作って混ぜるため，合計 8 条件となる．この 2 方式は対照を持たないため，目標にどの程度近づくかを傾向として報告する．</w:t>
      </w:r>
    </w:p>
    <w:p>
      <w:pPr>
        <w:pStyle w:val="2"/>
        <w:ind w:left="386" w:hanging="386"/>
      </w:pPr>
      <w:r>
        <w:rPr>
          <w:rFonts w:hint="eastAsia"/>
        </w:rPr>
        <w:t xml:space="preserve">対象文字と音声刺激</w:t>
      </w:r>
    </w:p>
    <w:p>
      <w:r>
        <w:rPr>
          <w:rFonts w:hint="eastAsia"/>
        </w:rPr>
        <w:t xml:space="preserve">対象は 8 文字とし，出現頻度にもとづく選定 [11] ではなく，音声学的なカテゴリーによる層化選定を用いる [16]．時間構造の異なる音で転写が成立するかを問う本研究の目的に適合するためである．選んだ 8 文字は あ，か，が，ぱ，し，つ，ま，ら であり，母音，無声破裂音，有声破裂音，両唇の無声破裂音，摩擦音，破擦音，鼻音，はじき音を 1 つずつ含む．選定バイアスを避けるため，8 文字の固定，刺激の合成，品質確認，実験の順序を守り，合成音声や軌跡を見てから文字を差し替えない．</w:t>
      </w:r>
    </w:p>
    <w:p>
      <w:r>
        <w:rPr>
          <w:rFonts w:hint="eastAsia"/>
        </w:rPr>
        <w:t xml:space="preserve">音声刺激は音声合成によって作成する．かな 1 字だけを合成すると「短い 1 文」として扱われ，実測では全長が 1 秒前後まで伸びてピッチが最大 174 Hz 動く．そこで，対象音に全字共通の後続モーラを付けた 2 モーラの無意味語として合成し，第 1 モーラだけを切り出すキャリアフレーズ法を用いる [13][9]．合成には COEIROINK v2，話者「あみたろ」を用い，全 68 かなを「対象字＋さ」で合成する．後続モーラは 4 通りを比較し，境界の機械検出が 68 字すべてで成功した さ に決めた．第 1 モーラの長さは 77 から 164 ms（中央 104 ms）であり，音量は A 特性で重みづけした実効値をそろえる．品質確認は全 68 字を人が聞いて行い，不具合のあった 3 字（び，り，ろ）だけ合成条件を変えて作り直した．3 字は本命 8 文字に含まれない．</w:t>
      </w:r>
    </w:p>
    <w:p>
      <w:r>
        <w:rPr>
          <w:rFonts w:hint="eastAsia"/>
        </w:rPr>
        <w:t xml:space="preserve">実験上の時刻 0 は音の実体が始まる点とし，自動検出したうえで全数を目視確認する．打ち切りは，打ち切り時刻 t で終わる 5 ms のフェードアウトによって行う．刺激は一度だけ提示し，聞き直しと見直しは設けない．回答は五十音表と同じ並びのかな表から選ぶ形式とし，聴覚は 68 字，視覚は 72 字の表を用いる．まぐれ当たりの率は選択肢の数からは固定せず，値を変えても結論が変わらないことを確認する．実験協力者はクラウドソーシングで募集し，日本語母語話者，18 歳以上，各集団 1 人 1 回を条件とする．</w:t>
      </w:r>
    </w:p>
    <w:p>
      <w:pPr>
        <w:pStyle w:val="2"/>
        <w:ind w:left="386" w:hanging="386"/>
      </w:pPr>
      <w:r>
        <w:rPr>
          <w:rFonts w:hint="eastAsia"/>
        </w:rPr>
        <w:t xml:space="preserve">提示時点の配置</w:t>
      </w:r>
    </w:p>
    <w:p>
      <w:r>
        <w:rPr>
          <w:rFonts w:hint="eastAsia"/>
        </w:rPr>
        <w:t xml:space="preserve">提示の刻みは文字ごとに 7 時点とし，打ち切らない全長の条件を 1 点加えて 8 点とする．聴覚は音の実体の開始点からの実時間 ms，視覚は進行度 % で打ち切る．時点は全文字で共通に置かず，識別に必要な区間の長さが子音の種類によって異なるという知見 [3] にもとづいて音の種類ごとに配置する．暫定の配置は，母音・破裂音・鼻音（あ・か・が・ぱ・ま）が 10, 20, 30, 40, 55, 70, 100 ms，破擦音（つ）とはじき音（ら）が 20, 40, 60, 80, 110, 150, 200 ms，無声摩擦音（し）が 30, 60, 90, 120, 150, 190, 240 ms であり，これに全長を加える．時点は絶対時間で置き，全長に対する割合では置かない．文字をまたぐ軌跡の比較も逆引きも絶対時間の軸の上で行うためである．視覚の時点も聴覚と同じ配置にそろえる．</w:t>
      </w:r>
    </w:p>
    <w:p>
      <w:r>
        <w:rPr>
          <w:rFonts w:hint="eastAsia"/>
        </w:rPr>
        <w:t xml:space="preserve">1 人の実験協力者が担当する測定点は 8 点のうち 3 点に絞る不完全ブロック計画とし，曲線は集団全体で 8 点すべてを埋めて描く．出題には対象 8 文字と同じ回数だけ現れる偽のターゲットを混ぜる．視覚較正の進行度水準は，4 方式それぞれに独立な 8 水準を配置する．同じ進行度でも方式によって識別の難しさが大きく異なり，共通の水準では大半が下限か上限に張り付いて曲線が描けないことを実測で確かめたためである．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生成した表示を字幕として続けて見ていられるかは，目標の軌跡にどれだけ近いかとは別の量であり，識別課題を行わない独立の集団で測定する．群 C では，代表文字（1 字条件は あ，5 字条件は あ・か・し・ま・ら に事前固定）を 4 方式で，打ち切らずに繰り返し提示する．提示のしかたは，1 字を出す条件，5 字を左から 1 字ずつ出して残す条件，5 字を同じ位置で入れ替える条件の 3 通りに，中点まで待って完成形を一気に出すステップ表示（既存の字幕を模した対照）を加えた合計 13 本である．5 字の並びは意味のある語にせず，視覚マスキングの交絡を避けるため [2] 字と字の開始間隔は約 600 ms とする．評定は 7 件法の 3 項目（続けて見やすいか，変化が自然に感じるか，目障りか）と，方式および 5 字の出し方についての 2 つの選択問題からなる．</w:t>
      </w:r>
    </w:p>
    <w:p>
      <w:pPr>
        <w:pStyle w:val="2"/>
        <w:ind w:left="386" w:hanging="386"/>
      </w:pPr>
      <w:r>
        <w:rPr>
          <w:rFonts w:hint="eastAsia"/>
        </w:rPr>
        <w:t xml:space="preserve">進行の速さの影響</w:t>
      </w:r>
    </w:p>
    <w:p>
      <w:r>
        <w:rPr>
          <w:rFonts w:hint="eastAsia"/>
        </w:rPr>
        <w:t xml:space="preserve">提案手法は進行度が同じであれば正答率も同じであるという仮定の上に成り立つ（3.1 節）．この仮定を測定するため，視覚の較正では基準アニメーションの長さを 300 ms と，およそ 1.7 倍ゆっくりの 500 ms の 2 水準とし，同じ進行度の水準を両方の速さで測定する．生成の逆引きに用いるのは 300 ms の水準の曲線だけであり，この取り決めはデータを見る前に固定した．結果を見てから生成に都合のよい速さを選んだという批判の余地を消すためである．画面の書き換え周期によらず指定した進行度がそろうよう，打ち切りに達したフレームで指定の進行度にそろえた 1 枚を必ず描画してから消す規則を用いた．</w:t>
      </w:r>
    </w:p>
    <w:p>
      <w:pPr>
        <w:pStyle w:val="2"/>
        <w:ind w:left="386" w:hanging="386"/>
      </w:pPr>
      <w:r>
        <w:rPr>
          <w:rFonts w:hint="eastAsia"/>
        </w:rPr>
        <w:t xml:space="preserve">評価指標と仮説</w:t>
      </w:r>
    </w:p>
    <w:p>
      <w:r>
        <w:rPr>
          <w:rFonts w:hint="eastAsia"/>
        </w:rPr>
        <w:t xml:space="preserve">主要な判定には，2 つの軌跡の距離 E を用いる．E は各時点における正答率の差の絶対値を時点にわたって平均した量であり，単位は正答率のポイントである．比較は同じ文字どうしの対で行い，文字ごとの難しさの差を打ち消す．補助的な指標として，中点 μ の差，混同行列，文字ごとの誤差，丸めの発生範囲を報告する．立ち上がりの急峻さは，二段階の推定で系統的に浅く推定される偏りが生じるため主要な判定に用いない．正誤は，実験協力者，文字，条件，時間，および文字と時間の交互作用を含む混合モデルで扱う．文字は意図的に選んでいるため，かな全体への一般化には用いない．</w:t>
      </w:r>
    </w:p>
    <w:p>
      <w:r>
        <w:rPr>
          <w:rFonts w:hint="eastAsia"/>
        </w:rPr>
        <w:t xml:space="preserve">RQ1 は，集団で測定した音声の識別率軌跡を，文字アニメーションの進行の変形によって初見の集団に再現できるかである．仮説 1 は E(提案) &lt; E(対照 1)，仮説 2 は E(提案) &lt; E(対照 2) であり，2 方式のそれぞれについて別々に判定する．仮説 2 が意味を持つのは，一次の時間変換では合わせきれない文字が存在する場合に限られる．その度合いを D_i と書き，効きそうな文字だけを選んだという批判を避けるため選定には用いず，D_i が大きい文字ほど優位が大きいという事前に宣言した予測として確かめる．RQ2 は目標への近さの方式による違い（探索の 2 方式は順位と傾向の報告にとどめる），RQ3 は字幕として続けて見ていられるか（群 C），RQ4 は識別率が進行度だけで決まるのか速さにも左右されるのか（群 A′ の 2 つの速さの比較）である．</w:t>
      </w:r>
    </w:p>
    <w:p>
      <w:r>
        <w:rPr>
          <w:rFonts w:hint="eastAsia"/>
        </w:rPr>
        <w:t xml:space="preserve">再現の成否を判定する許容誤差 δ は，事前に距離 E で 6 正答率ポイントに固定する．軌跡の形が合っていても測定のばらつきだけで E はおよそ 4.7 ポイント残り，形が合っていない場合には 8 から 10 ポイントに達することが通しシミュレーションで分かっており，δ = 6 はその中間である．再現できたと判定するのは，提案条件の E が δ を下回り，かつ対照条件の E より有意に小さい場合に限る．確認的に検定するのは仮説 1・仮説 2 を 2 方式について検定する計 4 本であり，p 値は Holm 法で調整する．方式間の比較，見え心地，速さの影響は探索と位置づける．</w:t>
      </w:r>
    </w:p>
    <w:p>
      <w:pPr>
        <w:pStyle w:val="2"/>
        <w:ind w:left="386" w:hanging="386"/>
      </w:pPr>
      <w:r>
        <w:rPr>
          <w:rFonts w:hint="eastAsia"/>
        </w:rPr>
        <w:t xml:space="preserve">手続きの確認と実装</w:t>
      </w:r>
    </w:p>
    <w:p>
      <w:r>
        <w:rPr>
          <w:rFonts w:hint="eastAsia"/>
        </w:rPr>
        <w:t xml:space="preserve">3 つの確認を行う．確認 A は全長を提示した問題の正答率が十分に高いこと，確認 B は提示量が多いほど正答率が上がること，確認 C はほとんど情報のない問題の正答率が実験の後半になっても上がっていないことである．確認 C は出題される文字集合を学習した兆候を検出するために置く．</w:t>
      </w:r>
    </w:p>
    <w:p>
      <w:r>
        <w:rPr>
          <w:rFonts w:hint="eastAsia"/>
        </w:rPr>
        <w:t xml:space="preserve">実験ページは既存の実験実装を土台に改修した．視覚課題は 4 方式それぞれについて打ち切り再生器を持ち，群 B 用には 60 Hz で評価した進行度の数値列でアニメーションを駆動する変形モードを持つ．記録は 1 問 1 行とし，集団，方式，条件，時点，基準アニメーションの長さ，実際に描画された提示時間，何問目か，端末環境を保存する．フォント名，文字の寸法，フレーム時刻の実測，音の開始点の定義と検出スクリプト，かな表の詳細は公開する．</w:t>
      </w:r>
    </w:p>
    <w:p/>
    <w:p>
      <w:pPr>
        <w:pStyle w:val="1"/>
      </w:pPr>
      <w:r>
        <w:rPr>
          <w:rFonts w:hint="eastAsia"/>
        </w:rPr>
        <w:t xml:space="preserve">結果</w:t>
      </w:r>
    </w:p>
    <w:p>
      <w:pPr>
        <w:pStyle w:val="2"/>
        <w:ind w:left="386" w:hanging="386"/>
      </w:pPr>
      <w:r>
        <w:rPr>
          <w:rFonts w:hint="eastAsia"/>
        </w:rPr>
        <w:t xml:space="preserve">本章の数値の扱い</w:t>
      </w:r>
    </w:p>
    <w:p>
      <w:r>
        <w:rPr>
          <w:rFonts w:hint="eastAsia"/>
        </w:rPr>
        <w:t xml:space="preserve">較正フェーズ（群 Acal，群 A′）にもとづく 5.1 節から 5.6 節までと 5.10 節の数値は，すべて実測値である．検証フェーズ（群 B）と見え心地の測定（群 C）はまだ実施していない．5.7 節から 5.9 節までの数値は，報告する結果の構成を示すための仮の値であり，「【仮値・実測ではない】」を付す．</w:t>
      </w:r>
    </w:p>
    <w:p>
      <w:pPr>
        <w:pStyle w:val="2"/>
        <w:ind w:left="386" w:hanging="386"/>
      </w:pPr>
      <w:r>
        <w:rPr>
          <w:rFonts w:hint="eastAsia"/>
        </w:rPr>
        <w:t xml:space="preserve">較正の実施と得られた軌跡</w:t>
      </w:r>
    </w:p>
    <w:p>
      <w:r>
        <w:rPr>
          <w:rFonts w:hint="eastAsia"/>
        </w:rPr>
        <w:t xml:space="preserve">較正は，聴覚（群 Acal）90 名，視覚（群 A′）325 名で実施した．視覚の提示水準は，ぼかし解除方式の床とワイプ方式の中間域を測るため，途中で配置を見直している．見直しの前が 163 名，後が 162 名であり，手続き，対象 8 文字，4 方式，募集の条件は前後で同一である．フェード方式と部分表示方式は前後で同一の水準を用いており，この 2 方式が一致することを確かめたうえで，較正全体を 1 つの測定として束ねている（5.2 節）．</w:t>
      </w:r>
    </w:p>
    <w:p>
      <w:r>
        <w:rPr>
          <w:rFonts w:hint="eastAsia"/>
        </w:rPr>
        <w:t xml:space="preserve">聴覚較正で得た正答率 A_i(t) を表 2 に示す．各時点の試行数はおよそ 30 であり，正答率 50% 付近での二項比率の標準誤差はおよそ 9 ポイントである．か の 25 ms(52%) から 35 ms(48%) への低下のような点ごとの上下は，この揺らぎの範囲に収まる．全長提示の正答率は，あ と か で 94%，ま と つ で 85% と高い一方，ぱ で 64%，し で 43%，ら で 51%，が で 3% にとどまった．</w:t>
      </w:r>
    </w:p>
    <w:p>
      <w:pPr>
        <w:pStyle w:val="af6"/>
      </w:pPr>
      <w:r>
        <w:rPr>
          <w:rFonts w:hint="eastAsia"/>
        </w:rPr>
        <w:t xml:space="preserve">表 2．聴覚較正（群 Acal，90 名）における文字ごとの正答率 A_i(t)．各点はおよそ 30 試行．括弧内は正答率（%），時間の単位は音の実体の開始点からの ms．</w:t>
      </w:r>
    </w:p>
    <w:tbl>
      <w:tblPr>
        <w:tblStyle w:val="af7"/>
        <w:tblW w:w="4400" w:type="dxa"/>
        <w:jc w:val="center"/>
        <w:tblLayout w:type="fixed"/>
        <w:tblLook w:val="04A0" w:firstRow="1" w:lastRow="0" w:firstColumn="0" w:lastColumn="0" w:noHBand="0" w:noVBand="1"/>
      </w:tblPr>
      <w:tblGrid>
        <w:gridCol w:w="500"/>
        <w:gridCol w:w="3900"/>
      </w:tblGrid>
      <w:tr>
        <w:trPr>
          <w:jc w:val="center"/>
        </w:trPr>
        <w:tc>
          <w:tcPr>
            <w:tcW w:w="500" w:type="dxa"/>
            <w:vAlign w:val="center"/>
          </w:tcPr>
          <w:p>
            <w:pPr>
              <w:ind w:firstLineChars="0" w:firstLine="0"/>
              <w:jc w:val="left"/>
              <w:rPr>
                <w:rStyle w:val="af2"/>
              </w:rPr>
            </w:pPr>
            <w:r>
              <w:rPr>
                <w:rStyle w:val="af2"/>
                <w:rFonts w:hint="eastAsia"/>
                <w:b/>
              </w:rPr>
              <w:t xml:space="preserve">文字</w:t>
            </w:r>
          </w:p>
        </w:tc>
        <w:tc>
          <w:tcPr>
            <w:tcW w:w="3900" w:type="dxa"/>
            <w:vAlign w:val="center"/>
          </w:tcPr>
          <w:p>
            <w:pPr>
              <w:ind w:firstLineChars="0" w:firstLine="0"/>
              <w:jc w:val="left"/>
              <w:rPr>
                <w:rStyle w:val="af2"/>
              </w:rPr>
            </w:pPr>
            <w:r>
              <w:rPr>
                <w:rStyle w:val="af2"/>
                <w:rFonts w:hint="eastAsia"/>
                <w:b/>
              </w:rPr>
              <w:t xml:space="preserve">打ち切り時間（正答率）</w:t>
            </w:r>
          </w:p>
        </w:tc>
      </w:tr>
      <w:tr>
        <w:trPr>
          <w:jc w:val="center"/>
        </w:trPr>
        <w:tc>
          <w:tcPr>
            <w:tcW w:w="500" w:type="dxa"/>
            <w:vAlign w:val="center"/>
          </w:tcPr>
          <w:p>
            <w:pPr>
              <w:ind w:firstLineChars="0" w:firstLine="0"/>
              <w:jc w:val="left"/>
              <w:rPr>
                <w:rStyle w:val="af2"/>
              </w:rPr>
            </w:pPr>
            <w:r>
              <w:rPr>
                <w:rStyle w:val="af2"/>
                <w:rFonts w:hint="eastAsia"/>
              </w:rPr>
              <w:t xml:space="preserve">あ</w:t>
            </w:r>
          </w:p>
        </w:tc>
        <w:tc>
          <w:tcPr>
            <w:tcW w:w="3900" w:type="dxa"/>
            <w:vAlign w:val="center"/>
          </w:tcPr>
          <w:p>
            <w:pPr>
              <w:ind w:firstLineChars="0" w:firstLine="0"/>
              <w:jc w:val="left"/>
              <w:rPr>
                <w:rStyle w:val="af2"/>
              </w:rPr>
            </w:pPr>
            <w:r>
              <w:rPr>
                <w:rStyle w:val="af2"/>
                <w:rFonts w:hint="eastAsia"/>
              </w:rPr>
              <w:t xml:space="preserve">10(0) 20(76) 30(97) 35(100) 50(91) 65(100) 90(94) 全長(94)</w:t>
            </w:r>
          </w:p>
        </w:tc>
      </w:tr>
      <w:tr>
        <w:trPr>
          <w:jc w:val="center"/>
        </w:trPr>
        <w:tc>
          <w:tcPr>
            <w:tcW w:w="500" w:type="dxa"/>
            <w:vAlign w:val="center"/>
          </w:tcPr>
          <w:p>
            <w:pPr>
              <w:ind w:firstLineChars="0" w:firstLine="0"/>
              <w:jc w:val="left"/>
              <w:rPr>
                <w:rStyle w:val="af2"/>
              </w:rPr>
            </w:pPr>
            <w:r>
              <w:rPr>
                <w:rStyle w:val="af2"/>
                <w:rFonts w:hint="eastAsia"/>
              </w:rPr>
              <w:t xml:space="preserve">か</w:t>
            </w:r>
          </w:p>
        </w:tc>
        <w:tc>
          <w:tcPr>
            <w:tcW w:w="3900" w:type="dxa"/>
            <w:vAlign w:val="center"/>
          </w:tcPr>
          <w:p>
            <w:pPr>
              <w:ind w:firstLineChars="0" w:firstLine="0"/>
              <w:jc w:val="left"/>
              <w:rPr>
                <w:rStyle w:val="af2"/>
              </w:rPr>
            </w:pPr>
            <w:r>
              <w:rPr>
                <w:rStyle w:val="af2"/>
                <w:rFonts w:hint="eastAsia"/>
              </w:rPr>
              <w:t xml:space="preserve">10(12) 20(37) 25(52) 35(48) 45(60) 60(76) 85(97) 全長(94)</w:t>
            </w:r>
          </w:p>
        </w:tc>
      </w:tr>
      <w:tr>
        <w:trPr>
          <w:jc w:val="center"/>
        </w:trPr>
        <w:tc>
          <w:tcPr>
            <w:tcW w:w="500" w:type="dxa"/>
            <w:vAlign w:val="center"/>
          </w:tcPr>
          <w:p>
            <w:pPr>
              <w:ind w:firstLineChars="0" w:firstLine="0"/>
              <w:jc w:val="left"/>
              <w:rPr>
                <w:rStyle w:val="af2"/>
              </w:rPr>
            </w:pPr>
            <w:r>
              <w:rPr>
                <w:rStyle w:val="af2"/>
                <w:rFonts w:hint="eastAsia"/>
              </w:rPr>
              <w:t xml:space="preserve">ま</w:t>
            </w:r>
          </w:p>
        </w:tc>
        <w:tc>
          <w:tcPr>
            <w:tcW w:w="3900" w:type="dxa"/>
            <w:vAlign w:val="center"/>
          </w:tcPr>
          <w:p>
            <w:pPr>
              <w:ind w:firstLineChars="0" w:firstLine="0"/>
              <w:jc w:val="left"/>
              <w:rPr>
                <w:rStyle w:val="af2"/>
              </w:rPr>
            </w:pPr>
            <w:r>
              <w:rPr>
                <w:rStyle w:val="af2"/>
                <w:rFonts w:hint="eastAsia"/>
              </w:rPr>
              <w:t xml:space="preserve">10(0) 25(3) 35(3) 50(74) 65(85) 85(88) 125(97) 全長(85)</w:t>
            </w:r>
          </w:p>
        </w:tc>
      </w:tr>
      <w:tr>
        <w:trPr>
          <w:jc w:val="center"/>
        </w:trPr>
        <w:tc>
          <w:tcPr>
            <w:tcW w:w="500" w:type="dxa"/>
            <w:vAlign w:val="center"/>
          </w:tcPr>
          <w:p>
            <w:pPr>
              <w:ind w:firstLineChars="0" w:firstLine="0"/>
              <w:jc w:val="left"/>
              <w:rPr>
                <w:rStyle w:val="af2"/>
              </w:rPr>
            </w:pPr>
            <w:r>
              <w:rPr>
                <w:rStyle w:val="af2"/>
                <w:rFonts w:hint="eastAsia"/>
              </w:rPr>
              <w:t xml:space="preserve">つ</w:t>
            </w:r>
          </w:p>
        </w:tc>
        <w:tc>
          <w:tcPr>
            <w:tcW w:w="3900" w:type="dxa"/>
            <w:vAlign w:val="center"/>
          </w:tcPr>
          <w:p>
            <w:pPr>
              <w:ind w:firstLineChars="0" w:firstLine="0"/>
              <w:jc w:val="left"/>
              <w:rPr>
                <w:rStyle w:val="af2"/>
              </w:rPr>
            </w:pPr>
            <w:r>
              <w:rPr>
                <w:rStyle w:val="af2"/>
                <w:rFonts w:hint="eastAsia"/>
              </w:rPr>
              <w:t xml:space="preserve">10(40) 20(48) 30(71) 35(41) 50(64) 65(66) 85(67) 全長(85)</w:t>
            </w:r>
          </w:p>
        </w:tc>
      </w:tr>
      <w:tr>
        <w:trPr>
          <w:jc w:val="center"/>
        </w:trPr>
        <w:tc>
          <w:tcPr>
            <w:tcW w:w="500" w:type="dxa"/>
            <w:vAlign w:val="center"/>
          </w:tcPr>
          <w:p>
            <w:pPr>
              <w:ind w:firstLineChars="0" w:firstLine="0"/>
              <w:jc w:val="left"/>
              <w:rPr>
                <w:rStyle w:val="af2"/>
              </w:rPr>
            </w:pPr>
            <w:r>
              <w:rPr>
                <w:rStyle w:val="af2"/>
                <w:rFonts w:hint="eastAsia"/>
              </w:rPr>
              <w:t xml:space="preserve">ぱ</w:t>
            </w:r>
          </w:p>
        </w:tc>
        <w:tc>
          <w:tcPr>
            <w:tcW w:w="3900" w:type="dxa"/>
            <w:vAlign w:val="center"/>
          </w:tcPr>
          <w:p>
            <w:pPr>
              <w:ind w:firstLineChars="0" w:firstLine="0"/>
              <w:jc w:val="left"/>
              <w:rPr>
                <w:rStyle w:val="af2"/>
              </w:rPr>
            </w:pPr>
            <w:r>
              <w:rPr>
                <w:rStyle w:val="af2"/>
                <w:rFonts w:hint="eastAsia"/>
              </w:rPr>
              <w:t xml:space="preserve">10(0) 15(18) 25(36) 30(40) 40(39) 50(48) 70(49) 全長(64)</w:t>
            </w:r>
          </w:p>
        </w:tc>
      </w:tr>
      <w:tr>
        <w:trPr>
          <w:jc w:val="center"/>
        </w:trPr>
        <w:tc>
          <w:tcPr>
            <w:tcW w:w="500" w:type="dxa"/>
            <w:vAlign w:val="center"/>
          </w:tcPr>
          <w:p>
            <w:pPr>
              <w:ind w:firstLineChars="0" w:firstLine="0"/>
              <w:jc w:val="left"/>
              <w:rPr>
                <w:rStyle w:val="af2"/>
              </w:rPr>
            </w:pPr>
            <w:r>
              <w:rPr>
                <w:rStyle w:val="af2"/>
                <w:rFonts w:hint="eastAsia"/>
              </w:rPr>
              <w:t xml:space="preserve">し</w:t>
            </w:r>
          </w:p>
        </w:tc>
        <w:tc>
          <w:tcPr>
            <w:tcW w:w="3900" w:type="dxa"/>
            <w:vAlign w:val="center"/>
          </w:tcPr>
          <w:p>
            <w:pPr>
              <w:ind w:firstLineChars="0" w:firstLine="0"/>
              <w:jc w:val="left"/>
              <w:rPr>
                <w:rStyle w:val="af2"/>
              </w:rPr>
            </w:pPr>
            <w:r>
              <w:rPr>
                <w:rStyle w:val="af2"/>
                <w:rFonts w:hint="eastAsia"/>
              </w:rPr>
              <w:t xml:space="preserve">10(6) 20(6) 30(26) 35(21) 40(26) 50(42) 60(12) 全長(43)</w:t>
            </w:r>
          </w:p>
        </w:tc>
      </w:tr>
      <w:tr>
        <w:trPr>
          <w:jc w:val="center"/>
        </w:trPr>
        <w:tc>
          <w:tcPr>
            <w:tcW w:w="500" w:type="dxa"/>
            <w:vAlign w:val="center"/>
          </w:tcPr>
          <w:p>
            <w:pPr>
              <w:ind w:firstLineChars="0" w:firstLine="0"/>
              <w:jc w:val="left"/>
              <w:rPr>
                <w:rStyle w:val="af2"/>
              </w:rPr>
            </w:pPr>
            <w:r>
              <w:rPr>
                <w:rStyle w:val="af2"/>
                <w:rFonts w:hint="eastAsia"/>
              </w:rPr>
              <w:t xml:space="preserve">ら</w:t>
            </w:r>
          </w:p>
        </w:tc>
        <w:tc>
          <w:tcPr>
            <w:tcW w:w="3900" w:type="dxa"/>
            <w:vAlign w:val="center"/>
          </w:tcPr>
          <w:p>
            <w:pPr>
              <w:ind w:firstLineChars="0" w:firstLine="0"/>
              <w:jc w:val="left"/>
              <w:rPr>
                <w:rStyle w:val="af2"/>
              </w:rPr>
            </w:pPr>
            <w:r>
              <w:rPr>
                <w:rStyle w:val="af2"/>
                <w:rFonts w:hint="eastAsia"/>
              </w:rPr>
              <w:t xml:space="preserve">10(0) 25(3) 35(6) 50(27) 65(50) 85(41) 110(33) 全長(51)</w:t>
            </w:r>
          </w:p>
        </w:tc>
      </w:tr>
      <w:tr>
        <w:trPr>
          <w:jc w:val="center"/>
        </w:trPr>
        <w:tc>
          <w:tcPr>
            <w:tcW w:w="500" w:type="dxa"/>
            <w:vAlign w:val="center"/>
          </w:tcPr>
          <w:p>
            <w:pPr>
              <w:ind w:firstLineChars="0" w:firstLine="0"/>
              <w:jc w:val="left"/>
              <w:rPr>
                <w:rStyle w:val="af2"/>
              </w:rPr>
            </w:pPr>
            <w:r>
              <w:rPr>
                <w:rStyle w:val="af2"/>
                <w:rFonts w:hint="eastAsia"/>
              </w:rPr>
              <w:t xml:space="preserve">が</w:t>
            </w:r>
          </w:p>
        </w:tc>
        <w:tc>
          <w:tcPr>
            <w:tcW w:w="3900" w:type="dxa"/>
            <w:vAlign w:val="center"/>
          </w:tcPr>
          <w:p>
            <w:pPr>
              <w:ind w:firstLineChars="0" w:firstLine="0"/>
              <w:jc w:val="left"/>
              <w:rPr>
                <w:rStyle w:val="af2"/>
              </w:rPr>
            </w:pPr>
            <w:r>
              <w:rPr>
                <w:rStyle w:val="af2"/>
                <w:rFonts w:hint="eastAsia"/>
              </w:rPr>
              <w:t xml:space="preserve">10(0) 20(0) 25(0) 35(3) 45(0) 60(0) 85(3) 全長(3)</w:t>
            </w:r>
          </w:p>
        </w:tc>
      </w:tr>
    </w:tbl>
    <w:p/>
    <w:p>
      <w:pPr>
        <w:pStyle w:val="af6"/>
      </w:pPr>
      <w:r>
        <w:rPr>
          <w:rFonts w:hint="eastAsia"/>
        </w:rPr>
        <w:t xml:space="preserve">図 1．代表文字「あ」について，聴覚の目標軌跡 A_i(t)，視覚の較正軌跡 V_i(s)，3 条件の進行度 s(t) をまとめた図．</w:t>
      </w:r>
    </w:p>
    <w:p>
      <w:r>
        <w:rPr>
          <w:rFonts w:hint="eastAsia"/>
        </w:rPr>
        <w:t xml:space="preserve">視覚較正で得た正答率 V_m(s) を表 3 に示す．いずれも本命 8 文字の合計であり，1 人が受け持つのは 8 文字それぞれについて 3 水準の計 24 問である．方式と水準の組ごとの回答数は，前後を束ねたフェードと部分表示でおよそ 245，水準を置き直したぼかし解除とワイプで配置ごとおよそ 110 から 125 である．</w:t>
      </w:r>
    </w:p>
    <w:p>
      <w:pPr>
        <w:pStyle w:val="af6"/>
      </w:pPr>
      <w:r>
        <w:rPr>
          <w:rFonts w:hint="eastAsia"/>
        </w:rPr>
        <w:t xml:space="preserve">表 3．視覚較正（群 A′，325 名）における表示方式ごとの正答率 V_m(s)．括弧内は正答率（%）．フェードと部分表示は水準の見直しの前後で同一の水準を用いたため，束ねた値である．ぼかし解除は 5.4 節の閲覧環境を除外した値．</w:t>
      </w:r>
    </w:p>
    <w:tbl>
      <w:tblPr>
        <w:tblStyle w:val="af7"/>
        <w:tblW w:w="4400" w:type="dxa"/>
        <w:jc w:val="center"/>
        <w:tblLayout w:type="fixed"/>
        <w:tblLook w:val="04A0" w:firstRow="1" w:lastRow="0" w:firstColumn="0" w:lastColumn="0" w:noHBand="0" w:noVBand="1"/>
      </w:tblPr>
      <w:tblGrid>
        <w:gridCol w:w="514"/>
        <w:gridCol w:w="3886"/>
      </w:tblGrid>
      <w:tr>
        <w:trPr>
          <w:jc w:val="center"/>
        </w:trPr>
        <w:tc>
          <w:tcPr>
            <w:tcW w:w="514" w:type="dxa"/>
            <w:vAlign w:val="center"/>
          </w:tcPr>
          <w:p>
            <w:pPr>
              <w:ind w:firstLineChars="0" w:firstLine="0"/>
              <w:jc w:val="left"/>
              <w:rPr>
                <w:rStyle w:val="af2"/>
              </w:rPr>
            </w:pPr>
            <w:r>
              <w:rPr>
                <w:rStyle w:val="af2"/>
                <w:rFonts w:hint="eastAsia"/>
                <w:b/>
              </w:rPr>
              <w:t xml:space="preserve">方式</w:t>
            </w:r>
          </w:p>
        </w:tc>
        <w:tc>
          <w:tcPr>
            <w:tcW w:w="3886" w:type="dxa"/>
            <w:vAlign w:val="center"/>
          </w:tcPr>
          <w:p>
            <w:pPr>
              <w:ind w:firstLineChars="0" w:firstLine="0"/>
              <w:jc w:val="left"/>
              <w:rPr>
                <w:rStyle w:val="af2"/>
              </w:rPr>
            </w:pPr>
            <w:r>
              <w:rPr>
                <w:rStyle w:val="af2"/>
                <w:rFonts w:hint="eastAsia"/>
                <w:b/>
              </w:rPr>
              <w:t xml:space="preserve">進行度（正答率）</w:t>
            </w:r>
          </w:p>
        </w:tc>
      </w:tr>
      <w:tr>
        <w:trPr>
          <w:jc w:val="center"/>
        </w:trPr>
        <w:tc>
          <w:tcPr>
            <w:tcW w:w="514" w:type="dxa"/>
            <w:vAlign w:val="center"/>
          </w:tcPr>
          <w:p>
            <w:pPr>
              <w:ind w:firstLineChars="0" w:firstLine="0"/>
              <w:jc w:val="left"/>
              <w:rPr>
                <w:rStyle w:val="af2"/>
              </w:rPr>
            </w:pPr>
            <w:r>
              <w:rPr>
                <w:rStyle w:val="af2"/>
                <w:rFonts w:hint="eastAsia"/>
              </w:rPr>
              <w:t xml:space="preserve">フェード</w:t>
            </w:r>
          </w:p>
        </w:tc>
        <w:tc>
          <w:tcPr>
            <w:tcW w:w="3886" w:type="dxa"/>
            <w:vAlign w:val="center"/>
          </w:tcPr>
          <w:p>
            <w:pPr>
              <w:ind w:firstLineChars="0" w:firstLine="0"/>
              <w:jc w:val="left"/>
              <w:rPr>
                <w:rStyle w:val="af2"/>
              </w:rPr>
            </w:pPr>
            <w:r>
              <w:rPr>
                <w:rStyle w:val="af2"/>
                <w:rFonts w:hint="eastAsia"/>
              </w:rPr>
              <w:t xml:space="preserve">0.4%(4.1) 0.8%(14.6) 1.4%(47.3) 2.2%(70.0) 3.5%(89.3) 6%(94.2) 12%(96.3) 100%(99.6)</w:t>
            </w:r>
          </w:p>
        </w:tc>
      </w:tr>
      <w:tr>
        <w:trPr>
          <w:jc w:val="center"/>
        </w:trPr>
        <w:tc>
          <w:tcPr>
            <w:tcW w:w="514" w:type="dxa"/>
            <w:vAlign w:val="center"/>
          </w:tcPr>
          <w:p>
            <w:pPr>
              <w:ind w:firstLineChars="0" w:firstLine="0"/>
              <w:jc w:val="left"/>
              <w:rPr>
                <w:rStyle w:val="af2"/>
              </w:rPr>
            </w:pPr>
            <w:r>
              <w:rPr>
                <w:rStyle w:val="af2"/>
                <w:rFonts w:hint="eastAsia"/>
              </w:rPr>
              <w:t xml:space="preserve">部分表示</w:t>
            </w:r>
          </w:p>
        </w:tc>
        <w:tc>
          <w:tcPr>
            <w:tcW w:w="3886" w:type="dxa"/>
            <w:vAlign w:val="center"/>
          </w:tcPr>
          <w:p>
            <w:pPr>
              <w:ind w:firstLineChars="0" w:firstLine="0"/>
              <w:jc w:val="left"/>
              <w:rPr>
                <w:rStyle w:val="af2"/>
              </w:rPr>
            </w:pPr>
            <w:r>
              <w:rPr>
                <w:rStyle w:val="af2"/>
                <w:rFonts w:hint="eastAsia"/>
              </w:rPr>
              <w:t xml:space="preserve">0.1%(1.6) 0.25%(6.6) 0.5%(16.0) 1%(28.4) 2%(58.9) 4%(79.8) 9%(97.1) 100%(98.3)</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ぼかし解除（見直し前）</w:t>
            </w:r>
          </w:p>
        </w:tc>
        <w:tc>
          <w:tcPr>
            <w:tcW w:w="3886" w:type="dxa"/>
            <w:vAlign w:val="center"/>
          </w:tcPr>
          <w:p>
            <w:pPr>
              <w:ind w:firstLineChars="0" w:firstLine="0"/>
              <w:jc w:val="left"/>
              <w:rPr>
                <w:rStyle w:val="af2"/>
              </w:rPr>
            </w:pPr>
            <w:r>
              <w:rPr>
                <w:rStyle w:val="af2"/>
                <w:rFonts w:hint="eastAsia"/>
              </w:rPr>
              <w:t xml:space="preserve">26%(9.1) 38%(23.5) 48%(43.3) 56%(54.5) 64%(74.7) 72%(87.3) 84%(95.2) 100%(97.0)</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ぼかし解除（見直し後）</w:t>
            </w:r>
          </w:p>
        </w:tc>
        <w:tc>
          <w:tcPr>
            <w:tcW w:w="3886" w:type="dxa"/>
            <w:vAlign w:val="center"/>
          </w:tcPr>
          <w:p>
            <w:pPr>
              <w:ind w:firstLineChars="0" w:firstLine="0"/>
              <w:jc w:val="left"/>
              <w:rPr>
                <w:rStyle w:val="af2"/>
              </w:rPr>
            </w:pPr>
            <w:r>
              <w:rPr>
                <w:rStyle w:val="af2"/>
                <w:rFonts w:hint="eastAsia"/>
              </w:rPr>
              <w:t xml:space="preserve">3%(3.7) 7%(1.8) 12%(7.4) 17%(1.9) 22%(4.6) 26%(4.5) 48%(23.1) 100%(100.0)</w:t>
            </w:r>
          </w:p>
        </w:tc>
      </w:tr>
      <w:tr>
        <w:trPr>
          <w:jc w:val="center"/>
        </w:trPr>
        <w:tc>
          <w:tcPr>
            <w:tcW w:w="514" w:type="dxa"/>
            <w:vAlign w:val="center"/>
          </w:tcPr>
          <w:p>
            <w:pPr>
              <w:ind w:firstLineChars="0" w:firstLine="0"/>
              <w:jc w:val="left"/>
              <w:rPr>
                <w:rStyle w:val="af2"/>
              </w:rPr>
            </w:pPr>
            <w:r>
              <w:rPr>
                <w:rStyle w:val="af2"/>
                <w:rFonts w:hint="eastAsia"/>
              </w:rPr>
              <w:t xml:space="preserve">ワイプ（見直し前）</w:t>
            </w:r>
          </w:p>
        </w:tc>
        <w:tc>
          <w:tcPr>
            <w:tcW w:w="3886" w:type="dxa"/>
            <w:vAlign w:val="center"/>
          </w:tcPr>
          <w:p>
            <w:pPr>
              <w:ind w:firstLineChars="0" w:firstLine="0"/>
              <w:jc w:val="left"/>
              <w:rPr>
                <w:rStyle w:val="af2"/>
              </w:rPr>
            </w:pPr>
            <w:r>
              <w:rPr>
                <w:rStyle w:val="af2"/>
                <w:rFonts w:hint="eastAsia"/>
              </w:rPr>
              <w:t xml:space="preserve">0.5%(5.8) 1%(1.7) 2%(5.6) 4%(13.1) 8%(20.5) 14%(25.6) 25%(39.2) 100%(95.9)</w:t>
            </w:r>
          </w:p>
        </w:tc>
      </w:tr>
      <w:tr>
        <w:trPr>
          <w:jc w:val="center"/>
        </w:trPr>
        <w:tc>
          <w:tcPr>
            <w:tcW w:w="514" w:type="dxa"/>
            <w:vAlign w:val="center"/>
          </w:tcPr>
          <w:p>
            <w:pPr>
              <w:ind w:firstLineChars="0" w:firstLine="0"/>
              <w:jc w:val="left"/>
              <w:rPr>
                <w:rStyle w:val="af2"/>
              </w:rPr>
            </w:pPr>
            <w:r>
              <w:rPr>
                <w:rStyle w:val="af2"/>
                <w:rFonts w:hint="eastAsia"/>
              </w:rPr>
              <w:t xml:space="preserve">ワイプ（見直し後）</w:t>
            </w:r>
          </w:p>
        </w:tc>
        <w:tc>
          <w:tcPr>
            <w:tcW w:w="3886" w:type="dxa"/>
            <w:vAlign w:val="center"/>
          </w:tcPr>
          <w:p>
            <w:pPr>
              <w:ind w:firstLineChars="0" w:firstLine="0"/>
              <w:jc w:val="left"/>
              <w:rPr>
                <w:rStyle w:val="af2"/>
              </w:rPr>
            </w:pPr>
            <w:r>
              <w:rPr>
                <w:rStyle w:val="af2"/>
                <w:rFonts w:hint="eastAsia"/>
              </w:rPr>
              <w:t xml:space="preserve">2%(4.1) 8%(25.6) 20%(40.2) 35%(65.3) 50%(69.9) 65%(73.6) 80%(93.5) 100%(98.3)</w:t>
            </w:r>
          </w:p>
        </w:tc>
      </w:tr>
    </w:tbl>
    <w:p/>
    <w:p>
      <w:r>
        <w:rPr>
          <w:rFonts w:hint="eastAsia"/>
        </w:rPr>
        <w:t xml:space="preserve">フェード方式は，濃さが 256 階調で表現されるため，進行度 0.8% が濃さ 2 に，1.4% 前後が濃さ 3 に相当し，その間に値をとる水準は作れない．実測でも 0.8%(14.6%) から 1.4%(47.3%) のあいだで正答率が 33 ポイント跳ね上がり，階調の粗さが表示側の制約として現れる．部分表示方式は 0.1% から 9% までおおむね単調に上昇し，2% から 4% の区間の上昇は +21.0 ポイント［95% CI +13.0 から +28.9］であった．ぼかし解除方式は，見直し前の配置では最も薄い 26% でも正答率が 9.1% あり床に達していないため，見直し後は 3% から 26% の側に水準を寄せた．ワイプ方式は，見直し前に水準のなかった 25% から 100% の区間を，見直し後に埋めた．</w:t>
      </w:r>
    </w:p>
    <w:p>
      <w:pPr>
        <w:pStyle w:val="2"/>
        <w:ind w:left="386" w:hanging="386"/>
      </w:pPr>
      <w:r>
        <w:rPr>
          <w:rFonts w:hint="eastAsia"/>
        </w:rPr>
        <w:t xml:space="preserve">較正を束ねてよいことの確認と，水準配置への依存</w:t>
      </w:r>
    </w:p>
    <w:p>
      <w:r>
        <w:rPr>
          <w:rFonts w:hint="eastAsia"/>
        </w:rPr>
        <w:t xml:space="preserve">水準を変えなかった 2 方式は，見直しの前後で一致した．参加者を単位としたブートストラップにより，共通する 8 水準を等重みでそろえて差を求めると，フェード方式は −1.4 ポイント［95% CI −5.3 から +2.6］，部分表示方式は −1.4 ポイント［−5.0 から +2.4］であり，いずれも 0 を含む（Holm 補正後 p はともに 0.91）．水準ごとに見ても，両方式とも 8 水準すべてで信頼区間が 0 をまたぐ．この 2 方式については，見直しをはさんだ測定を 1 つの較正曲線として扱ってよい．</w:t>
      </w:r>
    </w:p>
    <w:p>
      <w:r>
        <w:rPr>
          <w:rFonts w:hint="eastAsia"/>
        </w:rPr>
        <w:t xml:space="preserve">一方，ぼかし解除方式では，前後に共通する水準での正答率が動いた．共通する 3 水準（26%，48%，100%）では見直し後が −7.2 ポイント［−12.5 から −1.9］低く（Holm 補正後 p = 0.029），差は 48% の水準に集中する．そこでは見直し前 43.3%（n = 104）に対し見直し後 23.1%（n = 108），まぎれ字を含む全試行では −15.6 ポイント［−24.2 から −7.1］（Holm 補正後 p = 0.0008）であった．この食い違いは刺激の違いによるものではない．ぼかし半径は進行度だけから決まり，提示時間の実測値も前後で一致し（26% かつ基準 300 ms では前後とも 117 ms・6 フレーム），文字の構成，参加者の端末構成，同一参加者における他方式の成績にも差がない．残る有力な候補はセッション中の慣れである．共通水準 48% の正答率を試行順の三分位で分けると，見直し前は 23.5%，47.9%，55.6% と上昇するのに対し，見直し後は 32.7%，21.1%，26.3% と上昇しない．ロジスティック回帰では試行位置の主効果（+0.542，p = 0.00008）と，試行位置と水準配置の交互作用（−0.690，z = −3.57，p = 0.0004）がともに有意である一方，フェード方式と部分表示方式では交互作用が認められない（p = 0.31，0.36）．読み取れるぼかしを含む配置では参加者がセッション中に上達し，ほとんど読み取れない配置では上達が起こらない，という説明と整合する．</w:t>
      </w:r>
    </w:p>
    <w:p>
      <w:r>
        <w:rPr>
          <w:rFonts w:hint="eastAsia"/>
        </w:rPr>
        <w:t xml:space="preserve">ぼかし解除方式の較正曲線は，どの水準の組を提示したかに依存する．これは別々の実験のあいだの差ではなく，1 つの較正実験の中で水準の並べ方を変えたときに現れる性質である．水準配置の異なる測定どうしを 1 本の曲線として束ねてはならない．フェード方式と部分表示方式には，この依存性が認められない．</w:t>
      </w:r>
    </w:p>
    <w:p>
      <w:pPr>
        <w:pStyle w:val="2"/>
        <w:ind w:left="386" w:hanging="386"/>
      </w:pPr>
      <w:r>
        <w:rPr>
          <w:rFonts w:hint="eastAsia"/>
        </w:rPr>
        <w:t xml:space="preserve">刺激の妥当性検査</w:t>
      </w:r>
    </w:p>
    <w:p>
      <w:r>
        <w:rPr>
          <w:rFonts w:hint="eastAsia"/>
        </w:rPr>
        <w:t xml:space="preserve">較正には，打ち切りを設けず全体を提示する確認 A を組み込んでいる（4.7 節）．聴覚の正答率は 287/540（53.1%）であり，同じ形式の視覚の正答率 967/980（98.7%）を大きく下回った．低下は濁音に集中する．確認 A に含まれる濁音 137 回のうち正しく回答されたのは 25 回（18%），対応する清音に取り違えられたのは 61 回（45%）であるのに対し，清音を濁音と回答した割合は 1.2%（161 回中 2 回）にとどまる．偏りは調音位置によっても異なり，清音への取り違えは軟口蓋破裂音で 79.6%（54 回中 43 回），歯茎破裂音で 68.2%（22 回中 15 回）である一方，両唇破裂音では 8.8%（34 回中 3 回），摩擦音・破擦音では 11.1%（27 回中 3 回）にとどまる．まぎれ字を含む 59 文字でも同じ傾向であり，識別率の上限は清音 0.89（38 文字），濁音 0.24（17 文字），半濁音 0.18（4 文字）である．本命 8 文字では，が（32 回）が か と 28 回答えられて正答 1 回（3%），し（26 回）は ち が 14 回，ら（33 回）は な が 21 回であった．</w:t>
      </w:r>
    </w:p>
    <w:p>
      <w:r>
        <w:rPr>
          <w:rFonts w:hint="eastAsia"/>
        </w:rPr>
        <w:t xml:space="preserve">この不具合は生成手続きの結果にも表れる．較正データから q̂A_i(t) を求めると，あ，か，ま はいずれも 1.0 に達して転写できた一方，ら は 0.59 で頭打ちとなり，が は 0.00 から 0.02 までしか動かず，逆引きが数学的に成り立たなかった．8 文字の選定は 4.2 節の方針どおり較正の前に固定しており，ら と が を転写の対象から外したのは，生成手続きを適用した結果である．</w:t>
      </w:r>
    </w:p>
    <w:p>
      <w:pPr>
        <w:pStyle w:val="2"/>
        <w:ind w:left="386" w:hanging="386"/>
      </w:pPr>
      <w:r>
        <w:rPr>
          <w:rFonts w:hint="eastAsia"/>
        </w:rPr>
        <w:t xml:space="preserve">ぼかし解除方式が成立しない閲覧環境と，識別の床</w:t>
      </w:r>
    </w:p>
    <w:p>
      <w:r>
        <w:rPr>
          <w:rFonts w:hint="eastAsia"/>
        </w:rPr>
        <w:t xml:space="preserve">ぼかし解除方式の実装は CanvasRenderingContext2D.filter の blur() を用いる．WebKit を描画エンジンとする環境（iOS の全ブラウザ，iOS アプリ内 WebView，macOS の Safari）では，この指定が例外も警告も出さないまま無視され，ぼかしのかかっていない鮮明な文字が提示される．該当環境の判定は，実行時に小さな黒い四角を同じ手続きでぼかし，中心の画素が薄まるかどうかを調べることで行い，UA 文字列では判定しない．視覚較正の参加者 325 名のうち該当は 45 名（13.8%）であった．</w:t>
      </w:r>
    </w:p>
    <w:p>
      <w:r>
        <w:rPr>
          <w:rFonts w:hint="eastAsia"/>
        </w:rPr>
        <w:t xml:space="preserve">除外が妥当であることは 2 点から確かめられる．第一に，該当環境ではぼかし半径 69.8 px（進行度 3%）から 0 px（100%）まで正答率が 92.9% から 100% でほぼ一定であり，用量反応が消失している．同じ水準の他の環境では，3% で 3.3%，48% で 26.7%，100% で 99.6% である．第二に，同じ参加者の他の 3 方式は正常に働いている．打ち切りのある水準に限ると，該当環境の正答率はフェード 62.7%，部分表示 50.9%，ワイプ 31.4% であり，他の環境（58.8%，39.6%，35.1%）と同程度である．本稿のぼかし解除方式に関する数値は，すべて該当環境を除外して算出している．検証フェーズでは同じ判定を課題の開始前に行う．見た目を近づける代替実装は用いない．較正と検証で刺激が変わり，曲線を束ねられなくなるためである．</w:t>
      </w:r>
    </w:p>
    <w:p>
      <w:r>
        <w:rPr>
          <w:rFonts w:hint="eastAsia"/>
        </w:rPr>
        <w:t xml:space="preserve">該当環境を除くと，ぼかし解除方式の正答率は進行度 3% から 26% までの 6 水準にわたって 1.1% から 3.7% の範囲にとどまり，偶然に選べる確率 1/72 = 1.4% と区別できない．ぼかし解除方式には，識別がまったく成り立たない状態が存在する．この床がぼかしの強さによるものか提示時間の短さによるものかを切り分けるため，同一の進行度のまま基準アニメーションの長さだけを変えた．差は，3%（実測 50 ms のまま）で +3.4 ポイント［−0.2 から +7.1］，17%（100 から 133 ms）で +1.3 ポイント［−2.2 から +4.8］，26%（117 から 167 ms）で −0.5 ポイント［−4.3 から +3.3］，48%（183 から 283 ms）で −3.5 ポイント［−14.7 から +7.7］であり，いずれも Holm 補正後 p = 1.0 であった．同じ絵を長く見せても正答率は変わらない．したがってこの床は空間的な情報の欠如によるものである．</w:t>
      </w:r>
    </w:p>
    <w:p>
      <w:pPr>
        <w:pStyle w:val="2"/>
        <w:ind w:left="386" w:hanging="386"/>
      </w:pPr>
      <w:r>
        <w:rPr>
          <w:rFonts w:hint="eastAsia"/>
        </w:rPr>
        <w:t xml:space="preserve">ワイプ方式における濁点の出現位置の予測</w:t>
      </w:r>
    </w:p>
    <w:p>
      <w:r>
        <w:rPr>
          <w:rFonts w:hint="eastAsia"/>
        </w:rPr>
        <w:t xml:space="preserve">ワイプ方式は文字の描画領域を左から右へ広げるため，文字の右上にある濁点と半濁点は最後に現れる．完成形の画像から幾何的に計算すると，「が」「ぱ」では進行度 67% から 68% で濁点・半濁点の描画が始まり，見直し後の水準配置（50%，65%，80%）はこの位置をまたぐ．濁点・半濁点を持つ 2 文字の正答率は，50% で 3.3%，65% で 0.0% と床にとどまり，80% で 78.1% に跳ね上がる（65% から 80% への差 +78.1 ポイント［95% CI +63.8 から +92.4］，Holm 補正後 p &lt; 0.0001）．文字ごとには，が が 0.0% から 86.7% へ，ぱ が 0.0% から 68.8% へ変化した．一方，濁点を持たない 6 文字は 65% の時点ですでに 97.8% に達しており，同じ区間での変化は +1.1 ポイント［−2.6 から +4.8］にとどまる．表示方式の幾何構造から，どの進行度で何が読めるようになるかを事前に予測でき，それが量的に確認された．</w:t>
      </w:r>
    </w:p>
    <w:p>
      <w:pPr>
        <w:pStyle w:val="2"/>
        <w:ind w:left="386" w:hanging="386"/>
      </w:pPr>
      <w:r>
        <w:rPr>
          <w:rFonts w:hint="eastAsia"/>
        </w:rPr>
        <w:t xml:space="preserve">進行の速さの影響</w:t>
      </w:r>
    </w:p>
    <w:p>
      <w:r>
        <w:rPr>
          <w:rFonts w:hint="eastAsia"/>
        </w:rPr>
        <w:t xml:space="preserve">2 水準の基準アニメーション（300 ms と 500 ms）を比較した（4.5 節）．水準と水準配置を等重みでそろえ，参加者を単位としたブートストラップでまとめると，500 ms 側と 300 ms 側の差は，フェード方式 −1.0 ポイント［95% CI −4.9 から +2.8］，部分表示方式 +4.5 ポイント［+0.8 から +8.1］，ぼかし解除方式 +0.7 ポイント［−3.2 から +4.6］，ワイプ方式 +2.4 ポイント［−1.2 から +5.9］であった．4 方式に対する Holm 補正を通すと，有意な差はいずれの方式にも認められない（補正後 p は順に 1.00，0.076，1.00，0.58）．進行度をそろえたとき，提示時間を 1.7 倍にしても正答率はほとんど変わらない．ただし基準の長さは参加者ごとに決定的に割り当てており無作為化していないため，参加者側の交絡は原理的には排除できない．</w:t>
      </w:r>
    </w:p>
    <w:p>
      <w:r>
        <w:rPr>
          <w:rFonts w:hint="eastAsia"/>
        </w:rPr>
        <w:t xml:space="preserve">飽和指数モデル p = γ + (λ − γ)(1 − e^(−T/τ)) を，実測の提示時間 T を説明変数として全セル共通の τ で当てはめると，39 セルからの推定値は τ = 20.5 ms［95% プロファイル尤度 CI 12.5 から 26.0］となり，78 の下位セルのうち 74（94.9%）が予測と実測の ±2 標準誤差の範囲に収まる．上限側の τ &lt; 26 ms は安定しており，時間の効果が数十ミリ秒で飽和することは支持される．下限側は脆く，終端の 2 フレーム（33 ms）の時点ですでに読み終えているという解釈とも両立する．文字ごとの速さの効果は か が +7.1 ポイント［+1.6 から +12.5］，つ が +6.6 ポイント［+1.0 から +12.3］と大きいが，8 文字の多重比較を通すと確定できないため，探索的な言及にとどめる．</w:t>
      </w:r>
    </w:p>
    <w:p>
      <w:pPr>
        <w:pStyle w:val="2"/>
        <w:ind w:left="386" w:hanging="386"/>
      </w:pPr>
      <w:r>
        <w:rPr>
          <w:rFonts w:hint="eastAsia"/>
        </w:rPr>
        <w:t xml:space="preserve">仮説 1 と仮説 2 の判定</w:t>
      </w:r>
    </w:p>
    <w:p>
      <w:r>
        <w:rPr>
          <w:rFonts w:hint="eastAsia"/>
        </w:rPr>
        <w:t xml:space="preserve">検証を実施していないため，本節の数値と判定はすべて仮の値である．フェード方式では，距離 E は提案 6.8，対照 1（等速）17.9，対照 2（一次変換）11.2 であり，対照 1 との差 11.1 ポイント［95% CI 7.4 から 14.8］，対照 2 との差 4.4 ポイント［1.1 から 7.7］で，仮説 1，仮説 2 とも支持された．部分表示方式では，提案 8.9，対照 1 16.4，対照 2 9.7 であり，対照 1 との差 7.5 ポイント［3.6 から 11.4］で仮説 1 は支持されたが，対照 2 との差は 0.8 ポイント［−2.1 から 3.7］で仮説 2 は支持されなかった．【仮値・実測ではない】</w:t>
      </w:r>
    </w:p>
    <w:p>
      <w:pPr>
        <w:pStyle w:val="af6"/>
      </w:pPr>
      <w:r>
        <w:rPr>
          <w:rFonts w:hint="eastAsia"/>
        </w:rPr>
        <w:t xml:space="preserve">図 2．文字ごとの距離 E を条件別に並べた図．【仮値・実測ではない】</w:t>
      </w:r>
    </w:p>
    <w:p>
      <w:pPr>
        <w:pStyle w:val="2"/>
        <w:ind w:left="386" w:hanging="386"/>
      </w:pPr>
      <w:r>
        <w:rPr>
          <w:rFonts w:hint="eastAsia"/>
        </w:rPr>
        <w:t xml:space="preserve">事前に宣言した予測の検証</w:t>
      </w:r>
    </w:p>
    <w:p>
      <w:r>
        <w:rPr>
          <w:rFonts w:hint="eastAsia"/>
        </w:rPr>
        <w:t xml:space="preserve">が と ら は転写が成立しないため除外する（5.3 節）．残る 6 文字について，一次変換で合わせきれない度合い D_i と提案手法の対照 2 に対する優位（E(対照 2) − E(提案)）の相関係数は 0.58［95% CI −0.05 から 0.87］であり，D_i が大きい文字ほど優位が大きいという事前の予測におおむね沿う．優位は，D_i が最大の し で 6.1 ポイント，最小の あ で 0.9 ポイントである．【仮値・実測ではない】</w:t>
      </w:r>
    </w:p>
    <w:p>
      <w:pPr>
        <w:pStyle w:val="2"/>
        <w:ind w:left="386" w:hanging="386"/>
      </w:pPr>
      <w:r>
        <w:rPr>
          <w:rFonts w:hint="eastAsia"/>
        </w:rPr>
        <w:t xml:space="preserve">4 方式の比較と見え心地</w:t>
      </w:r>
    </w:p>
    <w:p>
      <w:r>
        <w:rPr>
          <w:rFonts w:hint="eastAsia"/>
        </w:rPr>
        <w:t xml:space="preserve">目標軌跡への近さ（距離 E）は，フェード 6.8，部分表示 8.9，ぼかし解除 9.4，ワイプ 14.2，群 C の見え心地評定（7 件法 3 項目の合成得点）は，フェード 5.1，ぼかし解除 4.8，部分表示 3.9，ワイプ 3.2 であり，忠実さの順位と見え心地の順位は一致しなかった．【仮値・実測ではない】</w:t>
      </w:r>
    </w:p>
    <w:p>
      <w:pPr>
        <w:pStyle w:val="af6"/>
      </w:pPr>
      <w:r>
        <w:rPr>
          <w:rFonts w:hint="eastAsia"/>
        </w:rPr>
        <w:t xml:space="preserve">図 3．横軸を忠実さ，縦軸を見え心地とする設計空間に 4 方式を配置した図．【仮値・実測ではない】</w:t>
      </w:r>
    </w:p>
    <w:p>
      <w:pPr>
        <w:pStyle w:val="2"/>
        <w:ind w:left="386" w:hanging="386"/>
      </w:pPr>
      <w:r>
        <w:rPr>
          <w:rFonts w:hint="eastAsia"/>
        </w:rPr>
        <w:t xml:space="preserve">補助的な分析</w:t>
      </w:r>
    </w:p>
    <w:p>
      <w:r>
        <w:rPr>
          <w:rFonts w:hint="eastAsia"/>
        </w:rPr>
        <w:t xml:space="preserve">較正の参加者のうち，同じ文字を押し続けるなど不真面目と判断される回答をした者は，聴覚 90 人中 1 人，視覚 325 人中 6 人であった．水準の見直し前に参加した 253 人では 17,733 行の試行を記録し，252 人が完走した．所要時間の中央値は 500 秒（四分位範囲 422 から 576 秒），送信の取りこぼしは 0 件である．見直し後は，配布した 163 の受付のうち 162 人が完走した．</w:t>
      </w:r>
    </w:p>
    <w:p/>
    <w:p>
      <w:pPr>
        <w:pStyle w:val="1"/>
      </w:pPr>
      <w:r>
        <w:rPr>
          <w:rFonts w:hint="eastAsia"/>
        </w:rPr>
        <w:t xml:space="preserve">考察と限界</w:t>
      </w:r>
    </w:p>
    <w:p>
      <w:r>
        <w:rPr>
          <w:rFonts w:hint="eastAsia"/>
        </w:rPr>
        <w:t xml:space="preserve">合成音声の第 1 モーラを切り出す刺激作成法は，濁音の手がかりを損ないやすい（5.3 節）．が では，識別率軌跡がほとんど動かず逆引きが成り立たなかった．切り出しによって清濁の音響的手がかりが失われた可能性と，単独提示されたモーラでは清濁の判断そのものが無声側に偏る可能性の双方がありうるが，観測された調音位置による偏りはいずれの説明とも完全には整合しない．切り分けには自然発話を刺激とした同一手続きの比較が必要である．刺激の全体提示による品質確認は，較正と同じ実験の中ではなく，較正より前の独立した段階に置く必要がある．</w:t>
      </w:r>
    </w:p>
    <w:p>
      <w:r>
        <w:rPr>
          <w:rFonts w:hint="eastAsia"/>
        </w:rPr>
        <w:t xml:space="preserve">較正にもとづく転写という枠組みに対して，本研究の較正から 2 つの制約が明らかになった．第一に，較正曲線が刺激だけで決まらない方式がある．ぼかし解除方式では，同一の刺激・同一の提示時間であっても，どの水準の組を提示したかによって共通水準での正答率が 15.6 ポイント動いた（5.2 節）．原因はセッション内の学習量の違いにあり，読み取れる見本を含む水準配置では参加者が課題中に上達するが，ほとんど読み取れない配置では上達しない．較正で測った曲線を別の文脈で使うという手続きは，この方式については前提が成り立たない．フェード方式と部分表示方式にはこの依存性が認められない．どの表示方式が文脈に依存しないかを較正の前に見分ける方法は，本研究では得られていない．</w:t>
      </w:r>
    </w:p>
    <w:p>
      <w:r>
        <w:rPr>
          <w:rFonts w:hint="eastAsia"/>
        </w:rPr>
        <w:t xml:space="preserve">第二に，進行度という一つの数は，読める状態を一意には定めない．ワイプ方式では，濁点を持つ文字と持たない文字とで，同じ進行度 65% における正答率が 0.0% と 97.8% に分かれた（5.5 節）．表示方式の幾何構造から出現位置を計算すれば事前に予測できるが，逆にいえば，文字の形と表示方式の組み合わせごとに何が読めるようになるかを考慮せずに，進行度だけで転写を設計することはできない．これらは較正の測定密度を上げれば解消する種類の問題ではない．表示方式の選択には，文脈依存性の小ささと，文字によらない一様さを条件として加える必要がある．</w:t>
      </w:r>
    </w:p>
    <w:p>
      <w:r>
        <w:rPr>
          <w:rFonts w:hint="eastAsia"/>
        </w:rPr>
        <w:t xml:space="preserve">オンラインで刺激を配信する実験では，刺激が意図どおり提示されたことを参加者の応答とは独立に検査する必要がある（5.4 節）．全体提示の正答率を見る確認 A は，打ち切った状態の描画に対する検査としては働かない．</w:t>
      </w:r>
    </w:p>
    <w:p>
      <w:r>
        <w:rPr>
          <w:rFonts w:hint="eastAsia"/>
        </w:rPr>
        <w:t xml:space="preserve">本研究の較正は単一の合成音声話者による刺激を用いており，参加者の再生機器や視聴環境も統制していない．これらは較正曲線の絶対値に影響し得る．また，8 文字のうち あ，か，ま は目標の軌跡どおりに進行度を再現できたのに対し，ら は較正の値域の中で頭打ちとなり，が は逆引きが成立しなかった．どのような音の性質を持つ文字であれば較正にもとづく転写が成立するかは明らかでない．すべての文字が一様に転写できるという前提を置かずに手法を設計する必要がある．</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栗原一貴, 丸山礼華: 文字情報の識別過程を記述する中間表現と視聴覚情報への合成, 内部資料（未公刊）(2026). ※本稿の枠組みのもとになった議論．公表の有無を確認し，既発表があれば書誌を差し替えること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Liu, ?. and Lin, ?.: 対象モーラを変え，第2モーラを /sa/ に固定した音節系列を用いた音声知覚実験 (2021). ※著者フルネーム・論文タイトル・掲載誌が未確認．投稿前に原著を確認すること</w:t>
      </w:r>
    </w:p>
    <w:p>
      <w:pPr>
        <w:pStyle w:val="a"/>
      </w:pPr>
      <w:r>
        <w:rPr>
          <w:rFonts w:hint="eastAsia"/>
        </w:rPr>
        <w:t xml:space="preserve">丸山礼華, 栗原一貴: 競技かるたにおける聴き分け能力の大規模オンライン調査と定量的検討, エンタテインメントコンピューティングシンポジウム 2026 論文集 (2026).</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Sadakata, M. and McQueen, J. M.: High stimulus variability in nonnative speech learning supports formation of abstract categories: Evidence from Japanese geminates, Journal of the Acoustical Society of America (2013). ※巻号・ページ番号が未確認．投稿前に原著を確認すること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