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3DDD5" w14:textId="36D5755D" w:rsidR="00454170" w:rsidRPr="00A27C9A" w:rsidRDefault="00000000" w:rsidP="00A27C9A">
      <w:pPr>
        <w:spacing w:after="240"/>
        <w:rPr>
          <w:rFonts w:ascii="Arial" w:hAnsi="Arial"/>
          <w:b/>
          <w:bCs/>
          <w:color w:val="1F4E79"/>
          <w:sz w:val="28"/>
          <w:szCs w:val="28"/>
        </w:rPr>
      </w:pPr>
      <w:r w:rsidRPr="00A27C9A">
        <w:rPr>
          <w:rFonts w:ascii="Arial" w:hAnsi="Arial"/>
          <w:b/>
          <w:bCs/>
          <w:color w:val="1F4E79"/>
          <w:sz w:val="28"/>
          <w:szCs w:val="28"/>
        </w:rPr>
        <w:t>1. Sourcing context (mid-2026)</w:t>
      </w:r>
    </w:p>
    <w:p w14:paraId="5801D7D2" w14:textId="77777777" w:rsidR="00454170" w:rsidRDefault="00000000">
      <w:pPr>
        <w:spacing w:after="100"/>
      </w:pPr>
      <w:r>
        <w:t>Three external conditions shape every choice below:</w:t>
      </w:r>
    </w:p>
    <w:p w14:paraId="59C169E8" w14:textId="77777777" w:rsidR="00454170" w:rsidRDefault="00000000">
      <w:pPr>
        <w:pStyle w:val="ListParagraph"/>
        <w:numPr>
          <w:ilvl w:val="0"/>
          <w:numId w:val="2"/>
        </w:numPr>
        <w:spacing w:after="80"/>
      </w:pPr>
      <w:r>
        <w:t xml:space="preserve">Critical-mineral export controls. China refines </w:t>
      </w:r>
      <w:proofErr w:type="gramStart"/>
      <w:r>
        <w:t>the large majority of</w:t>
      </w:r>
      <w:proofErr w:type="gramEnd"/>
      <w:r>
        <w:t xml:space="preserve"> the world’s gallium, germanium and rare earths. PPG LEDs depend on gallium, infrared optics on germanium, and haptic motors on rare-earth magnets. A one-year suspension of the broadest controls runs from November 2025 to November 2026, giving a window to qualify alternative sources and place buffer-stock orders before controls can return.</w:t>
      </w:r>
    </w:p>
    <w:p w14:paraId="6C08CDAF" w14:textId="77777777" w:rsidR="00454170" w:rsidRDefault="00000000">
      <w:pPr>
        <w:pStyle w:val="ListParagraph"/>
        <w:numPr>
          <w:ilvl w:val="0"/>
          <w:numId w:val="2"/>
        </w:numPr>
        <w:spacing w:after="80"/>
      </w:pPr>
      <w:r>
        <w:t>US–Vietnam trade terms. A 20% tariff applies to goods genuinely made in Vietnam and up to 40% to goods merely transshipped or lightly assembled, with a 35–40% regional-value-content requirement. Country of origin turns on where the operative circuit board is built and tested — so the PCBA, integration and calibration should happen in Vietnam to earn true Vietnamese origin and support the national-product claim.</w:t>
      </w:r>
    </w:p>
    <w:p w14:paraId="28C79BB3" w14:textId="77777777" w:rsidR="00454170" w:rsidRDefault="00000000">
      <w:pPr>
        <w:pStyle w:val="ListParagraph"/>
        <w:numPr>
          <w:ilvl w:val="0"/>
          <w:numId w:val="2"/>
        </w:numPr>
        <w:spacing w:after="80"/>
      </w:pPr>
      <w:r>
        <w:t>Memory price super-cycle. AI demand has driven the worst memory shortage in roughly 15 years, with DRAM and NAND contract prices rising well above 50% quarter-on-quarter through 2026 and low-cost devices hit hardest. This pressures the Active tier’s cost target and argues for minimising on-ring memory.</w:t>
      </w:r>
    </w:p>
    <w:p w14:paraId="0CACF5E0" w14:textId="77777777" w:rsidR="00454170" w:rsidRDefault="00454170">
      <w:pPr>
        <w:spacing w:after="120"/>
      </w:pPr>
    </w:p>
    <w:p w14:paraId="62614FAA" w14:textId="77777777" w:rsidR="00454170" w:rsidRDefault="00000000">
      <w:pPr>
        <w:pStyle w:val="Heading1"/>
      </w:pPr>
      <w:r>
        <w:t>2. Selected partners and rationale</w:t>
      </w:r>
    </w:p>
    <w:p w14:paraId="4A3A1CED" w14:textId="77777777" w:rsidR="00454170" w:rsidRDefault="00000000">
      <w:pPr>
        <w:pStyle w:val="Heading2"/>
      </w:pPr>
      <w:proofErr w:type="gramStart"/>
      <w:r>
        <w:t>2.1  Biosensing</w:t>
      </w:r>
      <w:proofErr w:type="gramEnd"/>
      <w:r>
        <w:t xml:space="preserve"> optical front-end (accuracy core)</w:t>
      </w:r>
    </w:p>
    <w:p w14:paraId="327486B7" w14:textId="77777777" w:rsidR="00454170" w:rsidRDefault="00000000">
      <w:pPr>
        <w:pStyle w:val="Heading3"/>
      </w:pPr>
      <w:r>
        <w:t>Analog Devices — primary</w:t>
      </w:r>
    </w:p>
    <w:p w14:paraId="3B60F36C" w14:textId="77777777" w:rsidR="00454170" w:rsidRDefault="00000000">
      <w:pPr>
        <w:spacing w:after="100"/>
      </w:pPr>
      <w:r>
        <w:rPr>
          <w:b/>
          <w:bCs/>
        </w:rPr>
        <w:t xml:space="preserve">Why </w:t>
      </w:r>
      <w:proofErr w:type="gramStart"/>
      <w:r>
        <w:rPr>
          <w:b/>
          <w:bCs/>
        </w:rPr>
        <w:t>chosen</w:t>
      </w:r>
      <w:proofErr w:type="gramEnd"/>
      <w:r>
        <w:rPr>
          <w:b/>
          <w:bCs/>
        </w:rPr>
        <w:t xml:space="preserve">. </w:t>
      </w:r>
      <w:r>
        <w:t xml:space="preserve">The optical front-end is the single part that most determines whether Anvia’s </w:t>
      </w:r>
      <w:proofErr w:type="gramStart"/>
      <w:r>
        <w:t>heart-rate</w:t>
      </w:r>
      <w:proofErr w:type="gramEnd"/>
      <w:r>
        <w:t xml:space="preserve">, HRV, SpO₂ and sleep readings are trustworthy — the shared validated-accuracy standard both Active and Pro rely on. Analog Devices (including its Maxim Integrated line) supplies integrated multi-channel optical analog </w:t>
      </w:r>
      <w:proofErr w:type="gramStart"/>
      <w:r>
        <w:t>front-ends</w:t>
      </w:r>
      <w:proofErr w:type="gramEnd"/>
      <w:r>
        <w:t xml:space="preserve"> that combine LED drivers, programmable transimpedance amplifiers and ambient-light cancellation in one low-power package, matching Anvia’s AFE specification directly. Low power draw protects the week-plus battery target, and a strong wearable/medical validation pedigree fits Anvia’s rule that no metric is marketed before it is validated.</w:t>
      </w:r>
    </w:p>
    <w:p w14:paraId="11674104" w14:textId="77777777" w:rsidR="00454170" w:rsidRDefault="00000000">
      <w:pPr>
        <w:spacing w:after="200"/>
      </w:pPr>
      <w:r>
        <w:rPr>
          <w:b/>
          <w:bCs/>
          <w:sz w:val="20"/>
          <w:szCs w:val="20"/>
        </w:rPr>
        <w:t xml:space="preserve">Website: </w:t>
      </w:r>
      <w:hyperlink r:id="rId7" w:history="1">
        <w:r w:rsidR="00454170">
          <w:rPr>
            <w:color w:val="0563C1"/>
            <w:sz w:val="20"/>
            <w:szCs w:val="20"/>
            <w:u w:val="single"/>
          </w:rPr>
          <w:t>www.analog.com</w:t>
        </w:r>
      </w:hyperlink>
    </w:p>
    <w:p w14:paraId="4135F492" w14:textId="77777777" w:rsidR="00454170" w:rsidRDefault="00000000">
      <w:pPr>
        <w:pStyle w:val="Heading3"/>
      </w:pPr>
      <w:r>
        <w:t>ams OSRAM — qualified second source (LEDs / alternative AFE)</w:t>
      </w:r>
    </w:p>
    <w:p w14:paraId="4DF44EC5" w14:textId="77777777" w:rsidR="00454170" w:rsidRDefault="00000000">
      <w:pPr>
        <w:spacing w:after="100"/>
      </w:pPr>
      <w:r>
        <w:rPr>
          <w:b/>
          <w:bCs/>
        </w:rPr>
        <w:t xml:space="preserve">Why </w:t>
      </w:r>
      <w:proofErr w:type="gramStart"/>
      <w:r>
        <w:rPr>
          <w:b/>
          <w:bCs/>
        </w:rPr>
        <w:t>chosen</w:t>
      </w:r>
      <w:proofErr w:type="gramEnd"/>
      <w:r>
        <w:rPr>
          <w:b/>
          <w:bCs/>
        </w:rPr>
        <w:t xml:space="preserve">. </w:t>
      </w:r>
      <w:r>
        <w:t xml:space="preserve">A second source on the optical chain is the most important hedge against the gallium-supply risk noted above. ams OSRAM, headquartered in Austria, is a tier-one supplier of vital-signs optical sensors, PPG LEDs and photodiodes, giving both geographic </w:t>
      </w:r>
      <w:proofErr w:type="gramStart"/>
      <w:r>
        <w:t>diversification</w:t>
      </w:r>
      <w:proofErr w:type="gramEnd"/>
      <w:r>
        <w:t xml:space="preserve"> away from a single region and a credible alternative biosensing front-end — strengthening supply resilience without touching the accuracy core.</w:t>
      </w:r>
    </w:p>
    <w:p w14:paraId="307EAB37" w14:textId="77777777" w:rsidR="00454170" w:rsidRDefault="00000000">
      <w:pPr>
        <w:spacing w:after="200"/>
      </w:pPr>
      <w:r>
        <w:rPr>
          <w:b/>
          <w:bCs/>
          <w:sz w:val="20"/>
          <w:szCs w:val="20"/>
        </w:rPr>
        <w:t xml:space="preserve">Website: </w:t>
      </w:r>
      <w:hyperlink r:id="rId8" w:history="1">
        <w:r w:rsidR="00454170">
          <w:rPr>
            <w:color w:val="0563C1"/>
            <w:sz w:val="20"/>
            <w:szCs w:val="20"/>
            <w:u w:val="single"/>
          </w:rPr>
          <w:t>ams-osram.com</w:t>
        </w:r>
      </w:hyperlink>
    </w:p>
    <w:p w14:paraId="067B3A0C" w14:textId="77777777" w:rsidR="00454170" w:rsidRDefault="00000000">
      <w:pPr>
        <w:pStyle w:val="Heading2"/>
      </w:pPr>
      <w:proofErr w:type="gramStart"/>
      <w:r>
        <w:t>2.2  Microcontroller</w:t>
      </w:r>
      <w:proofErr w:type="gramEnd"/>
      <w:r>
        <w:t xml:space="preserve"> / Bluetooth Low Energy SoC</w:t>
      </w:r>
    </w:p>
    <w:p w14:paraId="406E8266" w14:textId="77777777" w:rsidR="00454170" w:rsidRDefault="00000000">
      <w:pPr>
        <w:pStyle w:val="Heading3"/>
      </w:pPr>
      <w:r>
        <w:t>Nordic Semiconductor — primary</w:t>
      </w:r>
    </w:p>
    <w:p w14:paraId="6A8D6B0E" w14:textId="77777777" w:rsidR="00454170" w:rsidRDefault="00000000">
      <w:pPr>
        <w:spacing w:after="100"/>
      </w:pPr>
      <w:r>
        <w:rPr>
          <w:b/>
          <w:bCs/>
        </w:rPr>
        <w:t xml:space="preserve">Why </w:t>
      </w:r>
      <w:proofErr w:type="gramStart"/>
      <w:r>
        <w:rPr>
          <w:b/>
          <w:bCs/>
        </w:rPr>
        <w:t>chosen</w:t>
      </w:r>
      <w:proofErr w:type="gramEnd"/>
      <w:r>
        <w:rPr>
          <w:b/>
          <w:bCs/>
        </w:rPr>
        <w:t xml:space="preserve">. </w:t>
      </w:r>
      <w:r>
        <w:t>Anvia needs a low-power Cortex-M33-class SoC with Bluetooth Low Energy, secure boot, hardware cryptography and enough memory for on-ring logging. Nordic’s nRF54L family meets this precisely with leading power efficiency — essential because the slim 15–25 mAh cell leaves no margin for an inefficient processor. Sufficient on-chip flash also lets the Active tier avoid a separate memory chip (the cheapest defence against the memory-price crisis), and the on-chip security block supports the GDPR/privacy requirements treated as a launch blocker.</w:t>
      </w:r>
    </w:p>
    <w:p w14:paraId="4E50D66C" w14:textId="77777777" w:rsidR="00454170" w:rsidRDefault="00000000">
      <w:pPr>
        <w:spacing w:after="200"/>
      </w:pPr>
      <w:r>
        <w:rPr>
          <w:b/>
          <w:bCs/>
          <w:sz w:val="20"/>
          <w:szCs w:val="20"/>
        </w:rPr>
        <w:t xml:space="preserve">Website: </w:t>
      </w:r>
      <w:hyperlink r:id="rId9" w:history="1">
        <w:r w:rsidR="00454170">
          <w:rPr>
            <w:color w:val="0563C1"/>
            <w:sz w:val="20"/>
            <w:szCs w:val="20"/>
            <w:u w:val="single"/>
          </w:rPr>
          <w:t>www.nordicsemi.com</w:t>
        </w:r>
      </w:hyperlink>
    </w:p>
    <w:p w14:paraId="0E3EBB03" w14:textId="77777777" w:rsidR="00454170" w:rsidRDefault="00000000">
      <w:pPr>
        <w:pStyle w:val="Heading3"/>
      </w:pPr>
      <w:r>
        <w:lastRenderedPageBreak/>
        <w:t>Infineon — alternative</w:t>
      </w:r>
    </w:p>
    <w:p w14:paraId="17992A66" w14:textId="77777777" w:rsidR="00454170" w:rsidRDefault="00000000">
      <w:pPr>
        <w:spacing w:after="100"/>
      </w:pPr>
      <w:r>
        <w:rPr>
          <w:b/>
          <w:bCs/>
        </w:rPr>
        <w:t xml:space="preserve">Why </w:t>
      </w:r>
      <w:proofErr w:type="gramStart"/>
      <w:r>
        <w:rPr>
          <w:b/>
          <w:bCs/>
        </w:rPr>
        <w:t>chosen</w:t>
      </w:r>
      <w:proofErr w:type="gramEnd"/>
      <w:r>
        <w:rPr>
          <w:b/>
          <w:bCs/>
        </w:rPr>
        <w:t xml:space="preserve">. </w:t>
      </w:r>
      <w:r>
        <w:t>Infineon’s PSoC 6 dual-core line is the recommended alternative where Pro needs extra configurable analog and processing headroom for experimental metrics, and it provides a credible second source for the device’s processor.</w:t>
      </w:r>
    </w:p>
    <w:p w14:paraId="69FC4965" w14:textId="77777777" w:rsidR="00454170" w:rsidRDefault="00000000">
      <w:pPr>
        <w:spacing w:after="200"/>
      </w:pPr>
      <w:r>
        <w:rPr>
          <w:b/>
          <w:bCs/>
          <w:sz w:val="20"/>
          <w:szCs w:val="20"/>
        </w:rPr>
        <w:t xml:space="preserve">Website: </w:t>
      </w:r>
      <w:hyperlink r:id="rId10" w:history="1">
        <w:r w:rsidR="00454170">
          <w:rPr>
            <w:color w:val="0563C1"/>
            <w:sz w:val="20"/>
            <w:szCs w:val="20"/>
            <w:u w:val="single"/>
          </w:rPr>
          <w:t>www.infineon.com</w:t>
        </w:r>
      </w:hyperlink>
    </w:p>
    <w:p w14:paraId="0E988654" w14:textId="77777777" w:rsidR="00454170" w:rsidRDefault="00000000">
      <w:pPr>
        <w:pStyle w:val="Heading2"/>
      </w:pPr>
      <w:proofErr w:type="gramStart"/>
      <w:r>
        <w:t>2.3  Motion</w:t>
      </w:r>
      <w:proofErr w:type="gramEnd"/>
      <w:r>
        <w:t xml:space="preserve"> sensor (IMU)</w:t>
      </w:r>
    </w:p>
    <w:p w14:paraId="0C6607CE" w14:textId="77777777" w:rsidR="00454170" w:rsidRDefault="00000000">
      <w:pPr>
        <w:pStyle w:val="Heading3"/>
      </w:pPr>
      <w:r>
        <w:t>Bosch Sensortec — primary</w:t>
      </w:r>
    </w:p>
    <w:p w14:paraId="414621A8" w14:textId="77777777" w:rsidR="00454170" w:rsidRDefault="00000000">
      <w:pPr>
        <w:spacing w:after="100"/>
      </w:pPr>
      <w:r>
        <w:rPr>
          <w:b/>
          <w:bCs/>
        </w:rPr>
        <w:t xml:space="preserve">Why </w:t>
      </w:r>
      <w:proofErr w:type="gramStart"/>
      <w:r>
        <w:rPr>
          <w:b/>
          <w:bCs/>
        </w:rPr>
        <w:t>chosen</w:t>
      </w:r>
      <w:proofErr w:type="gramEnd"/>
      <w:r>
        <w:rPr>
          <w:b/>
          <w:bCs/>
        </w:rPr>
        <w:t xml:space="preserve">. </w:t>
      </w:r>
      <w:r>
        <w:t>Board area and power are the scarcest resources in a 3–4 g ring with no sensor bumps. Bosch Sensortec’s ultra-low-power 6-axis MEMS IMUs are among the smallest and most power-efficient available, fitting Anvia’s “accelerometer always-on, gyroscope duty-cycled” model and supporting accurate sleep-movement, step counting and motion-artifact rejection.</w:t>
      </w:r>
    </w:p>
    <w:p w14:paraId="3A86103C" w14:textId="77777777" w:rsidR="00454170" w:rsidRDefault="00000000">
      <w:pPr>
        <w:spacing w:after="200"/>
      </w:pPr>
      <w:r>
        <w:rPr>
          <w:b/>
          <w:bCs/>
          <w:sz w:val="20"/>
          <w:szCs w:val="20"/>
        </w:rPr>
        <w:t xml:space="preserve">Website: </w:t>
      </w:r>
      <w:hyperlink r:id="rId11" w:history="1">
        <w:r w:rsidR="00454170">
          <w:rPr>
            <w:color w:val="0563C1"/>
            <w:sz w:val="20"/>
            <w:szCs w:val="20"/>
            <w:u w:val="single"/>
          </w:rPr>
          <w:t>www.bosch-sensortec.com</w:t>
        </w:r>
      </w:hyperlink>
    </w:p>
    <w:p w14:paraId="44299E58" w14:textId="77777777" w:rsidR="00454170" w:rsidRDefault="00000000">
      <w:pPr>
        <w:pStyle w:val="Heading3"/>
      </w:pPr>
      <w:r>
        <w:t>STMicroelectronics / TDK InvenSense — alternates</w:t>
      </w:r>
    </w:p>
    <w:p w14:paraId="0BAC79ED" w14:textId="77777777" w:rsidR="00454170" w:rsidRDefault="00000000">
      <w:pPr>
        <w:spacing w:after="100"/>
      </w:pPr>
      <w:r>
        <w:rPr>
          <w:b/>
          <w:bCs/>
        </w:rPr>
        <w:t xml:space="preserve">Why </w:t>
      </w:r>
      <w:proofErr w:type="gramStart"/>
      <w:r>
        <w:rPr>
          <w:b/>
          <w:bCs/>
        </w:rPr>
        <w:t>chosen</w:t>
      </w:r>
      <w:proofErr w:type="gramEnd"/>
      <w:r>
        <w:rPr>
          <w:b/>
          <w:bCs/>
        </w:rPr>
        <w:t xml:space="preserve">. </w:t>
      </w:r>
      <w:r>
        <w:t>Both are tier-one MEMS makers offering comparable low-power 6-axis IMUs. Qualifying them as alternates gives negotiating leverage against Anvia’s startup-volume cost disadvantage and protects against single-vendor allocation risk.</w:t>
      </w:r>
    </w:p>
    <w:p w14:paraId="72CE3869" w14:textId="77777777" w:rsidR="00454170" w:rsidRDefault="00000000">
      <w:pPr>
        <w:spacing w:after="200"/>
      </w:pPr>
      <w:r>
        <w:rPr>
          <w:b/>
          <w:bCs/>
          <w:sz w:val="20"/>
          <w:szCs w:val="20"/>
        </w:rPr>
        <w:t xml:space="preserve">Websites: </w:t>
      </w:r>
      <w:hyperlink r:id="rId12" w:history="1">
        <w:r w:rsidR="00454170">
          <w:rPr>
            <w:color w:val="0563C1"/>
            <w:sz w:val="20"/>
            <w:szCs w:val="20"/>
            <w:u w:val="single"/>
          </w:rPr>
          <w:t>www.st.com</w:t>
        </w:r>
      </w:hyperlink>
      <w:r>
        <w:rPr>
          <w:color w:val="808080"/>
          <w:sz w:val="20"/>
          <w:szCs w:val="20"/>
        </w:rPr>
        <w:t xml:space="preserve">  |  </w:t>
      </w:r>
      <w:hyperlink r:id="rId13" w:history="1">
        <w:r w:rsidR="00454170">
          <w:rPr>
            <w:color w:val="0563C1"/>
            <w:sz w:val="20"/>
            <w:szCs w:val="20"/>
            <w:u w:val="single"/>
          </w:rPr>
          <w:t>invensense.tdk.com</w:t>
        </w:r>
      </w:hyperlink>
    </w:p>
    <w:p w14:paraId="6C5700A3" w14:textId="77777777" w:rsidR="00454170" w:rsidRDefault="00000000">
      <w:pPr>
        <w:pStyle w:val="Heading2"/>
      </w:pPr>
      <w:proofErr w:type="gramStart"/>
      <w:r>
        <w:t>2.4  Temperature</w:t>
      </w:r>
      <w:proofErr w:type="gramEnd"/>
      <w:r>
        <w:t xml:space="preserve"> and biopotential (EDA) sensing</w:t>
      </w:r>
    </w:p>
    <w:p w14:paraId="60C06E04" w14:textId="77777777" w:rsidR="00454170" w:rsidRDefault="00000000">
      <w:pPr>
        <w:pStyle w:val="Heading3"/>
      </w:pPr>
      <w:r>
        <w:t>Texas Instruments / Melexis</w:t>
      </w:r>
    </w:p>
    <w:p w14:paraId="51497295" w14:textId="77777777" w:rsidR="00454170" w:rsidRDefault="00000000">
      <w:pPr>
        <w:spacing w:after="100"/>
      </w:pPr>
      <w:r>
        <w:rPr>
          <w:b/>
          <w:bCs/>
        </w:rPr>
        <w:t xml:space="preserve">Why </w:t>
      </w:r>
      <w:proofErr w:type="gramStart"/>
      <w:r>
        <w:rPr>
          <w:b/>
          <w:bCs/>
        </w:rPr>
        <w:t>chosen</w:t>
      </w:r>
      <w:proofErr w:type="gramEnd"/>
      <w:r>
        <w:rPr>
          <w:b/>
          <w:bCs/>
        </w:rPr>
        <w:t xml:space="preserve">. </w:t>
      </w:r>
      <w:r>
        <w:t>Anvia’s skin-temperature baseline (single-point on Active, multi-point on Pro) and Pro’s EDA stress sensing need stable, well-calibrated temperature ICs/thermistors and a low-power biopotential front-end. Texas Instruments and Melexis are established, broadly second-sourced suppliers of precision temperature sensors (Melexis also for infrared), keeping this subsystem low-risk and low-cost.</w:t>
      </w:r>
    </w:p>
    <w:p w14:paraId="09BDA3E3" w14:textId="77777777" w:rsidR="00454170" w:rsidRDefault="00000000">
      <w:pPr>
        <w:spacing w:after="200"/>
      </w:pPr>
      <w:r>
        <w:rPr>
          <w:b/>
          <w:bCs/>
          <w:sz w:val="20"/>
          <w:szCs w:val="20"/>
        </w:rPr>
        <w:t xml:space="preserve">Websites: </w:t>
      </w:r>
      <w:hyperlink r:id="rId14" w:history="1">
        <w:r w:rsidR="00454170">
          <w:rPr>
            <w:color w:val="0563C1"/>
            <w:sz w:val="20"/>
            <w:szCs w:val="20"/>
            <w:u w:val="single"/>
          </w:rPr>
          <w:t>www.ti.com</w:t>
        </w:r>
      </w:hyperlink>
      <w:r>
        <w:rPr>
          <w:color w:val="808080"/>
          <w:sz w:val="20"/>
          <w:szCs w:val="20"/>
        </w:rPr>
        <w:t xml:space="preserve">  |  </w:t>
      </w:r>
      <w:hyperlink r:id="rId15" w:history="1">
        <w:r w:rsidR="00454170">
          <w:rPr>
            <w:color w:val="0563C1"/>
            <w:sz w:val="20"/>
            <w:szCs w:val="20"/>
            <w:u w:val="single"/>
          </w:rPr>
          <w:t>www.melexis.com</w:t>
        </w:r>
      </w:hyperlink>
    </w:p>
    <w:p w14:paraId="4B44E234" w14:textId="77777777" w:rsidR="00454170" w:rsidRDefault="00000000">
      <w:pPr>
        <w:pStyle w:val="Heading2"/>
      </w:pPr>
      <w:proofErr w:type="gramStart"/>
      <w:r>
        <w:t>2.5  Curved</w:t>
      </w:r>
      <w:proofErr w:type="gramEnd"/>
      <w:r>
        <w:t xml:space="preserve"> battery (critical specialist)</w:t>
      </w:r>
    </w:p>
    <w:p w14:paraId="2CA6BB36" w14:textId="77777777" w:rsidR="00454170" w:rsidRDefault="00000000">
      <w:pPr>
        <w:pStyle w:val="Heading3"/>
      </w:pPr>
      <w:r>
        <w:t>Grepow</w:t>
      </w:r>
    </w:p>
    <w:p w14:paraId="1368C3B0" w14:textId="77777777" w:rsidR="00454170" w:rsidRDefault="00000000">
      <w:pPr>
        <w:spacing w:after="100"/>
      </w:pPr>
      <w:r>
        <w:rPr>
          <w:b/>
          <w:bCs/>
        </w:rPr>
        <w:t xml:space="preserve">Why </w:t>
      </w:r>
      <w:proofErr w:type="gramStart"/>
      <w:r>
        <w:rPr>
          <w:b/>
          <w:bCs/>
        </w:rPr>
        <w:t>chosen</w:t>
      </w:r>
      <w:proofErr w:type="gramEnd"/>
      <w:r>
        <w:rPr>
          <w:b/>
          <w:bCs/>
        </w:rPr>
        <w:t xml:space="preserve">. </w:t>
      </w:r>
      <w:r>
        <w:t>The curved micro-battery is the highest supplier-power, hardest-to-source component, with very few qualified makers worldwide. Grepow (Shenzhen) is the leading specialist, reporting 13 custom smart-ring battery projects and production under the ISO 13485 medical quality system; its NeoRRow silicon-carbon series raises energy density within an ultra-narrow curved cell — the direct lever for closing Anvia’s acknowledged battery-life gap while preserving the slim profile. Because this is effectively a single-source part, it should be secured with a long-term supply agreement and buffer stock.</w:t>
      </w:r>
    </w:p>
    <w:p w14:paraId="3527EBD6" w14:textId="77777777" w:rsidR="00454170" w:rsidRDefault="00000000">
      <w:pPr>
        <w:spacing w:after="200"/>
      </w:pPr>
      <w:r>
        <w:rPr>
          <w:b/>
          <w:bCs/>
          <w:sz w:val="20"/>
          <w:szCs w:val="20"/>
        </w:rPr>
        <w:t xml:space="preserve">Website / contact: </w:t>
      </w:r>
      <w:hyperlink r:id="rId16" w:history="1">
        <w:r w:rsidR="00454170">
          <w:rPr>
            <w:color w:val="0563C1"/>
            <w:sz w:val="20"/>
            <w:szCs w:val="20"/>
            <w:u w:val="single"/>
          </w:rPr>
          <w:t>www.grepow.com</w:t>
        </w:r>
      </w:hyperlink>
      <w:r>
        <w:rPr>
          <w:color w:val="808080"/>
          <w:sz w:val="20"/>
          <w:szCs w:val="20"/>
        </w:rPr>
        <w:t xml:space="preserve">  |  </w:t>
      </w:r>
      <w:hyperlink r:id="rId17" w:history="1">
        <w:r w:rsidR="00454170">
          <w:rPr>
            <w:color w:val="0563C1"/>
            <w:sz w:val="20"/>
            <w:szCs w:val="20"/>
            <w:u w:val="single"/>
          </w:rPr>
          <w:t>info@grepow.com</w:t>
        </w:r>
      </w:hyperlink>
    </w:p>
    <w:p w14:paraId="578F53B9" w14:textId="77777777" w:rsidR="00454170" w:rsidRDefault="00000000">
      <w:pPr>
        <w:pStyle w:val="Heading2"/>
      </w:pPr>
      <w:proofErr w:type="gramStart"/>
      <w:r>
        <w:t>2.6  Non</w:t>
      </w:r>
      <w:proofErr w:type="gramEnd"/>
      <w:r>
        <w:t>-volatile memory (Pro external flash)</w:t>
      </w:r>
    </w:p>
    <w:p w14:paraId="308BB806" w14:textId="77777777" w:rsidR="00454170" w:rsidRDefault="00000000">
      <w:pPr>
        <w:pStyle w:val="Heading3"/>
      </w:pPr>
      <w:r>
        <w:t>GigaDevice / Puya Semiconductor</w:t>
      </w:r>
    </w:p>
    <w:p w14:paraId="7B1F9385" w14:textId="77777777" w:rsidR="00454170" w:rsidRDefault="00000000">
      <w:pPr>
        <w:spacing w:after="100"/>
      </w:pPr>
      <w:r>
        <w:rPr>
          <w:b/>
          <w:bCs/>
        </w:rPr>
        <w:t xml:space="preserve">Why </w:t>
      </w:r>
      <w:proofErr w:type="gramStart"/>
      <w:r>
        <w:rPr>
          <w:b/>
          <w:bCs/>
        </w:rPr>
        <w:t>chosen</w:t>
      </w:r>
      <w:proofErr w:type="gramEnd"/>
      <w:r>
        <w:rPr>
          <w:b/>
          <w:bCs/>
        </w:rPr>
        <w:t xml:space="preserve">. </w:t>
      </w:r>
      <w:r>
        <w:t>Where a discrete serial NOR flash is unavoidable — higher-resolution offline logging on Pro — GigaDevice and Puya are cost-competitive non-volatile-memory suppliers that explicitly serve wearables, hedging against the severe 2025–26 memory price surge that hits low-cost devices hardest. The first-line strategy remains to design external memory out of the Active tier entirely by using the MCU’s on-chip flash.</w:t>
      </w:r>
    </w:p>
    <w:p w14:paraId="056B5140" w14:textId="77777777" w:rsidR="00454170" w:rsidRDefault="00000000">
      <w:pPr>
        <w:spacing w:after="200"/>
      </w:pPr>
      <w:r>
        <w:rPr>
          <w:b/>
          <w:bCs/>
          <w:sz w:val="20"/>
          <w:szCs w:val="20"/>
        </w:rPr>
        <w:t xml:space="preserve">Websites: </w:t>
      </w:r>
      <w:hyperlink r:id="rId18" w:history="1">
        <w:r w:rsidR="00454170">
          <w:rPr>
            <w:color w:val="0563C1"/>
            <w:sz w:val="20"/>
            <w:szCs w:val="20"/>
            <w:u w:val="single"/>
          </w:rPr>
          <w:t>www.gigadevice.com</w:t>
        </w:r>
      </w:hyperlink>
      <w:r>
        <w:rPr>
          <w:color w:val="808080"/>
          <w:sz w:val="20"/>
          <w:szCs w:val="20"/>
        </w:rPr>
        <w:t xml:space="preserve">  |  </w:t>
      </w:r>
      <w:hyperlink r:id="rId19" w:history="1">
        <w:r w:rsidR="00454170">
          <w:rPr>
            <w:color w:val="0563C1"/>
            <w:sz w:val="20"/>
            <w:szCs w:val="20"/>
            <w:u w:val="single"/>
          </w:rPr>
          <w:t>www.puyasemi.com</w:t>
        </w:r>
      </w:hyperlink>
    </w:p>
    <w:p w14:paraId="0118C884" w14:textId="77777777" w:rsidR="00454170" w:rsidRDefault="00000000">
      <w:pPr>
        <w:pStyle w:val="Heading2"/>
      </w:pPr>
      <w:proofErr w:type="gramStart"/>
      <w:r>
        <w:t>2.7  Rigid</w:t>
      </w:r>
      <w:proofErr w:type="gramEnd"/>
      <w:r>
        <w:t>-flex PCB (and Vietnamese origin)</w:t>
      </w:r>
    </w:p>
    <w:p w14:paraId="2ED10F46" w14:textId="77777777" w:rsidR="00454170" w:rsidRDefault="00000000">
      <w:pPr>
        <w:pStyle w:val="Heading3"/>
      </w:pPr>
      <w:r>
        <w:lastRenderedPageBreak/>
        <w:t>Meiko Electronics (Vietnam) — primary</w:t>
      </w:r>
    </w:p>
    <w:p w14:paraId="2543C76D" w14:textId="77777777" w:rsidR="00454170" w:rsidRDefault="00000000">
      <w:pPr>
        <w:spacing w:after="100"/>
      </w:pPr>
      <w:r>
        <w:rPr>
          <w:b/>
          <w:bCs/>
        </w:rPr>
        <w:t xml:space="preserve">Why </w:t>
      </w:r>
      <w:proofErr w:type="gramStart"/>
      <w:r>
        <w:rPr>
          <w:b/>
          <w:bCs/>
        </w:rPr>
        <w:t>chosen</w:t>
      </w:r>
      <w:proofErr w:type="gramEnd"/>
      <w:r>
        <w:rPr>
          <w:b/>
          <w:bCs/>
        </w:rPr>
        <w:t xml:space="preserve">. </w:t>
      </w:r>
      <w:r>
        <w:t>The rigid-flex board is the second high-supplier-power item and the single most important choice for the “made-in-Vietnam” claim: building the operative board in Vietnam is what earns genuine Vietnamese country-of-origin and helps meet the 35–40% regional-value-content threshold. Meiko’s Vietnamese plants (Hanoi, Bac Ninh, Ha Nam), including a new facility brought online in 2025, produce HDI, flexible and rigid-flex boards to automotive/medical-grade tolerances (ISO 9001, ISO 14001, IATF 16949), suited to Anvia’s tight optical-alignment requirements.</w:t>
      </w:r>
    </w:p>
    <w:p w14:paraId="34465B28" w14:textId="77777777" w:rsidR="00454170" w:rsidRDefault="00000000">
      <w:pPr>
        <w:spacing w:after="200"/>
      </w:pPr>
      <w:r>
        <w:rPr>
          <w:b/>
          <w:bCs/>
          <w:sz w:val="20"/>
          <w:szCs w:val="20"/>
        </w:rPr>
        <w:t xml:space="preserve">Website / tel: </w:t>
      </w:r>
      <w:hyperlink r:id="rId20" w:history="1">
        <w:r w:rsidR="00454170">
          <w:rPr>
            <w:color w:val="0563C1"/>
            <w:sz w:val="20"/>
            <w:szCs w:val="20"/>
            <w:u w:val="single"/>
          </w:rPr>
          <w:t>www.meiko-elec.com</w:t>
        </w:r>
      </w:hyperlink>
      <w:r>
        <w:rPr>
          <w:color w:val="808080"/>
          <w:sz w:val="20"/>
          <w:szCs w:val="20"/>
        </w:rPr>
        <w:t xml:space="preserve">  |  </w:t>
      </w:r>
      <w:r>
        <w:rPr>
          <w:sz w:val="20"/>
          <w:szCs w:val="20"/>
        </w:rPr>
        <w:t>+81-467-76-6001 (HQ)</w:t>
      </w:r>
    </w:p>
    <w:p w14:paraId="0A23D25B" w14:textId="77777777" w:rsidR="00454170" w:rsidRDefault="00000000">
      <w:pPr>
        <w:pStyle w:val="Heading3"/>
      </w:pPr>
      <w:r>
        <w:t>Compeq / AT&amp;S (Vietnam) — alternates</w:t>
      </w:r>
    </w:p>
    <w:p w14:paraId="1B49AD76" w14:textId="77777777" w:rsidR="00454170" w:rsidRDefault="00000000">
      <w:pPr>
        <w:spacing w:after="100"/>
      </w:pPr>
      <w:r>
        <w:rPr>
          <w:b/>
          <w:bCs/>
        </w:rPr>
        <w:t xml:space="preserve">Why </w:t>
      </w:r>
      <w:proofErr w:type="gramStart"/>
      <w:r>
        <w:rPr>
          <w:b/>
          <w:bCs/>
        </w:rPr>
        <w:t>chosen</w:t>
      </w:r>
      <w:proofErr w:type="gramEnd"/>
      <w:r>
        <w:rPr>
          <w:b/>
          <w:bCs/>
        </w:rPr>
        <w:t xml:space="preserve">. </w:t>
      </w:r>
      <w:r>
        <w:t>Both are tier-one global rigid-flex makers operating Vietnamese plants, providing qualified alternates that keep the Vietnam-origin advantage while adding supply and price leverage.</w:t>
      </w:r>
    </w:p>
    <w:p w14:paraId="74905321" w14:textId="77777777" w:rsidR="00454170" w:rsidRDefault="00000000">
      <w:pPr>
        <w:spacing w:after="200"/>
      </w:pPr>
      <w:r>
        <w:rPr>
          <w:b/>
          <w:bCs/>
          <w:sz w:val="20"/>
          <w:szCs w:val="20"/>
        </w:rPr>
        <w:t xml:space="preserve">Websites: </w:t>
      </w:r>
      <w:hyperlink r:id="rId21" w:history="1">
        <w:r w:rsidR="00454170">
          <w:rPr>
            <w:color w:val="0563C1"/>
            <w:sz w:val="20"/>
            <w:szCs w:val="20"/>
            <w:u w:val="single"/>
          </w:rPr>
          <w:t>www.compeq.com.tw</w:t>
        </w:r>
      </w:hyperlink>
      <w:r>
        <w:rPr>
          <w:color w:val="808080"/>
          <w:sz w:val="20"/>
          <w:szCs w:val="20"/>
        </w:rPr>
        <w:t xml:space="preserve">  |  </w:t>
      </w:r>
      <w:hyperlink r:id="rId22" w:history="1">
        <w:r w:rsidR="00454170">
          <w:rPr>
            <w:color w:val="0563C1"/>
            <w:sz w:val="20"/>
            <w:szCs w:val="20"/>
            <w:u w:val="single"/>
          </w:rPr>
          <w:t>www.ats.net</w:t>
        </w:r>
      </w:hyperlink>
    </w:p>
    <w:p w14:paraId="5FD21794" w14:textId="77777777" w:rsidR="00454170" w:rsidRDefault="00000000">
      <w:pPr>
        <w:pStyle w:val="Heading2"/>
      </w:pPr>
      <w:proofErr w:type="gramStart"/>
      <w:r>
        <w:t>2.8  Final</w:t>
      </w:r>
      <w:proofErr w:type="gramEnd"/>
      <w:r>
        <w:t xml:space="preserve"> integration / ODM and enclosure</w:t>
      </w:r>
    </w:p>
    <w:p w14:paraId="19DF714B" w14:textId="77777777" w:rsidR="00454170" w:rsidRDefault="00000000">
      <w:pPr>
        <w:pStyle w:val="Heading3"/>
      </w:pPr>
      <w:r>
        <w:t>Goertek — primary</w:t>
      </w:r>
    </w:p>
    <w:p w14:paraId="2C0A0CA2" w14:textId="77777777" w:rsidR="00454170" w:rsidRDefault="00000000">
      <w:pPr>
        <w:spacing w:after="100"/>
      </w:pPr>
      <w:r>
        <w:rPr>
          <w:b/>
          <w:bCs/>
        </w:rPr>
        <w:t xml:space="preserve">Why </w:t>
      </w:r>
      <w:proofErr w:type="gramStart"/>
      <w:r>
        <w:rPr>
          <w:b/>
          <w:bCs/>
        </w:rPr>
        <w:t>chosen</w:t>
      </w:r>
      <w:proofErr w:type="gramEnd"/>
      <w:r>
        <w:rPr>
          <w:b/>
          <w:bCs/>
        </w:rPr>
        <w:t xml:space="preserve">. </w:t>
      </w:r>
      <w:r>
        <w:t>The real engineering challenge — packaging optics, adaptive signal processing and power management into a ring with no visible sensor bumps, plus potting and per-unit calibration — is the hardest task for a low-volume startup. Goertek has its own smart-ring reference designs (the Comma 2 series, shown at CES 2025) using CMOS PPG, body-temperature and IMU sensing and an ultra-small haptic motor, and runs major manufacturing operations in Vietnam (Goertek Vina, near Hanoi/Bac Ninh, since 2013). Routing integration, calibration and test through its Vietnam plants de-risks the build, supplies the Pro haptic motor, and supports both the regional-value-content threshold and the national-product narrative. The enclosure — Grade-5 titanium or zirconia ceramic with PVD coating and flush sapphire optical windows — is best procured and managed through this integrator.</w:t>
      </w:r>
    </w:p>
    <w:p w14:paraId="18937A25" w14:textId="77777777" w:rsidR="00454170" w:rsidRDefault="00000000">
      <w:pPr>
        <w:spacing w:after="100"/>
      </w:pPr>
      <w:r>
        <w:rPr>
          <w:b/>
          <w:bCs/>
          <w:i/>
          <w:iCs/>
        </w:rPr>
        <w:t xml:space="preserve">Guardrail. </w:t>
      </w:r>
      <w:r>
        <w:rPr>
          <w:i/>
          <w:iCs/>
        </w:rPr>
        <w:t>Anvia must keep its validation/calibration standard, confidence-aware firmware and companion app in-house, so the ODM does not capture the differentiation that forms Anvia’s actual moat.</w:t>
      </w:r>
    </w:p>
    <w:p w14:paraId="6CC1A85E" w14:textId="77777777" w:rsidR="00454170" w:rsidRDefault="00000000">
      <w:pPr>
        <w:spacing w:after="200"/>
      </w:pPr>
      <w:r>
        <w:rPr>
          <w:b/>
          <w:bCs/>
          <w:sz w:val="20"/>
          <w:szCs w:val="20"/>
        </w:rPr>
        <w:t xml:space="preserve">Website: </w:t>
      </w:r>
      <w:hyperlink r:id="rId23" w:history="1">
        <w:r w:rsidR="00454170">
          <w:rPr>
            <w:color w:val="0563C1"/>
            <w:sz w:val="20"/>
            <w:szCs w:val="20"/>
            <w:u w:val="single"/>
          </w:rPr>
          <w:t>www.goertek.com</w:t>
        </w:r>
      </w:hyperlink>
    </w:p>
    <w:p w14:paraId="5C651090" w14:textId="77777777" w:rsidR="00454170" w:rsidRDefault="00000000">
      <w:pPr>
        <w:pStyle w:val="Heading3"/>
      </w:pPr>
      <w:r>
        <w:t>Luxshare-ICT — alternate</w:t>
      </w:r>
    </w:p>
    <w:p w14:paraId="2C394C3D" w14:textId="77777777" w:rsidR="00454170" w:rsidRDefault="00000000">
      <w:pPr>
        <w:spacing w:after="100"/>
      </w:pPr>
      <w:r>
        <w:rPr>
          <w:b/>
          <w:bCs/>
        </w:rPr>
        <w:t xml:space="preserve">Why </w:t>
      </w:r>
      <w:proofErr w:type="gramStart"/>
      <w:r>
        <w:rPr>
          <w:b/>
          <w:bCs/>
        </w:rPr>
        <w:t>chosen</w:t>
      </w:r>
      <w:proofErr w:type="gramEnd"/>
      <w:r>
        <w:rPr>
          <w:b/>
          <w:bCs/>
        </w:rPr>
        <w:t xml:space="preserve">. </w:t>
      </w:r>
      <w:r>
        <w:t>Luxshare is a precision micro-assembly leader with an established Vietnam entity (Luxshare-ICT (Vietnam) Limited) and consumer-wearable experience, offering a credible alternative integrator and the same Vietnam-origin benefit.</w:t>
      </w:r>
    </w:p>
    <w:p w14:paraId="2D2E9787" w14:textId="77777777" w:rsidR="00454170" w:rsidRDefault="00000000">
      <w:pPr>
        <w:spacing w:after="200"/>
      </w:pPr>
      <w:r>
        <w:rPr>
          <w:b/>
          <w:bCs/>
          <w:sz w:val="20"/>
          <w:szCs w:val="20"/>
        </w:rPr>
        <w:t xml:space="preserve">Website: </w:t>
      </w:r>
      <w:hyperlink r:id="rId24" w:history="1">
        <w:r w:rsidR="00454170">
          <w:rPr>
            <w:color w:val="0563C1"/>
            <w:sz w:val="20"/>
            <w:szCs w:val="20"/>
            <w:u w:val="single"/>
          </w:rPr>
          <w:t>www.luxshare-ict.com</w:t>
        </w:r>
      </w:hyperlink>
    </w:p>
    <w:p w14:paraId="6F77E7F0" w14:textId="77777777" w:rsidR="00454170" w:rsidRDefault="00000000">
      <w:pPr>
        <w:pStyle w:val="Heading2"/>
      </w:pPr>
      <w:proofErr w:type="gramStart"/>
      <w:r>
        <w:t>2.9  Haptic</w:t>
      </w:r>
      <w:proofErr w:type="gramEnd"/>
      <w:r>
        <w:t xml:space="preserve"> wake actuator (Pro “vibrating wake” feature)</w:t>
      </w:r>
    </w:p>
    <w:p w14:paraId="6609D07B" w14:textId="77777777" w:rsidR="00454170" w:rsidRDefault="00000000">
      <w:pPr>
        <w:spacing w:after="100"/>
      </w:pPr>
      <w:r>
        <w:t>This subsystem powers the Pro-tier vibrating wake-up. It extends the haptic element already planned for Pro and pairs with Anvia’s existing sleep-stage tracking for a “smart-wake” that fires during light sleep to reduce grogginess. The wake pulse should run at the actuator’s resonance placed near the skin’s most sensitive band (about 230–250 Hz), use short escalating pulses rather than a constant buzz, and stop on confirmed movement — consistent with Calm Mode and with the silent, partner-friendly benefit of haptic waking.</w:t>
      </w:r>
    </w:p>
    <w:p w14:paraId="218FE6E9" w14:textId="77777777" w:rsidR="00454170" w:rsidRDefault="00000000">
      <w:pPr>
        <w:pStyle w:val="Heading3"/>
      </w:pPr>
      <w:r>
        <w:t>Linear resonant actuator (LRA) + TI DRV2605L driver — primary</w:t>
      </w:r>
    </w:p>
    <w:p w14:paraId="289A4586" w14:textId="77777777" w:rsidR="00454170" w:rsidRDefault="00000000">
      <w:pPr>
        <w:spacing w:after="100"/>
      </w:pPr>
      <w:r>
        <w:rPr>
          <w:b/>
          <w:bCs/>
        </w:rPr>
        <w:t xml:space="preserve">Why </w:t>
      </w:r>
      <w:proofErr w:type="gramStart"/>
      <w:r>
        <w:rPr>
          <w:b/>
          <w:bCs/>
        </w:rPr>
        <w:t>chosen</w:t>
      </w:r>
      <w:proofErr w:type="gramEnd"/>
      <w:r>
        <w:rPr>
          <w:b/>
          <w:bCs/>
        </w:rPr>
        <w:t xml:space="preserve">. </w:t>
      </w:r>
      <w:r>
        <w:t xml:space="preserve">A thin rectangular / Z-axis LRA tuned to about 230–250 Hz is the power-efficient choice that protects the 25 mAh battery and lands in the frequency band where the finger is most sensitive, so it wakes the user at minimum energy. The TI DRV2605L closed-loop haptic driver adds auto-resonance tracking, overdrive and braking — giving the strong, crisp escalating pulses a wake alarm needs while suppressing residual buzz. A round coin LRA is likely too thick for the ≤2.35 mm wall, so specify a thin rectangular/bar LRA oriented along the band (for example, a ~4 × 12 mm, ~240 Hz unit), sourced and integrated through Goertek (Section 2.8). Choose a quiet unit so the alarm does </w:t>
      </w:r>
      <w:r>
        <w:lastRenderedPageBreak/>
        <w:t>not disturb a sleeping partner. Vybronics (the Jinlong Machinery LRA brand) is attractive because it manufactures LRAs in Bac Giang, Vietnam, reinforcing the made-in-Vietnam position.</w:t>
      </w:r>
    </w:p>
    <w:p w14:paraId="4169E718" w14:textId="77777777" w:rsidR="00454170" w:rsidRDefault="00000000">
      <w:pPr>
        <w:spacing w:after="200"/>
      </w:pPr>
      <w:r>
        <w:rPr>
          <w:b/>
          <w:bCs/>
          <w:sz w:val="20"/>
          <w:szCs w:val="20"/>
        </w:rPr>
        <w:t xml:space="preserve">Driver: </w:t>
      </w:r>
      <w:hyperlink r:id="rId25" w:history="1">
        <w:r w:rsidR="00454170">
          <w:rPr>
            <w:color w:val="0563C1"/>
            <w:sz w:val="20"/>
            <w:szCs w:val="20"/>
            <w:u w:val="single"/>
          </w:rPr>
          <w:t>Texas Instruments DRV2605L — www.ti.com</w:t>
        </w:r>
      </w:hyperlink>
    </w:p>
    <w:p w14:paraId="16D34D27" w14:textId="77777777" w:rsidR="00454170" w:rsidRDefault="00000000">
      <w:pPr>
        <w:spacing w:after="200"/>
      </w:pPr>
      <w:r>
        <w:rPr>
          <w:b/>
          <w:bCs/>
          <w:sz w:val="20"/>
          <w:szCs w:val="20"/>
        </w:rPr>
        <w:t xml:space="preserve">Actuators: </w:t>
      </w:r>
      <w:hyperlink r:id="rId26" w:history="1">
        <w:r w:rsidR="00454170">
          <w:rPr>
            <w:color w:val="0563C1"/>
            <w:sz w:val="20"/>
            <w:szCs w:val="20"/>
            <w:u w:val="single"/>
          </w:rPr>
          <w:t>Vybronics (Jinlong Machinery)</w:t>
        </w:r>
      </w:hyperlink>
      <w:r>
        <w:rPr>
          <w:color w:val="808080"/>
          <w:sz w:val="20"/>
          <w:szCs w:val="20"/>
        </w:rPr>
        <w:t xml:space="preserve">  |  </w:t>
      </w:r>
      <w:hyperlink r:id="rId27" w:history="1">
        <w:r w:rsidR="00454170">
          <w:rPr>
            <w:color w:val="0563C1"/>
            <w:sz w:val="20"/>
            <w:szCs w:val="20"/>
            <w:u w:val="single"/>
          </w:rPr>
          <w:t>AAC Technologies</w:t>
        </w:r>
      </w:hyperlink>
      <w:r>
        <w:rPr>
          <w:color w:val="808080"/>
          <w:sz w:val="20"/>
          <w:szCs w:val="20"/>
        </w:rPr>
        <w:t xml:space="preserve">  |  </w:t>
      </w:r>
      <w:r>
        <w:rPr>
          <w:sz w:val="20"/>
          <w:szCs w:val="20"/>
        </w:rPr>
        <w:t>or Goertek (Section 2.8)</w:t>
      </w:r>
    </w:p>
    <w:p w14:paraId="434384F2" w14:textId="77777777" w:rsidR="00454170" w:rsidRDefault="00000000">
      <w:pPr>
        <w:pStyle w:val="Heading3"/>
      </w:pPr>
      <w:r>
        <w:t>Piezo bending element + boost driver — slim alternative</w:t>
      </w:r>
    </w:p>
    <w:p w14:paraId="104FFF19" w14:textId="77777777" w:rsidR="00454170" w:rsidRDefault="00000000">
      <w:pPr>
        <w:spacing w:after="100"/>
      </w:pPr>
      <w:r>
        <w:rPr>
          <w:b/>
          <w:bCs/>
        </w:rPr>
        <w:t xml:space="preserve">Why </w:t>
      </w:r>
      <w:proofErr w:type="gramStart"/>
      <w:r>
        <w:rPr>
          <w:b/>
          <w:bCs/>
        </w:rPr>
        <w:t>chosen</w:t>
      </w:r>
      <w:proofErr w:type="gramEnd"/>
      <w:r>
        <w:rPr>
          <w:b/>
          <w:bCs/>
        </w:rPr>
        <w:t xml:space="preserve">. </w:t>
      </w:r>
      <w:r>
        <w:t>Where no LRA fits the radial budget, a sub-millimetre piezo bending element is the thinnest option and offers a wider, controllable frequency range; the trade-off is a high-voltage boost driver and extra board area. Drive it with a Boréas CapDrive piezo driver or a TI DRV2667-class boost driver.</w:t>
      </w:r>
    </w:p>
    <w:p w14:paraId="67FA2AFC" w14:textId="77777777" w:rsidR="00454170" w:rsidRDefault="00000000">
      <w:pPr>
        <w:spacing w:after="200"/>
      </w:pPr>
      <w:r>
        <w:rPr>
          <w:b/>
          <w:bCs/>
          <w:sz w:val="20"/>
          <w:szCs w:val="20"/>
        </w:rPr>
        <w:t xml:space="preserve">Piezo / driver: </w:t>
      </w:r>
      <w:hyperlink r:id="rId28" w:history="1">
        <w:r w:rsidR="00454170">
          <w:rPr>
            <w:color w:val="0563C1"/>
            <w:sz w:val="20"/>
            <w:szCs w:val="20"/>
            <w:u w:val="single"/>
          </w:rPr>
          <w:t>TDK (PiezoHapt)</w:t>
        </w:r>
      </w:hyperlink>
      <w:r>
        <w:rPr>
          <w:color w:val="808080"/>
          <w:sz w:val="20"/>
          <w:szCs w:val="20"/>
        </w:rPr>
        <w:t xml:space="preserve">  |  </w:t>
      </w:r>
      <w:hyperlink r:id="rId29" w:history="1">
        <w:r w:rsidR="00454170">
          <w:rPr>
            <w:color w:val="0563C1"/>
            <w:sz w:val="20"/>
            <w:szCs w:val="20"/>
            <w:u w:val="single"/>
          </w:rPr>
          <w:t>Boréas Technologies</w:t>
        </w:r>
      </w:hyperlink>
      <w:r>
        <w:rPr>
          <w:color w:val="808080"/>
          <w:sz w:val="20"/>
          <w:szCs w:val="20"/>
        </w:rPr>
        <w:t xml:space="preserve">  |  </w:t>
      </w:r>
      <w:hyperlink r:id="rId30" w:history="1">
        <w:r w:rsidR="00454170">
          <w:rPr>
            <w:color w:val="0563C1"/>
            <w:sz w:val="20"/>
            <w:szCs w:val="20"/>
            <w:u w:val="single"/>
          </w:rPr>
          <w:t>Texas Instruments (DRV2667)</w:t>
        </w:r>
      </w:hyperlink>
    </w:p>
    <w:p w14:paraId="034FFBA3" w14:textId="77777777" w:rsidR="00454170" w:rsidRDefault="00000000">
      <w:pPr>
        <w:pStyle w:val="Heading1"/>
      </w:pPr>
      <w:r>
        <w:t>3. Summary of selected partners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900"/>
        <w:gridCol w:w="3826"/>
      </w:tblGrid>
      <w:tr w:rsidR="00454170" w14:paraId="239A25EF" w14:textId="77777777">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tcPr>
          <w:p w14:paraId="2E7559E2" w14:textId="77777777" w:rsidR="00454170" w:rsidRDefault="00000000">
            <w:r>
              <w:rPr>
                <w:b/>
                <w:bCs/>
                <w:color w:val="FFFFFF"/>
                <w:sz w:val="19"/>
                <w:szCs w:val="19"/>
              </w:rPr>
              <w:t>Subsystem</w:t>
            </w:r>
          </w:p>
        </w:tc>
        <w:tc>
          <w:tcPr>
            <w:tcW w:w="2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tcPr>
          <w:p w14:paraId="6705F962" w14:textId="77777777" w:rsidR="00454170" w:rsidRDefault="00000000">
            <w:r>
              <w:rPr>
                <w:b/>
                <w:bCs/>
                <w:color w:val="FFFFFF"/>
                <w:sz w:val="19"/>
                <w:szCs w:val="19"/>
              </w:rPr>
              <w:t>Partner (primary / alternate)</w:t>
            </w:r>
          </w:p>
        </w:tc>
        <w:tc>
          <w:tcPr>
            <w:tcW w:w="3826" w:type="dxa"/>
            <w:tcBorders>
              <w:top w:val="single" w:sz="1" w:space="0" w:color="CCCCCC"/>
              <w:left w:val="single" w:sz="1" w:space="0" w:color="CCCCCC"/>
              <w:bottom w:val="single" w:sz="1" w:space="0" w:color="CCCCCC"/>
              <w:right w:val="single" w:sz="1" w:space="0" w:color="CCCCCC"/>
            </w:tcBorders>
            <w:shd w:val="clear" w:color="auto" w:fill="2E75B6"/>
            <w:tcMar>
              <w:top w:w="60" w:type="dxa"/>
              <w:left w:w="110" w:type="dxa"/>
              <w:bottom w:w="60" w:type="dxa"/>
              <w:right w:w="110" w:type="dxa"/>
            </w:tcMar>
          </w:tcPr>
          <w:p w14:paraId="6B3D23FA" w14:textId="77777777" w:rsidR="00454170" w:rsidRDefault="00000000">
            <w:r>
              <w:rPr>
                <w:b/>
                <w:bCs/>
                <w:color w:val="FFFFFF"/>
                <w:sz w:val="19"/>
                <w:szCs w:val="19"/>
              </w:rPr>
              <w:t>Priority it serves</w:t>
            </w:r>
          </w:p>
        </w:tc>
      </w:tr>
      <w:tr w:rsidR="00454170" w14:paraId="44EF7FB0"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BADFBE4" w14:textId="77777777" w:rsidR="00454170" w:rsidRDefault="00000000">
            <w:r>
              <w:rPr>
                <w:sz w:val="19"/>
                <w:szCs w:val="19"/>
              </w:rPr>
              <w:t>Optical front-end</w:t>
            </w:r>
          </w:p>
        </w:tc>
        <w:tc>
          <w:tcPr>
            <w:tcW w:w="2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CA55144" w14:textId="77777777" w:rsidR="00454170" w:rsidRDefault="00000000">
            <w:r>
              <w:rPr>
                <w:sz w:val="19"/>
                <w:szCs w:val="19"/>
              </w:rPr>
              <w:t>Analog Devices / ams OSRAM</w:t>
            </w:r>
          </w:p>
        </w:tc>
        <w:tc>
          <w:tcPr>
            <w:tcW w:w="38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D2B65DC" w14:textId="77777777" w:rsidR="00454170" w:rsidRDefault="00000000">
            <w:r>
              <w:rPr>
                <w:sz w:val="19"/>
                <w:szCs w:val="19"/>
              </w:rPr>
              <w:t>Shared validated accuracy; gallium-supply hedge</w:t>
            </w:r>
          </w:p>
        </w:tc>
      </w:tr>
      <w:tr w:rsidR="00454170" w14:paraId="379806D8"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10" w:type="dxa"/>
              <w:bottom w:w="60" w:type="dxa"/>
              <w:right w:w="110" w:type="dxa"/>
            </w:tcMar>
          </w:tcPr>
          <w:p w14:paraId="330269D1" w14:textId="77777777" w:rsidR="00454170" w:rsidRDefault="00000000">
            <w:r>
              <w:rPr>
                <w:sz w:val="19"/>
                <w:szCs w:val="19"/>
              </w:rPr>
              <w:t>MCU / BLE SoC</w:t>
            </w:r>
          </w:p>
        </w:tc>
        <w:tc>
          <w:tcPr>
            <w:tcW w:w="29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10" w:type="dxa"/>
              <w:bottom w:w="60" w:type="dxa"/>
              <w:right w:w="110" w:type="dxa"/>
            </w:tcMar>
          </w:tcPr>
          <w:p w14:paraId="7EA23975" w14:textId="77777777" w:rsidR="00454170" w:rsidRDefault="00000000">
            <w:r>
              <w:rPr>
                <w:sz w:val="19"/>
                <w:szCs w:val="19"/>
              </w:rPr>
              <w:t>Nordic Semiconductor / Infineon</w:t>
            </w:r>
          </w:p>
        </w:tc>
        <w:tc>
          <w:tcPr>
            <w:tcW w:w="382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10" w:type="dxa"/>
              <w:bottom w:w="60" w:type="dxa"/>
              <w:right w:w="110" w:type="dxa"/>
            </w:tcMar>
          </w:tcPr>
          <w:p w14:paraId="30834919" w14:textId="77777777" w:rsidR="00454170" w:rsidRDefault="00000000">
            <w:r>
              <w:rPr>
                <w:sz w:val="19"/>
                <w:szCs w:val="19"/>
              </w:rPr>
              <w:t>Slim, low-power, secure, memory-frugal</w:t>
            </w:r>
          </w:p>
        </w:tc>
      </w:tr>
      <w:tr w:rsidR="00454170" w14:paraId="118B92B9"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E4B603D" w14:textId="77777777" w:rsidR="00454170" w:rsidRDefault="00000000">
            <w:r>
              <w:rPr>
                <w:sz w:val="19"/>
                <w:szCs w:val="19"/>
              </w:rPr>
              <w:t>Motion (IMU)</w:t>
            </w:r>
          </w:p>
        </w:tc>
        <w:tc>
          <w:tcPr>
            <w:tcW w:w="2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CB7E0DA" w14:textId="77777777" w:rsidR="00454170" w:rsidRDefault="00000000">
            <w:r>
              <w:rPr>
                <w:sz w:val="19"/>
                <w:szCs w:val="19"/>
              </w:rPr>
              <w:t>Bosch Sensortec / ST, TDK InvenSense</w:t>
            </w:r>
          </w:p>
        </w:tc>
        <w:tc>
          <w:tcPr>
            <w:tcW w:w="38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539B2C3" w14:textId="77777777" w:rsidR="00454170" w:rsidRDefault="00000000">
            <w:r>
              <w:rPr>
                <w:sz w:val="19"/>
                <w:szCs w:val="19"/>
              </w:rPr>
              <w:t>Accuracy, board space, power</w:t>
            </w:r>
          </w:p>
        </w:tc>
      </w:tr>
      <w:tr w:rsidR="00454170" w14:paraId="693C3C1D"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10" w:type="dxa"/>
              <w:bottom w:w="60" w:type="dxa"/>
              <w:right w:w="110" w:type="dxa"/>
            </w:tcMar>
          </w:tcPr>
          <w:p w14:paraId="3288794E" w14:textId="77777777" w:rsidR="00454170" w:rsidRDefault="00000000">
            <w:r>
              <w:rPr>
                <w:sz w:val="19"/>
                <w:szCs w:val="19"/>
              </w:rPr>
              <w:t>Temperature / EDA</w:t>
            </w:r>
          </w:p>
        </w:tc>
        <w:tc>
          <w:tcPr>
            <w:tcW w:w="29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10" w:type="dxa"/>
              <w:bottom w:w="60" w:type="dxa"/>
              <w:right w:w="110" w:type="dxa"/>
            </w:tcMar>
          </w:tcPr>
          <w:p w14:paraId="38A284B8" w14:textId="77777777" w:rsidR="00454170" w:rsidRDefault="00000000">
            <w:r>
              <w:rPr>
                <w:sz w:val="19"/>
                <w:szCs w:val="19"/>
              </w:rPr>
              <w:t>Texas Instruments / Melexis</w:t>
            </w:r>
          </w:p>
        </w:tc>
        <w:tc>
          <w:tcPr>
            <w:tcW w:w="382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10" w:type="dxa"/>
              <w:bottom w:w="60" w:type="dxa"/>
              <w:right w:w="110" w:type="dxa"/>
            </w:tcMar>
          </w:tcPr>
          <w:p w14:paraId="4DCA6973" w14:textId="77777777" w:rsidR="00454170" w:rsidRDefault="00000000">
            <w:r>
              <w:rPr>
                <w:sz w:val="19"/>
                <w:szCs w:val="19"/>
              </w:rPr>
              <w:t>Accuracy; Pro stress sensing; low cost</w:t>
            </w:r>
          </w:p>
        </w:tc>
      </w:tr>
      <w:tr w:rsidR="00454170" w14:paraId="3D668F12"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6DB0E7C" w14:textId="77777777" w:rsidR="00454170" w:rsidRDefault="00000000">
            <w:r>
              <w:rPr>
                <w:sz w:val="19"/>
                <w:szCs w:val="19"/>
              </w:rPr>
              <w:t>Curved battery</w:t>
            </w:r>
          </w:p>
        </w:tc>
        <w:tc>
          <w:tcPr>
            <w:tcW w:w="2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CC77EBE" w14:textId="77777777" w:rsidR="00454170" w:rsidRDefault="00000000">
            <w:r>
              <w:rPr>
                <w:sz w:val="19"/>
                <w:szCs w:val="19"/>
              </w:rPr>
              <w:t>Grepow</w:t>
            </w:r>
          </w:p>
        </w:tc>
        <w:tc>
          <w:tcPr>
            <w:tcW w:w="38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C5614BD" w14:textId="77777777" w:rsidR="00454170" w:rsidRDefault="00000000">
            <w:r>
              <w:rPr>
                <w:sz w:val="19"/>
                <w:szCs w:val="19"/>
              </w:rPr>
              <w:t>Slim profile; closes battery-life gap</w:t>
            </w:r>
          </w:p>
        </w:tc>
      </w:tr>
      <w:tr w:rsidR="00454170" w14:paraId="5BDD35F3"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10" w:type="dxa"/>
              <w:bottom w:w="60" w:type="dxa"/>
              <w:right w:w="110" w:type="dxa"/>
            </w:tcMar>
          </w:tcPr>
          <w:p w14:paraId="228B7B7C" w14:textId="77777777" w:rsidR="00454170" w:rsidRDefault="00000000">
            <w:r>
              <w:rPr>
                <w:sz w:val="19"/>
                <w:szCs w:val="19"/>
              </w:rPr>
              <w:t>External flash (Pro)</w:t>
            </w:r>
          </w:p>
        </w:tc>
        <w:tc>
          <w:tcPr>
            <w:tcW w:w="29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10" w:type="dxa"/>
              <w:bottom w:w="60" w:type="dxa"/>
              <w:right w:w="110" w:type="dxa"/>
            </w:tcMar>
          </w:tcPr>
          <w:p w14:paraId="5C0D04A2" w14:textId="77777777" w:rsidR="00454170" w:rsidRDefault="00000000">
            <w:r>
              <w:rPr>
                <w:sz w:val="19"/>
                <w:szCs w:val="19"/>
              </w:rPr>
              <w:t>GigaDevice / Puya</w:t>
            </w:r>
          </w:p>
        </w:tc>
        <w:tc>
          <w:tcPr>
            <w:tcW w:w="382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10" w:type="dxa"/>
              <w:bottom w:w="60" w:type="dxa"/>
              <w:right w:w="110" w:type="dxa"/>
            </w:tcMar>
          </w:tcPr>
          <w:p w14:paraId="7A77AAB7" w14:textId="77777777" w:rsidR="00454170" w:rsidRDefault="00000000">
            <w:r>
              <w:rPr>
                <w:sz w:val="19"/>
                <w:szCs w:val="19"/>
              </w:rPr>
              <w:t>Cost hedge vs. memory shortage</w:t>
            </w:r>
          </w:p>
        </w:tc>
      </w:tr>
      <w:tr w:rsidR="00454170" w14:paraId="36016F5D"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06B94B3" w14:textId="77777777" w:rsidR="00454170" w:rsidRDefault="00000000">
            <w:r>
              <w:rPr>
                <w:sz w:val="19"/>
                <w:szCs w:val="19"/>
              </w:rPr>
              <w:t>Rigid-flex PCB</w:t>
            </w:r>
          </w:p>
        </w:tc>
        <w:tc>
          <w:tcPr>
            <w:tcW w:w="2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A3486AC" w14:textId="77777777" w:rsidR="00454170" w:rsidRDefault="00000000">
            <w:r>
              <w:rPr>
                <w:sz w:val="19"/>
                <w:szCs w:val="19"/>
              </w:rPr>
              <w:t>Meiko Vietnam / Compeq, AT&amp;S</w:t>
            </w:r>
          </w:p>
        </w:tc>
        <w:tc>
          <w:tcPr>
            <w:tcW w:w="38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C1F40AF" w14:textId="77777777" w:rsidR="00454170" w:rsidRDefault="00000000">
            <w:r>
              <w:rPr>
                <w:sz w:val="19"/>
                <w:szCs w:val="19"/>
              </w:rPr>
              <w:t>Slim build + Vietnamese origin</w:t>
            </w:r>
          </w:p>
        </w:tc>
      </w:tr>
      <w:tr w:rsidR="00454170" w14:paraId="7A989A9C" w14:textId="77777777">
        <w:tc>
          <w:tcPr>
            <w:tcW w:w="23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10" w:type="dxa"/>
              <w:bottom w:w="60" w:type="dxa"/>
              <w:right w:w="110" w:type="dxa"/>
            </w:tcMar>
          </w:tcPr>
          <w:p w14:paraId="701A0AF0" w14:textId="77777777" w:rsidR="00454170" w:rsidRDefault="00000000">
            <w:r>
              <w:rPr>
                <w:sz w:val="19"/>
                <w:szCs w:val="19"/>
              </w:rPr>
              <w:t>Integration / ODM</w:t>
            </w:r>
          </w:p>
        </w:tc>
        <w:tc>
          <w:tcPr>
            <w:tcW w:w="2900" w:type="dxa"/>
            <w:tcBorders>
              <w:top w:val="single" w:sz="1" w:space="0" w:color="CCCCCC"/>
              <w:left w:val="single" w:sz="1" w:space="0" w:color="CCCCCC"/>
              <w:bottom w:val="single" w:sz="1" w:space="0" w:color="CCCCCC"/>
              <w:right w:val="single" w:sz="1" w:space="0" w:color="CCCCCC"/>
            </w:tcBorders>
            <w:shd w:val="clear" w:color="auto" w:fill="F2F6FB"/>
            <w:tcMar>
              <w:top w:w="60" w:type="dxa"/>
              <w:left w:w="110" w:type="dxa"/>
              <w:bottom w:w="60" w:type="dxa"/>
              <w:right w:w="110" w:type="dxa"/>
            </w:tcMar>
          </w:tcPr>
          <w:p w14:paraId="32229652" w14:textId="77777777" w:rsidR="00454170" w:rsidRDefault="00000000">
            <w:r>
              <w:rPr>
                <w:sz w:val="19"/>
                <w:szCs w:val="19"/>
              </w:rPr>
              <w:t>Goertek / Luxshare-ICT</w:t>
            </w:r>
          </w:p>
        </w:tc>
        <w:tc>
          <w:tcPr>
            <w:tcW w:w="3826" w:type="dxa"/>
            <w:tcBorders>
              <w:top w:val="single" w:sz="1" w:space="0" w:color="CCCCCC"/>
              <w:left w:val="single" w:sz="1" w:space="0" w:color="CCCCCC"/>
              <w:bottom w:val="single" w:sz="1" w:space="0" w:color="CCCCCC"/>
              <w:right w:val="single" w:sz="1" w:space="0" w:color="CCCCCC"/>
            </w:tcBorders>
            <w:shd w:val="clear" w:color="auto" w:fill="F2F6FB"/>
            <w:tcMar>
              <w:top w:w="60" w:type="dxa"/>
              <w:left w:w="110" w:type="dxa"/>
              <w:bottom w:w="60" w:type="dxa"/>
              <w:right w:w="110" w:type="dxa"/>
            </w:tcMar>
          </w:tcPr>
          <w:p w14:paraId="73ED8873" w14:textId="77777777" w:rsidR="00454170" w:rsidRDefault="00000000">
            <w:r>
              <w:rPr>
                <w:sz w:val="19"/>
                <w:szCs w:val="19"/>
              </w:rPr>
              <w:t>De-risk the build + made-in-Vietnam</w:t>
            </w:r>
          </w:p>
        </w:tc>
      </w:tr>
      <w:tr w:rsidR="00454170" w14:paraId="5E220CC9" w14:textId="77777777">
        <w:tc>
          <w:tcPr>
            <w:tcW w:w="23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B70562C" w14:textId="77777777" w:rsidR="00454170" w:rsidRDefault="00000000">
            <w:r>
              <w:rPr>
                <w:sz w:val="19"/>
                <w:szCs w:val="19"/>
              </w:rPr>
              <w:t>Haptic wake actuator (Pro)</w:t>
            </w:r>
          </w:p>
        </w:tc>
        <w:tc>
          <w:tcPr>
            <w:tcW w:w="2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FA6A76F" w14:textId="77777777" w:rsidR="00454170" w:rsidRDefault="00000000">
            <w:r>
              <w:rPr>
                <w:sz w:val="19"/>
                <w:szCs w:val="19"/>
              </w:rPr>
              <w:t>LRA + TI DRV2605L / piezo + Boréas, TDK</w:t>
            </w:r>
          </w:p>
        </w:tc>
        <w:tc>
          <w:tcPr>
            <w:tcW w:w="3826"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77211CF" w14:textId="77777777" w:rsidR="00454170" w:rsidRDefault="00000000">
            <w:r>
              <w:rPr>
                <w:sz w:val="19"/>
                <w:szCs w:val="19"/>
              </w:rPr>
              <w:t>Smart-wake; gentle, partner-friendly waking</w:t>
            </w:r>
          </w:p>
        </w:tc>
      </w:tr>
    </w:tbl>
    <w:p w14:paraId="5B516C03" w14:textId="77777777" w:rsidR="00454170" w:rsidRDefault="00454170">
      <w:pPr>
        <w:spacing w:after="160"/>
      </w:pPr>
    </w:p>
    <w:p w14:paraId="5DA985A1" w14:textId="77777777" w:rsidR="00454170" w:rsidRDefault="00000000">
      <w:pPr>
        <w:pStyle w:val="Heading1"/>
      </w:pPr>
      <w:r>
        <w:t>4. Cross-cutting sourcing strategy</w:t>
      </w:r>
    </w:p>
    <w:p w14:paraId="4B7869D3" w14:textId="77777777" w:rsidR="00454170" w:rsidRDefault="00000000">
      <w:pPr>
        <w:pStyle w:val="ListParagraph"/>
        <w:numPr>
          <w:ilvl w:val="0"/>
          <w:numId w:val="2"/>
        </w:numPr>
        <w:spacing w:after="80"/>
      </w:pPr>
      <w:r>
        <w:t>Adopt a China-plus-Vietnam structure: source best-in-class silicon globally (US/EU/Korea for the accuracy-critical analog and the BLE SoC; China only for the curved cell and commodity flash where no competitive alternative exists).</w:t>
      </w:r>
    </w:p>
    <w:p w14:paraId="6580928D" w14:textId="77777777" w:rsidR="00454170" w:rsidRDefault="00000000">
      <w:pPr>
        <w:pStyle w:val="ListParagraph"/>
        <w:numPr>
          <w:ilvl w:val="0"/>
          <w:numId w:val="2"/>
        </w:numPr>
        <w:spacing w:after="80"/>
      </w:pPr>
      <w:r>
        <w:t>Anchor PCBA, integration, calibration and test in Vietnam to win genuine country-of-origin, meet the 35–40% regional-value-content requirement, and make the national-product positioning defensible.</w:t>
      </w:r>
    </w:p>
    <w:p w14:paraId="10830F54" w14:textId="77777777" w:rsidR="00454170" w:rsidRDefault="00000000">
      <w:pPr>
        <w:pStyle w:val="ListParagraph"/>
        <w:numPr>
          <w:ilvl w:val="0"/>
          <w:numId w:val="2"/>
        </w:numPr>
        <w:spacing w:after="80"/>
      </w:pPr>
      <w:r>
        <w:t>Use the November 2025–November 2026 mineral-control suspension window to qualify second sources and place buffer-stock orders for the gallium-LED, germanium-IR and rare-earth-magnet items most exposed when controls return.</w:t>
      </w:r>
    </w:p>
    <w:p w14:paraId="0EEFD6C5" w14:textId="77777777" w:rsidR="00454170" w:rsidRDefault="00000000">
      <w:pPr>
        <w:pStyle w:val="ListParagraph"/>
        <w:numPr>
          <w:ilvl w:val="0"/>
          <w:numId w:val="2"/>
        </w:numPr>
        <w:spacing w:after="80"/>
      </w:pPr>
      <w:r>
        <w:t>Treat the curved battery (Grepow) and the memory chip as the two named single-points-of-failure: secure both with long-term supply agreements now.</w:t>
      </w:r>
    </w:p>
    <w:p w14:paraId="220F0176" w14:textId="77777777" w:rsidR="00454170" w:rsidRDefault="00000000">
      <w:pPr>
        <w:pStyle w:val="ListParagraph"/>
        <w:numPr>
          <w:ilvl w:val="0"/>
          <w:numId w:val="2"/>
        </w:numPr>
        <w:spacing w:after="80"/>
      </w:pPr>
      <w:r>
        <w:t>Test the ODM’s and battery maker’s willingness to accept a startup minimum order quantity early, before the bill of materials is finalised, given Anvia’s low launch volumes.</w:t>
      </w:r>
    </w:p>
    <w:p w14:paraId="34B7C0B1" w14:textId="77777777" w:rsidR="00454170" w:rsidRDefault="00000000">
      <w:pPr>
        <w:pStyle w:val="ListParagraph"/>
        <w:numPr>
          <w:ilvl w:val="0"/>
          <w:numId w:val="2"/>
        </w:numPr>
        <w:spacing w:after="80"/>
      </w:pPr>
      <w:r>
        <w:t>Source the Pro haptic wake actuator and its driver through the Goertek integration route, so the force-generating part is fitted into the sealed, bump-free wall by the same partner that builds the ring.</w:t>
      </w:r>
    </w:p>
    <w:p w14:paraId="08682251" w14:textId="77777777" w:rsidR="00454170" w:rsidRDefault="00454170">
      <w:pPr>
        <w:spacing w:after="80"/>
      </w:pPr>
    </w:p>
    <w:p w14:paraId="1DF93300" w14:textId="77777777" w:rsidR="00454170" w:rsidRDefault="00000000">
      <w:pPr>
        <w:pBdr>
          <w:top w:val="single" w:sz="4" w:space="6" w:color="CCCCCC"/>
        </w:pBdr>
        <w:spacing w:before="120"/>
      </w:pPr>
      <w:r>
        <w:rPr>
          <w:i/>
          <w:iCs/>
          <w:color w:val="595959"/>
          <w:sz w:val="18"/>
          <w:szCs w:val="18"/>
        </w:rPr>
        <w:t>Note: Component pricing, lead times and minimum order quantities are moving rapidly in the current market, so these are starting points for formal RFQs rather than locked choices. This brief is not a commercial endorsement of any supplier; verify availability, MOQ and certification directly before committing.</w:t>
      </w:r>
    </w:p>
    <w:sectPr w:rsidR="00454170">
      <w:footerReference w:type="default" r:id="rId3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74246" w14:textId="77777777" w:rsidR="00060FF6" w:rsidRDefault="00060FF6">
      <w:r>
        <w:separator/>
      </w:r>
    </w:p>
  </w:endnote>
  <w:endnote w:type="continuationSeparator" w:id="0">
    <w:p w14:paraId="4F7A5DA5" w14:textId="77777777" w:rsidR="00060FF6" w:rsidRDefault="00060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907C0" w14:textId="3F4AFAB9" w:rsidR="00454170" w:rsidRDefault="0045417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BAD58" w14:textId="77777777" w:rsidR="00060FF6" w:rsidRDefault="00060FF6">
      <w:r>
        <w:separator/>
      </w:r>
    </w:p>
  </w:footnote>
  <w:footnote w:type="continuationSeparator" w:id="0">
    <w:p w14:paraId="376D2F01" w14:textId="77777777" w:rsidR="00060FF6" w:rsidRDefault="00060F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E71CE"/>
    <w:multiLevelType w:val="hybridMultilevel"/>
    <w:tmpl w:val="7D0EEBF2"/>
    <w:lvl w:ilvl="0" w:tplc="5568EDC0">
      <w:start w:val="1"/>
      <w:numFmt w:val="bullet"/>
      <w:lvlText w:val="•"/>
      <w:lvlJc w:val="left"/>
      <w:pPr>
        <w:ind w:left="540" w:hanging="280"/>
      </w:pPr>
    </w:lvl>
    <w:lvl w:ilvl="1" w:tplc="734CB130">
      <w:numFmt w:val="decimal"/>
      <w:lvlText w:val=""/>
      <w:lvlJc w:val="left"/>
    </w:lvl>
    <w:lvl w:ilvl="2" w:tplc="1DB05A16">
      <w:numFmt w:val="decimal"/>
      <w:lvlText w:val=""/>
      <w:lvlJc w:val="left"/>
    </w:lvl>
    <w:lvl w:ilvl="3" w:tplc="6CC085C4">
      <w:numFmt w:val="decimal"/>
      <w:lvlText w:val=""/>
      <w:lvlJc w:val="left"/>
    </w:lvl>
    <w:lvl w:ilvl="4" w:tplc="4B58CA8C">
      <w:numFmt w:val="decimal"/>
      <w:lvlText w:val=""/>
      <w:lvlJc w:val="left"/>
    </w:lvl>
    <w:lvl w:ilvl="5" w:tplc="0D80447A">
      <w:numFmt w:val="decimal"/>
      <w:lvlText w:val=""/>
      <w:lvlJc w:val="left"/>
    </w:lvl>
    <w:lvl w:ilvl="6" w:tplc="4F549F0E">
      <w:numFmt w:val="decimal"/>
      <w:lvlText w:val=""/>
      <w:lvlJc w:val="left"/>
    </w:lvl>
    <w:lvl w:ilvl="7" w:tplc="799822C4">
      <w:numFmt w:val="decimal"/>
      <w:lvlText w:val=""/>
      <w:lvlJc w:val="left"/>
    </w:lvl>
    <w:lvl w:ilvl="8" w:tplc="1F2E6878">
      <w:numFmt w:val="decimal"/>
      <w:lvlText w:val=""/>
      <w:lvlJc w:val="left"/>
    </w:lvl>
  </w:abstractNum>
  <w:abstractNum w:abstractNumId="1" w15:restartNumberingAfterBreak="0">
    <w:nsid w:val="591F501A"/>
    <w:multiLevelType w:val="hybridMultilevel"/>
    <w:tmpl w:val="B9CC5324"/>
    <w:lvl w:ilvl="0" w:tplc="F62486D4">
      <w:start w:val="1"/>
      <w:numFmt w:val="bullet"/>
      <w:lvlText w:val="●"/>
      <w:lvlJc w:val="left"/>
      <w:pPr>
        <w:ind w:left="720" w:hanging="360"/>
      </w:pPr>
    </w:lvl>
    <w:lvl w:ilvl="1" w:tplc="D5BAC090">
      <w:start w:val="1"/>
      <w:numFmt w:val="bullet"/>
      <w:lvlText w:val="○"/>
      <w:lvlJc w:val="left"/>
      <w:pPr>
        <w:ind w:left="1440" w:hanging="360"/>
      </w:pPr>
    </w:lvl>
    <w:lvl w:ilvl="2" w:tplc="D87484C8">
      <w:start w:val="1"/>
      <w:numFmt w:val="bullet"/>
      <w:lvlText w:val="■"/>
      <w:lvlJc w:val="left"/>
      <w:pPr>
        <w:ind w:left="2160" w:hanging="360"/>
      </w:pPr>
    </w:lvl>
    <w:lvl w:ilvl="3" w:tplc="71507D78">
      <w:start w:val="1"/>
      <w:numFmt w:val="bullet"/>
      <w:lvlText w:val="●"/>
      <w:lvlJc w:val="left"/>
      <w:pPr>
        <w:ind w:left="2880" w:hanging="360"/>
      </w:pPr>
    </w:lvl>
    <w:lvl w:ilvl="4" w:tplc="DBF60CAC">
      <w:start w:val="1"/>
      <w:numFmt w:val="bullet"/>
      <w:lvlText w:val="○"/>
      <w:lvlJc w:val="left"/>
      <w:pPr>
        <w:ind w:left="3600" w:hanging="360"/>
      </w:pPr>
    </w:lvl>
    <w:lvl w:ilvl="5" w:tplc="7F9E7428">
      <w:start w:val="1"/>
      <w:numFmt w:val="bullet"/>
      <w:lvlText w:val="■"/>
      <w:lvlJc w:val="left"/>
      <w:pPr>
        <w:ind w:left="4320" w:hanging="360"/>
      </w:pPr>
    </w:lvl>
    <w:lvl w:ilvl="6" w:tplc="AAFAD3D0">
      <w:start w:val="1"/>
      <w:numFmt w:val="bullet"/>
      <w:lvlText w:val="●"/>
      <w:lvlJc w:val="left"/>
      <w:pPr>
        <w:ind w:left="5040" w:hanging="360"/>
      </w:pPr>
    </w:lvl>
    <w:lvl w:ilvl="7" w:tplc="5D40C2F4">
      <w:start w:val="1"/>
      <w:numFmt w:val="bullet"/>
      <w:lvlText w:val="●"/>
      <w:lvlJc w:val="left"/>
      <w:pPr>
        <w:ind w:left="5760" w:hanging="360"/>
      </w:pPr>
    </w:lvl>
    <w:lvl w:ilvl="8" w:tplc="C79E7AF2">
      <w:start w:val="1"/>
      <w:numFmt w:val="bullet"/>
      <w:lvlText w:val="●"/>
      <w:lvlJc w:val="left"/>
      <w:pPr>
        <w:ind w:left="6480" w:hanging="360"/>
      </w:pPr>
    </w:lvl>
  </w:abstractNum>
  <w:num w:numId="1" w16cid:durableId="1133673112">
    <w:abstractNumId w:val="1"/>
    <w:lvlOverride w:ilvl="0">
      <w:startOverride w:val="1"/>
    </w:lvlOverride>
  </w:num>
  <w:num w:numId="2" w16cid:durableId="21096154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170"/>
    <w:rsid w:val="00060FF6"/>
    <w:rsid w:val="00454170"/>
    <w:rsid w:val="004C332C"/>
    <w:rsid w:val="008E3422"/>
    <w:rsid w:val="00A27C9A"/>
    <w:rsid w:val="00D26176"/>
    <w:rsid w:val="00E92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C51E1"/>
  <w15:docId w15:val="{038B6C23-DBBD-4028-A73E-78FDB1656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C9A"/>
    <w:rPr>
      <w:rFonts w:ascii="Times New Roman" w:hAnsi="Times New Roman"/>
    </w:rPr>
  </w:style>
  <w:style w:type="paragraph" w:styleId="Heading1">
    <w:name w:val="heading 1"/>
    <w:uiPriority w:val="9"/>
    <w:qFormat/>
    <w:pPr>
      <w:spacing w:before="280" w:after="160"/>
      <w:outlineLvl w:val="0"/>
    </w:pPr>
    <w:rPr>
      <w:b/>
      <w:bCs/>
      <w:color w:val="1F4E79"/>
      <w:sz w:val="28"/>
      <w:szCs w:val="28"/>
    </w:rPr>
  </w:style>
  <w:style w:type="paragraph" w:styleId="Heading2">
    <w:name w:val="heading 2"/>
    <w:uiPriority w:val="9"/>
    <w:unhideWhenUsed/>
    <w:qFormat/>
    <w:pPr>
      <w:spacing w:before="200" w:after="120"/>
      <w:outlineLvl w:val="1"/>
    </w:pPr>
    <w:rPr>
      <w:b/>
      <w:bCs/>
      <w:color w:val="2E75B6"/>
      <w:sz w:val="24"/>
      <w:szCs w:val="24"/>
    </w:rPr>
  </w:style>
  <w:style w:type="paragraph" w:styleId="Heading3">
    <w:name w:val="heading 3"/>
    <w:uiPriority w:val="9"/>
    <w:unhideWhenUsed/>
    <w:qFormat/>
    <w:pPr>
      <w:spacing w:before="140" w:after="6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92B77"/>
    <w:pPr>
      <w:tabs>
        <w:tab w:val="center" w:pos="4680"/>
        <w:tab w:val="right" w:pos="9360"/>
      </w:tabs>
    </w:pPr>
  </w:style>
  <w:style w:type="character" w:customStyle="1" w:styleId="HeaderChar">
    <w:name w:val="Header Char"/>
    <w:basedOn w:val="DefaultParagraphFont"/>
    <w:link w:val="Header"/>
    <w:uiPriority w:val="99"/>
    <w:rsid w:val="00E92B77"/>
    <w:rPr>
      <w:rFonts w:ascii="Times New Roman" w:hAnsi="Times New Roman"/>
    </w:rPr>
  </w:style>
  <w:style w:type="paragraph" w:styleId="Footer">
    <w:name w:val="footer"/>
    <w:basedOn w:val="Normal"/>
    <w:link w:val="FooterChar"/>
    <w:uiPriority w:val="99"/>
    <w:unhideWhenUsed/>
    <w:rsid w:val="00E92B77"/>
    <w:pPr>
      <w:tabs>
        <w:tab w:val="center" w:pos="4680"/>
        <w:tab w:val="right" w:pos="9360"/>
      </w:tabs>
    </w:pPr>
  </w:style>
  <w:style w:type="character" w:customStyle="1" w:styleId="FooterChar">
    <w:name w:val="Footer Char"/>
    <w:basedOn w:val="DefaultParagraphFont"/>
    <w:link w:val="Footer"/>
    <w:uiPriority w:val="99"/>
    <w:rsid w:val="00E92B77"/>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invensense.tdk.com" TargetMode="External"/><Relationship Id="rId18" Type="http://schemas.openxmlformats.org/officeDocument/2006/relationships/hyperlink" Target="https://www.gigadevice.com" TargetMode="External"/><Relationship Id="rId26" Type="http://schemas.openxmlformats.org/officeDocument/2006/relationships/hyperlink" Target="https://www.vybronics.com" TargetMode="External"/><Relationship Id="rId3" Type="http://schemas.openxmlformats.org/officeDocument/2006/relationships/settings" Target="settings.xml"/><Relationship Id="rId21" Type="http://schemas.openxmlformats.org/officeDocument/2006/relationships/hyperlink" Target="https://www.compeq.com.tw" TargetMode="External"/><Relationship Id="rId7" Type="http://schemas.openxmlformats.org/officeDocument/2006/relationships/hyperlink" Target="https://www.analog.com" TargetMode="External"/><Relationship Id="rId12" Type="http://schemas.openxmlformats.org/officeDocument/2006/relationships/hyperlink" Target="https://www.st.com" TargetMode="External"/><Relationship Id="rId17" Type="http://schemas.openxmlformats.org/officeDocument/2006/relationships/hyperlink" Target="mailto:info@grepow.com" TargetMode="External"/><Relationship Id="rId25" Type="http://schemas.openxmlformats.org/officeDocument/2006/relationships/hyperlink" Target="https://www.ti.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repow.com" TargetMode="External"/><Relationship Id="rId20" Type="http://schemas.openxmlformats.org/officeDocument/2006/relationships/hyperlink" Target="https://www.meiko-elec.com" TargetMode="External"/><Relationship Id="rId29" Type="http://schemas.openxmlformats.org/officeDocument/2006/relationships/hyperlink" Target="https://www.boreas.c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osch-sensortec.com" TargetMode="External"/><Relationship Id="rId24" Type="http://schemas.openxmlformats.org/officeDocument/2006/relationships/hyperlink" Target="https://www.luxshare-ict.com"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melexis.com" TargetMode="External"/><Relationship Id="rId23" Type="http://schemas.openxmlformats.org/officeDocument/2006/relationships/hyperlink" Target="https://www.goertek.com" TargetMode="External"/><Relationship Id="rId28" Type="http://schemas.openxmlformats.org/officeDocument/2006/relationships/hyperlink" Target="https://www.tdk.com" TargetMode="External"/><Relationship Id="rId10" Type="http://schemas.openxmlformats.org/officeDocument/2006/relationships/hyperlink" Target="https://www.infineon.com" TargetMode="External"/><Relationship Id="rId19" Type="http://schemas.openxmlformats.org/officeDocument/2006/relationships/hyperlink" Target="https://www.puyasemi.com"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nordicsemi.com" TargetMode="External"/><Relationship Id="rId14" Type="http://schemas.openxmlformats.org/officeDocument/2006/relationships/hyperlink" Target="https://www.ti.com" TargetMode="External"/><Relationship Id="rId22" Type="http://schemas.openxmlformats.org/officeDocument/2006/relationships/hyperlink" Target="https://www.ats.net" TargetMode="External"/><Relationship Id="rId27" Type="http://schemas.openxmlformats.org/officeDocument/2006/relationships/hyperlink" Target="https://www.aactechnologies.com" TargetMode="External"/><Relationship Id="rId30" Type="http://schemas.openxmlformats.org/officeDocument/2006/relationships/hyperlink" Target="https://www.ti.com" TargetMode="External"/><Relationship Id="rId8" Type="http://schemas.openxmlformats.org/officeDocument/2006/relationships/hyperlink" Target="https://ams-osra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2033</Words>
  <Characters>11873</Characters>
  <Application>Microsoft Office Word</Application>
  <DocSecurity>0</DocSecurity>
  <Lines>395</Lines>
  <Paragraphs>408</Paragraphs>
  <ScaleCrop>false</ScaleCrop>
  <Company/>
  <LinksUpToDate>false</LinksUpToDate>
  <CharactersWithSpaces>13498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Gilnan Keves</cp:lastModifiedBy>
  <cp:revision>3</cp:revision>
  <dcterms:created xsi:type="dcterms:W3CDTF">2026-06-03T16:55:00Z</dcterms:created>
  <dcterms:modified xsi:type="dcterms:W3CDTF">2026-06-04T00:03:00Z</dcterms:modified>
</cp:coreProperties>
</file>