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2105D" w:rsidRDefault="00000000">
      <w:pPr>
        <w:pStyle w:val="Heading3"/>
        <w:keepNext w:val="0"/>
        <w:keepLines w:val="0"/>
        <w:spacing w:before="280"/>
        <w:rPr>
          <w:b/>
          <w:bCs/>
          <w:color w:val="000000"/>
          <w:sz w:val="26"/>
          <w:szCs w:val="26"/>
        </w:rPr>
      </w:pPr>
      <w:bookmarkStart w:id="0" w:name="_tt8d2qhttvfm" w:colFirst="0" w:colLast="0"/>
      <w:bookmarkEnd w:id="0"/>
      <w:r>
        <w:rPr>
          <w:b/>
          <w:bCs/>
          <w:color w:val="000000"/>
          <w:sz w:val="26"/>
          <w:szCs w:val="26"/>
        </w:rPr>
        <w:t>A. Smartwatches</w:t>
      </w:r>
    </w:p>
    <w:p w14:paraId="00000002" w14:textId="77777777" w:rsidR="0042105D" w:rsidRDefault="00000000">
      <w:r>
        <w:rPr>
          <w:b/>
          <w:bCs/>
        </w:rPr>
        <w:t>Why they are a strong substitute:</w:t>
      </w:r>
      <w:r>
        <w:rPr>
          <w:b/>
          <w:bCs/>
        </w:rPr>
        <w:br/>
      </w:r>
      <w:r>
        <w:t xml:space="preserve"> Smartwatches are the strongest substitute overall because they combine health tracking with broader phone-like functions. For example, Apple Watch Series 11 includes Blood Oxygen, ECG, high/low heart rate notifications, irregular rhythm notifications, sleep stages, sleep score, sleep apnea notifications, and hypertension notifications. It also includes workout features such as custom workouts, heart rate zones, GPS-related outdoor functions, cycling metrics, swimming tracking, and more.</w:t>
      </w:r>
    </w:p>
    <w:p w14:paraId="00000003" w14:textId="77777777" w:rsidR="0042105D" w:rsidRDefault="00000000">
      <w:r>
        <w:rPr>
          <w:b/>
          <w:bCs/>
        </w:rPr>
        <w:t>Market popularity evidence:</w:t>
      </w:r>
      <w:r>
        <w:rPr>
          <w:b/>
          <w:bCs/>
        </w:rPr>
        <w:br/>
      </w:r>
      <w:r>
        <w:t xml:space="preserve"> IDC reported that the global wrist-worn device market shipped </w:t>
      </w:r>
      <w:r>
        <w:rPr>
          <w:b/>
          <w:bCs/>
        </w:rPr>
        <w:t>45.6 million units in Q1 2025</w:t>
      </w:r>
      <w:r>
        <w:t xml:space="preserve">, up </w:t>
      </w:r>
      <w:r>
        <w:rPr>
          <w:b/>
          <w:bCs/>
        </w:rPr>
        <w:t>10.5% year over year</w:t>
      </w:r>
      <w:r>
        <w:t xml:space="preserve">. Smartwatches alone accounted for </w:t>
      </w:r>
      <w:r>
        <w:rPr>
          <w:b/>
          <w:bCs/>
        </w:rPr>
        <w:t>34.8 million units</w:t>
      </w:r>
      <w:r>
        <w:t xml:space="preserve"> in Q1 2025, while wristbands reached </w:t>
      </w:r>
      <w:r>
        <w:rPr>
          <w:b/>
          <w:bCs/>
        </w:rPr>
        <w:t>10.8 million units</w:t>
      </w:r>
      <w:r>
        <w:t>. This proves that wrist-worn devices are popular and commercially powerful substitutes.</w:t>
      </w:r>
    </w:p>
    <w:p w14:paraId="00000004" w14:textId="2A61679B" w:rsidR="0042105D" w:rsidRDefault="00000000">
      <w:r>
        <w:rPr>
          <w:b/>
          <w:bCs/>
        </w:rPr>
        <w:t xml:space="preserve">Why smartwatches still do not fully replace the </w:t>
      </w:r>
      <w:r w:rsidR="00710B54">
        <w:rPr>
          <w:b/>
          <w:bCs/>
        </w:rPr>
        <w:t>Anvia</w:t>
      </w:r>
      <w:r>
        <w:rPr>
          <w:b/>
          <w:bCs/>
        </w:rPr>
        <w:t>:</w:t>
      </w:r>
      <w:r>
        <w:rPr>
          <w:b/>
          <w:bCs/>
        </w:rPr>
        <w:br/>
      </w:r>
      <w:r>
        <w:t xml:space="preserve"> Smartwatches are broad and powerful, but they are less discreet and usually more screen-centered than rings. Battery is also a weakness: Apple lists Series 11 at </w:t>
      </w:r>
      <w:r>
        <w:rPr>
          <w:b/>
          <w:bCs/>
        </w:rPr>
        <w:t>up to 24 hours of normal use</w:t>
      </w:r>
      <w:r>
        <w:t xml:space="preserve">, or </w:t>
      </w:r>
      <w:r>
        <w:rPr>
          <w:b/>
          <w:bCs/>
        </w:rPr>
        <w:t>38 hours in Low Power Mode</w:t>
      </w:r>
      <w:r>
        <w:t xml:space="preserve">, which is much shorter than your ring’s intended multi-day passive-use positioning. Your </w:t>
      </w:r>
      <w:r w:rsidR="00710B54">
        <w:t>Anvia</w:t>
      </w:r>
      <w:r>
        <w:t xml:space="preserve"> can argue that it offers a more sleep-friendly, passive, low-distraction form factor while still covering the core wellness metrics.</w:t>
      </w:r>
    </w:p>
    <w:p w14:paraId="00000005" w14:textId="77777777" w:rsidR="0042105D" w:rsidRDefault="00000000">
      <w:r>
        <w:rPr>
          <w:b/>
          <w:bCs/>
        </w:rPr>
        <w:t>Substitute threat level:</w:t>
      </w:r>
      <w:r>
        <w:t xml:space="preserve"> </w:t>
      </w:r>
      <w:r>
        <w:rPr>
          <w:b/>
          <w:bCs/>
        </w:rPr>
        <w:t>High, but incomplete.</w:t>
      </w:r>
      <w:r>
        <w:t xml:space="preserve"> Smartwatches can replace many tracking functions, but not the full value of discreet, low-effort, sleep-friendly, 24/7 ring-based health monitoring.</w:t>
      </w:r>
    </w:p>
    <w:p w14:paraId="00000006" w14:textId="77777777" w:rsidR="0042105D" w:rsidRDefault="0042105D"/>
    <w:p w14:paraId="00000007" w14:textId="77777777" w:rsidR="0042105D" w:rsidRDefault="00000000">
      <w:pPr>
        <w:pStyle w:val="Heading3"/>
        <w:keepNext w:val="0"/>
        <w:keepLines w:val="0"/>
        <w:spacing w:before="280"/>
        <w:rPr>
          <w:b/>
          <w:bCs/>
          <w:color w:val="000000"/>
          <w:sz w:val="26"/>
          <w:szCs w:val="26"/>
        </w:rPr>
      </w:pPr>
      <w:bookmarkStart w:id="1" w:name="_becwogkquwp9" w:colFirst="0" w:colLast="0"/>
      <w:bookmarkEnd w:id="1"/>
      <w:r>
        <w:rPr>
          <w:b/>
          <w:bCs/>
          <w:color w:val="000000"/>
          <w:sz w:val="26"/>
          <w:szCs w:val="26"/>
        </w:rPr>
        <w:t>B. Fitness trackers</w:t>
      </w:r>
    </w:p>
    <w:p w14:paraId="00000008" w14:textId="77777777" w:rsidR="0042105D" w:rsidRDefault="00000000">
      <w:r>
        <w:rPr>
          <w:b/>
          <w:bCs/>
        </w:rPr>
        <w:t>Why they are a strong substitute:</w:t>
      </w:r>
      <w:r>
        <w:rPr>
          <w:b/>
          <w:bCs/>
        </w:rPr>
        <w:br/>
      </w:r>
      <w:r>
        <w:t xml:space="preserve"> Fitness trackers are probably the closest substitute for customers who care mainly about health and activity tracking rather than smartwatch features. Fitbit Charge 6, for example, offers improved heart-rate tracking, connection to compatible gym equipment, built-in GPS, more than 40 exercise modes, up to 7 days of battery life, Sleep Score, EDA stress scanning, SpO₂, HRV, breathing rate, and other wellness metrics.</w:t>
      </w:r>
    </w:p>
    <w:p w14:paraId="00000009" w14:textId="77777777" w:rsidR="0042105D" w:rsidRDefault="00000000">
      <w:r>
        <w:rPr>
          <w:b/>
          <w:bCs/>
        </w:rPr>
        <w:t>Market popularity evidence:</w:t>
      </w:r>
      <w:r>
        <w:rPr>
          <w:b/>
          <w:bCs/>
        </w:rPr>
        <w:br/>
      </w:r>
      <w:r>
        <w:t xml:space="preserve"> IDC’s wrist-worn category includes both smartwatches and wristbands, and wristbands grew faster than smartwatches in Q1 2025: wristband shipments rose </w:t>
      </w:r>
      <w:r>
        <w:rPr>
          <w:b/>
          <w:bCs/>
        </w:rPr>
        <w:t>34.0% globally</w:t>
      </w:r>
      <w:r>
        <w:t xml:space="preserve">, reaching </w:t>
      </w:r>
      <w:r>
        <w:rPr>
          <w:b/>
          <w:bCs/>
        </w:rPr>
        <w:t>10.8 million units</w:t>
      </w:r>
      <w:r>
        <w:t>. This supports fitness trackers as a meaningful market substitute, especially for price-sensitive and health-focused users.</w:t>
      </w:r>
    </w:p>
    <w:p w14:paraId="0000000A" w14:textId="55AB8007" w:rsidR="0042105D" w:rsidRDefault="00000000">
      <w:r>
        <w:rPr>
          <w:b/>
          <w:bCs/>
        </w:rPr>
        <w:t xml:space="preserve">Why fitness trackers still do not fully replace the </w:t>
      </w:r>
      <w:r w:rsidR="00710B54">
        <w:rPr>
          <w:b/>
          <w:bCs/>
        </w:rPr>
        <w:t>Anvia</w:t>
      </w:r>
      <w:r>
        <w:rPr>
          <w:b/>
          <w:bCs/>
        </w:rPr>
        <w:t>:</w:t>
      </w:r>
      <w:r>
        <w:rPr>
          <w:b/>
          <w:bCs/>
        </w:rPr>
        <w:br/>
      </w:r>
      <w:r>
        <w:t xml:space="preserve"> Fitness trackers are strong for steps, workouts, sleep, and heart rate, but they are still wrist-based devices and may not match a ring’s discreet jewelry-like form factor. Accuracy also varies across devices. A systematic review found that commercial wearables can measure steps and heart rate </w:t>
      </w:r>
      <w:r>
        <w:lastRenderedPageBreak/>
        <w:t xml:space="preserve">accurately in lab settings, but performance varies by manufacturer and device type, and </w:t>
      </w:r>
      <w:r>
        <w:rPr>
          <w:b/>
          <w:bCs/>
        </w:rPr>
        <w:t>no brand was accurate for energy expenditure</w:t>
      </w:r>
      <w:r>
        <w:t>.</w:t>
      </w:r>
    </w:p>
    <w:p w14:paraId="0000000B" w14:textId="5F42DCFB" w:rsidR="0042105D" w:rsidRDefault="00000000">
      <w:r>
        <w:rPr>
          <w:b/>
          <w:bCs/>
        </w:rPr>
        <w:t>Substitute threat level:</w:t>
      </w:r>
      <w:r>
        <w:t xml:space="preserve"> </w:t>
      </w:r>
      <w:r>
        <w:rPr>
          <w:b/>
          <w:bCs/>
        </w:rPr>
        <w:t>Medium-high.</w:t>
      </w:r>
      <w:r>
        <w:t xml:space="preserve"> Fitness trackers are close substitutes for basic health tracking, but weaker if the </w:t>
      </w:r>
      <w:r w:rsidR="00710B54">
        <w:t>Anvia</w:t>
      </w:r>
      <w:r>
        <w:t xml:space="preserve"> emphasizes validated core metrics, sleep comfort, jewelry-like wearability, confidence indicators, and better app interpretation.</w:t>
      </w:r>
    </w:p>
    <w:p w14:paraId="0000000C" w14:textId="77777777" w:rsidR="0042105D" w:rsidRDefault="0042105D"/>
    <w:p w14:paraId="0000000D" w14:textId="77777777" w:rsidR="0042105D" w:rsidRDefault="00000000">
      <w:pPr>
        <w:pStyle w:val="Heading3"/>
        <w:keepNext w:val="0"/>
        <w:keepLines w:val="0"/>
        <w:spacing w:before="280"/>
        <w:rPr>
          <w:b/>
          <w:bCs/>
          <w:color w:val="000000"/>
          <w:sz w:val="26"/>
          <w:szCs w:val="26"/>
        </w:rPr>
      </w:pPr>
      <w:bookmarkStart w:id="2" w:name="_jx698e7isdxo" w:colFirst="0" w:colLast="0"/>
      <w:bookmarkEnd w:id="2"/>
      <w:r>
        <w:rPr>
          <w:b/>
          <w:bCs/>
          <w:color w:val="000000"/>
          <w:sz w:val="26"/>
          <w:szCs w:val="26"/>
        </w:rPr>
        <w:t>C. Continuous Glucose Monitors</w:t>
      </w:r>
    </w:p>
    <w:p w14:paraId="0000000E" w14:textId="77777777" w:rsidR="0042105D" w:rsidRDefault="00000000">
      <w:r>
        <w:rPr>
          <w:b/>
          <w:bCs/>
        </w:rPr>
        <w:t>Why they are a substitute:</w:t>
      </w:r>
      <w:r>
        <w:rPr>
          <w:b/>
          <w:bCs/>
        </w:rPr>
        <w:br/>
      </w:r>
      <w:r>
        <w:t xml:space="preserve"> CGMs are not general-purpose wellness wearables, but they are a strong substitute for users whose main health concern is metabolic health. The CDC describes CGMs as medical devices that monitor glucose levels in real time through a small sensor attached to the stomach or arm, using interstitial fluid just below the skin. CGMs update results every few minutes and can alert users when blood sugar rises or falls quickly.</w:t>
      </w:r>
    </w:p>
    <w:p w14:paraId="0000000F" w14:textId="77777777" w:rsidR="0042105D" w:rsidRDefault="00000000">
      <w:r>
        <w:rPr>
          <w:b/>
          <w:bCs/>
        </w:rPr>
        <w:t>Market/use-case evidence:</w:t>
      </w:r>
      <w:r>
        <w:rPr>
          <w:b/>
          <w:bCs/>
        </w:rPr>
        <w:br/>
      </w:r>
      <w:r>
        <w:t xml:space="preserve"> CGMs are especially relevant for people with diabetes, particularly people with type 1 diabetes, insulin-using type 2 diabetes, frequent blood-sugar testing needs, or difficulty managing blood sugar. The CDC also notes that some people without diabetes use CGMs short- or long-term for health, nutrition, or fitness goals.</w:t>
      </w:r>
    </w:p>
    <w:p w14:paraId="00000010" w14:textId="3F8A3799" w:rsidR="0042105D" w:rsidRDefault="00000000">
      <w:r>
        <w:rPr>
          <w:b/>
          <w:bCs/>
        </w:rPr>
        <w:t xml:space="preserve">Why CGMs still do not fully replace the </w:t>
      </w:r>
      <w:r w:rsidR="00710B54">
        <w:rPr>
          <w:b/>
          <w:bCs/>
        </w:rPr>
        <w:t>Anvia</w:t>
      </w:r>
      <w:r>
        <w:rPr>
          <w:b/>
          <w:bCs/>
        </w:rPr>
        <w:t>:</w:t>
      </w:r>
      <w:r>
        <w:rPr>
          <w:b/>
          <w:bCs/>
        </w:rPr>
        <w:br/>
      </w:r>
      <w:r>
        <w:t xml:space="preserve"> CGMs are excellent for glucose, but they do not replace a </w:t>
      </w:r>
      <w:r w:rsidR="00710B54">
        <w:t>Anvia</w:t>
      </w:r>
      <w:r>
        <w:t xml:space="preserve">’s general wellness value: sleep, HRV, readiness, activity, temperature baseline, stress, fit confidence, and passive daily recovery insights. They also require sensor replacement every </w:t>
      </w:r>
      <w:r>
        <w:rPr>
          <w:b/>
          <w:bCs/>
        </w:rPr>
        <w:t>7 to 14 days</w:t>
      </w:r>
      <w:r>
        <w:t xml:space="preserve">, and without insurance coverage they can cost </w:t>
      </w:r>
      <w:r>
        <w:rPr>
          <w:b/>
          <w:bCs/>
        </w:rPr>
        <w:t>thousands of dollars per year</w:t>
      </w:r>
      <w:r>
        <w:t xml:space="preserve">. The FDA also warns that smartwatches and </w:t>
      </w:r>
      <w:r w:rsidR="00710B54">
        <w:t>Anvia</w:t>
      </w:r>
      <w:r>
        <w:t>s should not be used for blood-glucose measurement unless they are displaying data from FDA-authorized glucose devices; this means CGM is a separate medical-grade category, not a full replacement for general wellness rings.</w:t>
      </w:r>
    </w:p>
    <w:p w14:paraId="00000011" w14:textId="3B3CD822" w:rsidR="0042105D" w:rsidRDefault="00000000">
      <w:r>
        <w:rPr>
          <w:b/>
          <w:bCs/>
        </w:rPr>
        <w:t>Substitute threat level:</w:t>
      </w:r>
      <w:r>
        <w:t xml:space="preserve"> </w:t>
      </w:r>
      <w:r>
        <w:rPr>
          <w:b/>
          <w:bCs/>
        </w:rPr>
        <w:t>Low-medium.</w:t>
      </w:r>
      <w:r>
        <w:t xml:space="preserve"> CGMs are powerful for glucose, but they are more of a complementary medical/metabolic device than a full </w:t>
      </w:r>
      <w:r w:rsidR="00710B54">
        <w:t>Anvia</w:t>
      </w:r>
      <w:r>
        <w:t xml:space="preserve"> substitute.</w:t>
      </w:r>
    </w:p>
    <w:p w14:paraId="00000012" w14:textId="77777777" w:rsidR="0042105D" w:rsidRDefault="0042105D"/>
    <w:p w14:paraId="00000013" w14:textId="77777777" w:rsidR="0042105D" w:rsidRDefault="00000000">
      <w:pPr>
        <w:pStyle w:val="Heading3"/>
        <w:keepNext w:val="0"/>
        <w:keepLines w:val="0"/>
        <w:spacing w:before="280"/>
        <w:rPr>
          <w:b/>
          <w:bCs/>
          <w:color w:val="000000"/>
          <w:sz w:val="26"/>
          <w:szCs w:val="26"/>
        </w:rPr>
      </w:pPr>
      <w:bookmarkStart w:id="3" w:name="_if5eqwvo91h4" w:colFirst="0" w:colLast="0"/>
      <w:bookmarkEnd w:id="3"/>
      <w:r>
        <w:rPr>
          <w:b/>
          <w:bCs/>
          <w:color w:val="000000"/>
          <w:sz w:val="26"/>
          <w:szCs w:val="26"/>
        </w:rPr>
        <w:t>D. Smart clothing</w:t>
      </w:r>
    </w:p>
    <w:p w14:paraId="00000014" w14:textId="77777777" w:rsidR="0042105D" w:rsidRDefault="00000000">
      <w:r>
        <w:rPr>
          <w:b/>
          <w:bCs/>
        </w:rPr>
        <w:t>Why it is a substitute:</w:t>
      </w:r>
      <w:r>
        <w:rPr>
          <w:b/>
          <w:bCs/>
        </w:rPr>
        <w:br/>
      </w:r>
      <w:r>
        <w:t xml:space="preserve"> Smart clothing is an emerging substitute because sensors can be embedded into garments for real-time, non-invasive health and fitness monitoring. A Springer Nature review describes smart clothing as integrating wearable sensors, electrochemical sensors, and AI into fabrics to collect data on metrics such as glucose, hydration, and heart rate. A Nano-Micro Letters review also notes that smart textiles can support sports monitoring through comfort, breathability, deformability, moisture-wicking ability, vital-sign monitoring, joint movement tracking, and data transmission.</w:t>
      </w:r>
    </w:p>
    <w:p w14:paraId="00000015" w14:textId="653F3222" w:rsidR="0042105D" w:rsidRDefault="00000000">
      <w:r>
        <w:rPr>
          <w:b/>
          <w:bCs/>
        </w:rPr>
        <w:lastRenderedPageBreak/>
        <w:t xml:space="preserve">Why smart clothing still does not fully replace the </w:t>
      </w:r>
      <w:r w:rsidR="00710B54">
        <w:rPr>
          <w:b/>
          <w:bCs/>
        </w:rPr>
        <w:t>Anvia</w:t>
      </w:r>
      <w:r>
        <w:rPr>
          <w:b/>
          <w:bCs/>
        </w:rPr>
        <w:t>:</w:t>
      </w:r>
      <w:r>
        <w:rPr>
          <w:b/>
          <w:bCs/>
        </w:rPr>
        <w:br/>
      </w:r>
      <w:r>
        <w:t xml:space="preserve"> Smart clothing is promising, but not yet as convenient or mainstream as wrist or finger wearables. The same Springer review identifies major barriers: battery life, durability during regular garment use and washing, high production costs, privacy/security concerns, sensor failure from stretching/bending/laundering, lack of universal standards, and scalability problems. These limitations make smart clothing a future threat, but currently weaker than </w:t>
      </w:r>
      <w:r w:rsidR="00710B54">
        <w:t>Anvia</w:t>
      </w:r>
      <w:r>
        <w:t>s for everyday 24/7 passive use.</w:t>
      </w:r>
    </w:p>
    <w:p w14:paraId="00000016" w14:textId="0FE7CBA6" w:rsidR="0042105D" w:rsidRDefault="00000000">
      <w:r>
        <w:rPr>
          <w:b/>
          <w:bCs/>
        </w:rPr>
        <w:t>Substitute threat level:</w:t>
      </w:r>
      <w:r>
        <w:t xml:space="preserve"> </w:t>
      </w:r>
      <w:r>
        <w:rPr>
          <w:b/>
          <w:bCs/>
        </w:rPr>
        <w:t>Medium in the long term, low-medium now.</w:t>
      </w:r>
      <w:r>
        <w:t xml:space="preserve"> Smart clothing could become powerful, especially in sports and healthcare, but current barriers make it difficult to replace a simple, always-worn </w:t>
      </w:r>
      <w:r w:rsidR="00710B54">
        <w:t>Anvia</w:t>
      </w:r>
      <w:r>
        <w:t>.</w:t>
      </w:r>
    </w:p>
    <w:p w14:paraId="00000017" w14:textId="77777777" w:rsidR="0042105D" w:rsidRDefault="0042105D"/>
    <w:p w14:paraId="00000018" w14:textId="77777777" w:rsidR="0042105D" w:rsidRDefault="00000000">
      <w:r>
        <w:rPr>
          <w:b/>
          <w:bCs/>
        </w:rPr>
        <w:t>Citation</w:t>
      </w:r>
    </w:p>
    <w:p w14:paraId="00000019" w14:textId="77777777" w:rsidR="0042105D" w:rsidRDefault="00000000">
      <w:r>
        <w:rPr>
          <w:b/>
          <w:bCs/>
        </w:rPr>
        <w:t>IDC</w:t>
      </w:r>
      <w:r>
        <w:t xml:space="preserve"> — Used for market popularity of wrist-worn devices, smartwatches, and wristbands.</w:t>
      </w:r>
    </w:p>
    <w:p w14:paraId="0000001A" w14:textId="77777777" w:rsidR="0042105D" w:rsidRDefault="0042105D">
      <w:hyperlink r:id="rId6">
        <w:r>
          <w:rPr>
            <w:color w:val="1155CC"/>
            <w:u w:val="single"/>
          </w:rPr>
          <w:t>https://my.idc.com/getdoc.jsp?containerId=prAP53613925</w:t>
        </w:r>
      </w:hyperlink>
    </w:p>
    <w:p w14:paraId="0000001B" w14:textId="77777777" w:rsidR="0042105D" w:rsidRDefault="0042105D"/>
    <w:p w14:paraId="0000001C" w14:textId="77777777" w:rsidR="0042105D" w:rsidRDefault="00000000">
      <w:r>
        <w:rPr>
          <w:b/>
          <w:bCs/>
        </w:rPr>
        <w:t>Apple official website</w:t>
      </w:r>
      <w:r>
        <w:t xml:space="preserve"> — Used for smartwatch health features and Apple Watch battery specifications.</w:t>
      </w:r>
    </w:p>
    <w:p w14:paraId="0000001D" w14:textId="77777777" w:rsidR="0042105D" w:rsidRDefault="0042105D">
      <w:hyperlink r:id="rId7">
        <w:r>
          <w:rPr>
            <w:color w:val="1155CC"/>
            <w:u w:val="single"/>
          </w:rPr>
          <w:t>https://www.apple.com/apple-watch-series-11/specs/</w:t>
        </w:r>
      </w:hyperlink>
    </w:p>
    <w:p w14:paraId="0000001E" w14:textId="77777777" w:rsidR="0042105D" w:rsidRDefault="0042105D"/>
    <w:p w14:paraId="0000001F" w14:textId="77777777" w:rsidR="0042105D" w:rsidRDefault="00000000">
      <w:r>
        <w:rPr>
          <w:b/>
          <w:bCs/>
        </w:rPr>
        <w:t>Google/Fitbit official blog</w:t>
      </w:r>
      <w:r>
        <w:t xml:space="preserve"> — Used for Fitbit Charge 6 fitness tracker features, health sensors, GPS, battery life, Sleep Score, EDA, SpO₂, HRV, and breathing rate.</w:t>
      </w:r>
    </w:p>
    <w:p w14:paraId="00000020" w14:textId="77777777" w:rsidR="0042105D" w:rsidRDefault="0042105D">
      <w:hyperlink r:id="rId8">
        <w:r>
          <w:rPr>
            <w:color w:val="1155CC"/>
            <w:u w:val="single"/>
          </w:rPr>
          <w:t>https://blog.google/products-and-platforms/devices/fitbit/fitness-tracker-charge-6/</w:t>
        </w:r>
      </w:hyperlink>
    </w:p>
    <w:p w14:paraId="00000021" w14:textId="77777777" w:rsidR="0042105D" w:rsidRDefault="0042105D"/>
    <w:p w14:paraId="00000022" w14:textId="77777777" w:rsidR="0042105D" w:rsidRDefault="00000000">
      <w:r>
        <w:rPr>
          <w:b/>
          <w:bCs/>
        </w:rPr>
        <w:t>CDC</w:t>
      </w:r>
      <w:r>
        <w:t xml:space="preserve"> — Used for CGM definition, use cases, sensor replacement, real-time glucose monitoring, and cost concerns.</w:t>
      </w:r>
    </w:p>
    <w:p w14:paraId="00000023" w14:textId="77777777" w:rsidR="0042105D" w:rsidRDefault="0042105D">
      <w:hyperlink r:id="rId9">
        <w:r>
          <w:rPr>
            <w:color w:val="1155CC"/>
            <w:u w:val="single"/>
          </w:rPr>
          <w:t>https://www.cdc.gov/diabetes/treatment/continuous-glucose-monitors.html</w:t>
        </w:r>
      </w:hyperlink>
    </w:p>
    <w:p w14:paraId="00000024" w14:textId="77777777" w:rsidR="0042105D" w:rsidRDefault="0042105D"/>
    <w:p w14:paraId="00000025" w14:textId="1D7DDFF8" w:rsidR="0042105D" w:rsidRDefault="00000000">
      <w:r>
        <w:rPr>
          <w:b/>
          <w:bCs/>
        </w:rPr>
        <w:t>FDA</w:t>
      </w:r>
      <w:r>
        <w:t xml:space="preserve"> — Used for warning that smartwatches and </w:t>
      </w:r>
      <w:r w:rsidR="00710B54">
        <w:t>Anvia</w:t>
      </w:r>
      <w:r>
        <w:t>s are not authorized to measure blood glucose on their own.</w:t>
      </w:r>
    </w:p>
    <w:p w14:paraId="00000026" w14:textId="77777777" w:rsidR="0042105D" w:rsidRDefault="0042105D">
      <w:hyperlink r:id="rId10">
        <w:r>
          <w:rPr>
            <w:color w:val="1155CC"/>
            <w:u w:val="single"/>
          </w:rPr>
          <w:t>https://www.fda.gov/medical-devices/safety-communications/do-not-use-smartwatches-or-smart-rings-measure-blood-glucose-levels-fda-safety-communication?utm_source=chatgpt.com</w:t>
        </w:r>
      </w:hyperlink>
    </w:p>
    <w:p w14:paraId="00000027" w14:textId="77777777" w:rsidR="0042105D" w:rsidRDefault="0042105D"/>
    <w:p w14:paraId="00000028" w14:textId="77777777" w:rsidR="0042105D" w:rsidRDefault="00000000">
      <w:r>
        <w:rPr>
          <w:b/>
          <w:bCs/>
        </w:rPr>
        <w:lastRenderedPageBreak/>
        <w:t>JMIR / PMC systematic review</w:t>
      </w:r>
      <w:r>
        <w:t xml:space="preserve"> — Used for wearable accuracy limitations across steps, heart rate, and energy expenditure.</w:t>
      </w:r>
    </w:p>
    <w:p w14:paraId="00000029" w14:textId="77777777" w:rsidR="0042105D" w:rsidRDefault="0042105D">
      <w:hyperlink r:id="rId11">
        <w:r>
          <w:rPr>
            <w:color w:val="1155CC"/>
            <w:u w:val="single"/>
          </w:rPr>
          <w:t>pmc.ncbi.nlm.nih.gov/articles/PMC7509623/</w:t>
        </w:r>
      </w:hyperlink>
    </w:p>
    <w:p w14:paraId="0000002A" w14:textId="77777777" w:rsidR="0042105D" w:rsidRDefault="0042105D"/>
    <w:p w14:paraId="0000002B" w14:textId="77777777" w:rsidR="0042105D" w:rsidRDefault="00000000">
      <w:r>
        <w:rPr>
          <w:b/>
          <w:bCs/>
        </w:rPr>
        <w:t>The Conversation academic article</w:t>
      </w:r>
      <w:r>
        <w:t xml:space="preserve"> — Used for broader wearable accuracy and validation concerns, including sleep-tracking errors and limited validation across physiological signals.</w:t>
      </w:r>
    </w:p>
    <w:p w14:paraId="0000002C" w14:textId="77777777" w:rsidR="0042105D" w:rsidRDefault="0042105D">
      <w:hyperlink r:id="rId12">
        <w:r>
          <w:rPr>
            <w:color w:val="1155CC"/>
            <w:u w:val="single"/>
          </w:rPr>
          <w:t>https://theconversation.com/how-accurate-are-wearable-fitness-trackers-less-than-you-might-think-236462</w:t>
        </w:r>
      </w:hyperlink>
    </w:p>
    <w:p w14:paraId="0000002D" w14:textId="77777777" w:rsidR="0042105D" w:rsidRDefault="0042105D"/>
    <w:p w14:paraId="0000002E" w14:textId="77777777" w:rsidR="0042105D" w:rsidRDefault="00000000">
      <w:r>
        <w:rPr>
          <w:b/>
          <w:bCs/>
        </w:rPr>
        <w:t>Nano-Micro Letters</w:t>
      </w:r>
      <w:r>
        <w:t xml:space="preserve"> — Used for smart textile capabilities in sports and healthcare monitoring.</w:t>
      </w:r>
    </w:p>
    <w:p w14:paraId="0000002F" w14:textId="77777777" w:rsidR="0042105D" w:rsidRDefault="0042105D">
      <w:hyperlink r:id="rId13">
        <w:r>
          <w:rPr>
            <w:color w:val="1155CC"/>
            <w:u w:val="single"/>
          </w:rPr>
          <w:t>https://www.nmlett.org/index.php/nml/article/view/2017</w:t>
        </w:r>
      </w:hyperlink>
    </w:p>
    <w:p w14:paraId="00000030" w14:textId="77777777" w:rsidR="0042105D" w:rsidRDefault="0042105D"/>
    <w:p w14:paraId="00000031" w14:textId="77777777" w:rsidR="0042105D" w:rsidRDefault="00000000">
      <w:r>
        <w:rPr>
          <w:b/>
          <w:bCs/>
        </w:rPr>
        <w:t>Springer Nature review</w:t>
      </w:r>
      <w:r>
        <w:t xml:space="preserve"> — Used for smart clothing capabilities and barriers such as durability, washing, battery life, cost, privacy, and standardization.</w:t>
      </w:r>
    </w:p>
    <w:p w14:paraId="00000032" w14:textId="77777777" w:rsidR="0042105D" w:rsidRDefault="0042105D">
      <w:hyperlink r:id="rId14">
        <w:r>
          <w:rPr>
            <w:color w:val="1155CC"/>
            <w:u w:val="single"/>
          </w:rPr>
          <w:t>https://link.springer.com/article/10.1007/s44373-025-00015-z</w:t>
        </w:r>
      </w:hyperlink>
    </w:p>
    <w:p w14:paraId="00000033" w14:textId="77777777" w:rsidR="0042105D" w:rsidRDefault="0042105D"/>
    <w:p w14:paraId="00000034" w14:textId="77777777" w:rsidR="0042105D" w:rsidRDefault="0042105D"/>
    <w:p w14:paraId="00000035" w14:textId="77777777" w:rsidR="0042105D" w:rsidRDefault="0042105D"/>
    <w:sectPr w:rsidR="0042105D">
      <w:headerReference w:type="even" r:id="rId15"/>
      <w:headerReference w:type="default" r:id="rId16"/>
      <w:footerReference w:type="even" r:id="rId17"/>
      <w:footerReference w:type="default" r:id="rId18"/>
      <w:headerReference w:type="first" r:id="rId19"/>
      <w:footerReference w:type="first" r:id="rId2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87039" w14:textId="77777777" w:rsidR="008531DA" w:rsidRDefault="008531DA" w:rsidP="00710B54">
      <w:pPr>
        <w:spacing w:before="0" w:after="0" w:line="240" w:lineRule="auto"/>
      </w:pPr>
      <w:r>
        <w:separator/>
      </w:r>
    </w:p>
  </w:endnote>
  <w:endnote w:type="continuationSeparator" w:id="0">
    <w:p w14:paraId="30E76FD4" w14:textId="77777777" w:rsidR="008531DA" w:rsidRDefault="008531DA" w:rsidP="00710B5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E52630F-D3AE-477D-88D9-6FA91B578872}"/>
  </w:font>
  <w:font w:name="Cambria">
    <w:panose1 w:val="02040503050406030204"/>
    <w:charset w:val="00"/>
    <w:family w:val="roman"/>
    <w:pitch w:val="variable"/>
    <w:sig w:usb0="E00006FF" w:usb1="420024FF" w:usb2="02000000" w:usb3="00000000" w:csb0="0000019F" w:csb1="00000000"/>
    <w:embedRegular r:id="rId2" w:fontKey="{7A800C26-53E4-47EB-9C55-1299B8C38C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3AC58" w14:textId="77777777" w:rsidR="00710B54" w:rsidRDefault="00710B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3A854" w14:textId="77777777" w:rsidR="00710B54" w:rsidRDefault="00710B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4F3C7" w14:textId="77777777" w:rsidR="00710B54" w:rsidRDefault="00710B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AF21C" w14:textId="77777777" w:rsidR="008531DA" w:rsidRDefault="008531DA" w:rsidP="00710B54">
      <w:pPr>
        <w:spacing w:before="0" w:after="0" w:line="240" w:lineRule="auto"/>
      </w:pPr>
      <w:r>
        <w:separator/>
      </w:r>
    </w:p>
  </w:footnote>
  <w:footnote w:type="continuationSeparator" w:id="0">
    <w:p w14:paraId="42E16DE2" w14:textId="77777777" w:rsidR="008531DA" w:rsidRDefault="008531DA" w:rsidP="00710B5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1933B" w14:textId="77777777" w:rsidR="00710B54" w:rsidRDefault="00710B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98271" w14:textId="77777777" w:rsidR="00710B54" w:rsidRDefault="00710B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6EDE6" w14:textId="77777777" w:rsidR="00710B54" w:rsidRDefault="00710B5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05D"/>
    <w:rsid w:val="002730E4"/>
    <w:rsid w:val="0042105D"/>
    <w:rsid w:val="00710B54"/>
    <w:rsid w:val="008531DA"/>
    <w:rsid w:val="008E656B"/>
    <w:rsid w:val="00A9541C"/>
    <w:rsid w:val="00D97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F57921C-3C4C-4921-A120-065B31EB0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spacing w:before="240" w:after="2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after="80"/>
      <w:outlineLvl w:val="4"/>
    </w:pPr>
    <w:rPr>
      <w:color w:val="666666"/>
    </w:rPr>
  </w:style>
  <w:style w:type="paragraph" w:styleId="Heading6">
    <w:name w:val="heading 6"/>
    <w:basedOn w:val="Normal"/>
    <w:next w:val="Normal"/>
    <w:uiPriority w:val="9"/>
    <w:semiHidden/>
    <w:unhideWhenUsed/>
    <w:qFormat/>
    <w:pPr>
      <w:keepNext/>
      <w:keepLines/>
      <w:spacing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paragraph" w:styleId="Header">
    <w:name w:val="header"/>
    <w:basedOn w:val="Normal"/>
    <w:link w:val="HeaderChar"/>
    <w:uiPriority w:val="99"/>
    <w:unhideWhenUsed/>
    <w:rsid w:val="00710B5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10B54"/>
  </w:style>
  <w:style w:type="paragraph" w:styleId="Footer">
    <w:name w:val="footer"/>
    <w:basedOn w:val="Normal"/>
    <w:link w:val="FooterChar"/>
    <w:uiPriority w:val="99"/>
    <w:unhideWhenUsed/>
    <w:rsid w:val="00710B5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10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log.google/products-and-platforms/devices/fitbit/fitness-tracker-charge-6/" TargetMode="External"/><Relationship Id="rId13" Type="http://schemas.openxmlformats.org/officeDocument/2006/relationships/hyperlink" Target="https://www.nmlett.org/index.php/nml/article/view/2017" TargetMode="External"/><Relationship Id="rId18"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www.apple.com/apple-watch-series-11/specs/" TargetMode="External"/><Relationship Id="rId12" Type="http://schemas.openxmlformats.org/officeDocument/2006/relationships/hyperlink" Target="https://theconversation.com/how-accurate-are-wearable-fitness-trackers-less-than-you-might-think-236462" TargetMode="External"/><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styles" Target="styles.xml"/><Relationship Id="rId6" Type="http://schemas.openxmlformats.org/officeDocument/2006/relationships/hyperlink" Target="https://my.idc.com/getdoc.jsp?containerId=prAP53613925" TargetMode="External"/><Relationship Id="rId11" Type="http://schemas.openxmlformats.org/officeDocument/2006/relationships/hyperlink" Target="http://pmc.ncbi.nlm.nih.gov/articles/PMC7509623/" TargetMode="External"/><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hyperlink" Target="https://www.fda.gov/medical-devices/safety-communications/do-not-use-smartwatches-or-smart-rings-measure-blood-glucose-levels-fda-safety-communication?utm_source=chatgpt.com" TargetMode="External"/><Relationship Id="rId19"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yperlink" Target="https://www.cdc.gov/diabetes/treatment/continuous-glucose-monitors.html" TargetMode="External"/><Relationship Id="rId14" Type="http://schemas.openxmlformats.org/officeDocument/2006/relationships/hyperlink" Target="https://link.springer.com/article/10.1007/s44373-025-00015-z"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3C036C1-68ED-42B5-BC63-C4EA51390AE5}">
  <we:reference id="wa200010453" version="1.0.0.1" store="en-US" storeType="OMEX"/>
  <we:alternateReferences>
    <we:reference id="wa200010453" version="1.0.0.1" store="en-US" storeType="OMEX"/>
  </we:alternateReferences>
  <we:properties>
    <we:property name="claude.fileId" value="&quot;16345226-6342-4e69-8300-7a3317964c5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TotalTime>
  <Pages>4</Pages>
  <Words>1052</Words>
  <Characters>6955</Characters>
  <Application>Microsoft Office Word</Application>
  <DocSecurity>0</DocSecurity>
  <Lines>123</Lines>
  <Paragraphs>38</Paragraphs>
  <ScaleCrop>false</ScaleCrop>
  <Company/>
  <LinksUpToDate>false</LinksUpToDate>
  <CharactersWithSpaces>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Gilnan Keves</cp:lastModifiedBy>
  <cp:revision>3</cp:revision>
  <dcterms:created xsi:type="dcterms:W3CDTF">2026-05-30T01:58:00Z</dcterms:created>
  <dcterms:modified xsi:type="dcterms:W3CDTF">2026-06-03T14:07:00Z</dcterms:modified>
</cp:coreProperties>
</file>