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93AD4" w:rsidRDefault="00000000">
      <w:pPr>
        <w:pStyle w:val="Heading2"/>
        <w:keepNext w:val="0"/>
        <w:keepLines w:val="0"/>
        <w:spacing w:after="80"/>
        <w:rPr>
          <w:b/>
          <w:bCs/>
          <w:sz w:val="34"/>
          <w:szCs w:val="34"/>
        </w:rPr>
      </w:pPr>
      <w:bookmarkStart w:id="0" w:name="_o8wdgpfaxa9o" w:colFirst="0" w:colLast="0"/>
      <w:bookmarkEnd w:id="0"/>
      <w:r>
        <w:rPr>
          <w:b/>
          <w:bCs/>
          <w:sz w:val="34"/>
          <w:szCs w:val="34"/>
        </w:rPr>
        <w:t>Unique Selling Points</w:t>
      </w:r>
    </w:p>
    <w:p w14:paraId="00000002" w14:textId="77777777" w:rsidR="00993AD4" w:rsidRDefault="00000000">
      <w:pPr>
        <w:pStyle w:val="Heading3"/>
        <w:keepNext w:val="0"/>
        <w:keepLines w:val="0"/>
        <w:spacing w:before="280"/>
        <w:rPr>
          <w:b/>
          <w:bCs/>
          <w:color w:val="000000"/>
          <w:sz w:val="26"/>
          <w:szCs w:val="26"/>
        </w:rPr>
      </w:pPr>
      <w:bookmarkStart w:id="1" w:name="_uhqagapmd4is" w:colFirst="0" w:colLast="0"/>
      <w:bookmarkEnd w:id="1"/>
      <w:r>
        <w:rPr>
          <w:b/>
          <w:bCs/>
          <w:color w:val="000000"/>
          <w:sz w:val="26"/>
          <w:szCs w:val="26"/>
        </w:rPr>
        <w:t>1. Two Tiers, One Accuracy Standard</w:t>
      </w:r>
    </w:p>
    <w:p w14:paraId="00000003" w14:textId="77777777" w:rsidR="00993AD4" w:rsidRDefault="00000000">
      <w:pPr>
        <w:numPr>
          <w:ilvl w:val="0"/>
          <w:numId w:val="7"/>
        </w:numPr>
        <w:spacing w:after="0"/>
      </w:pPr>
      <w:r>
        <w:rPr>
          <w:b/>
          <w:bCs/>
        </w:rPr>
        <w:t>Competitor weakness exploited:</w:t>
      </w:r>
      <w:r>
        <w:t xml:space="preserve"> Low-cost rings such as Renpho, boAt, and Circular are described as having inflated, inconsistent, or questionable data quality, while Oura is the reliability benchmark but carries subscription friction.</w:t>
      </w:r>
    </w:p>
    <w:p w14:paraId="00000004" w14:textId="77777777" w:rsidR="00993AD4" w:rsidRDefault="00000000">
      <w:pPr>
        <w:numPr>
          <w:ilvl w:val="0"/>
          <w:numId w:val="7"/>
        </w:numPr>
        <w:spacing w:before="0" w:after="0"/>
      </w:pPr>
      <w:r>
        <w:rPr>
          <w:b/>
          <w:bCs/>
        </w:rPr>
        <w:t>Engineering/software evidence:</w:t>
      </w:r>
      <w:r>
        <w:t xml:space="preserve"> The Product Idea says Active and Pro should share the same validated architecture for sleep, HR, HRV, resting HR, activity, and temperature baseline. Pro is not “more accurate” at basics; it is more granular, experimental, durable, and insight-rich.</w:t>
      </w:r>
    </w:p>
    <w:p w14:paraId="00000005" w14:textId="77777777" w:rsidR="00993AD4" w:rsidRDefault="00000000">
      <w:pPr>
        <w:numPr>
          <w:ilvl w:val="0"/>
          <w:numId w:val="7"/>
        </w:numPr>
        <w:spacing w:before="0" w:after="0"/>
      </w:pPr>
      <w:r>
        <w:rPr>
          <w:b/>
          <w:bCs/>
        </w:rPr>
        <w:t>User benefit:</w:t>
      </w:r>
      <w:r>
        <w:t xml:space="preserve"> Active buyers do not feel punished with lower-quality health data. Pro buyers pay for advanced insight, not basic accuracy.</w:t>
      </w:r>
    </w:p>
    <w:p w14:paraId="00000006" w14:textId="77777777" w:rsidR="00993AD4" w:rsidRDefault="00000000">
      <w:pPr>
        <w:numPr>
          <w:ilvl w:val="0"/>
          <w:numId w:val="7"/>
        </w:numPr>
        <w:spacing w:before="0"/>
      </w:pPr>
      <w:r>
        <w:rPr>
          <w:b/>
          <w:bCs/>
        </w:rPr>
        <w:t>Defensibility:</w:t>
      </w:r>
      <w:r>
        <w:t xml:space="preserve"> </w:t>
      </w:r>
      <w:r>
        <w:rPr>
          <w:b/>
          <w:bCs/>
        </w:rPr>
        <w:t>System-level.</w:t>
      </w:r>
      <w:r>
        <w:t xml:space="preserve"> This depends on validation standards, shared algorithms, fit detection, signal-quality warnings, and hardware-software integration, not just one feature.</w:t>
      </w:r>
    </w:p>
    <w:p w14:paraId="00000007" w14:textId="77777777" w:rsidR="00993AD4" w:rsidRDefault="00000000">
      <w:pPr>
        <w:pStyle w:val="Heading3"/>
        <w:keepNext w:val="0"/>
        <w:keepLines w:val="0"/>
        <w:spacing w:before="280"/>
        <w:rPr>
          <w:b/>
          <w:bCs/>
          <w:color w:val="000000"/>
          <w:sz w:val="26"/>
          <w:szCs w:val="26"/>
        </w:rPr>
      </w:pPr>
      <w:bookmarkStart w:id="2" w:name="_gftqxvh49fct" w:colFirst="0" w:colLast="0"/>
      <w:bookmarkEnd w:id="2"/>
      <w:r>
        <w:rPr>
          <w:b/>
          <w:bCs/>
          <w:color w:val="000000"/>
          <w:sz w:val="26"/>
          <w:szCs w:val="26"/>
        </w:rPr>
        <w:t>2. Useful Free Core, Paid Interpretation Only</w:t>
      </w:r>
    </w:p>
    <w:p w14:paraId="00000008" w14:textId="77777777" w:rsidR="00993AD4" w:rsidRDefault="00000000">
      <w:pPr>
        <w:numPr>
          <w:ilvl w:val="0"/>
          <w:numId w:val="5"/>
        </w:numPr>
        <w:spacing w:after="0"/>
      </w:pPr>
      <w:r>
        <w:rPr>
          <w:b/>
          <w:bCs/>
        </w:rPr>
        <w:t>Competitor weakness exploited:</w:t>
      </w:r>
      <w:r>
        <w:t xml:space="preserve"> Oura’s mandatory subscription creates “subscription fatigue,” and Zepp has hidden paywalls for advanced AI/coaching.</w:t>
      </w:r>
    </w:p>
    <w:p w14:paraId="00000009" w14:textId="77777777" w:rsidR="00993AD4" w:rsidRDefault="00000000">
      <w:pPr>
        <w:numPr>
          <w:ilvl w:val="0"/>
          <w:numId w:val="5"/>
        </w:numPr>
        <w:spacing w:before="0" w:after="0"/>
      </w:pPr>
      <w:r>
        <w:rPr>
          <w:b/>
          <w:bCs/>
        </w:rPr>
        <w:t>Engineering/software evidence:</w:t>
      </w:r>
      <w:r>
        <w:t xml:space="preserve"> The software design says the free tier must remain useful forever and should not charge users just to access basic health data. Free features include battery/sync status, daily HR, resting HR, HRV baseline, basic sleep, steps, readiness, temperature baseline, confidence indicators, alerts, notes, and basic export.</w:t>
      </w:r>
    </w:p>
    <w:p w14:paraId="0000000A" w14:textId="77777777" w:rsidR="00993AD4" w:rsidRDefault="00000000">
      <w:pPr>
        <w:numPr>
          <w:ilvl w:val="0"/>
          <w:numId w:val="5"/>
        </w:numPr>
        <w:spacing w:before="0" w:after="0"/>
      </w:pPr>
      <w:r>
        <w:rPr>
          <w:b/>
          <w:bCs/>
        </w:rPr>
        <w:t>User benefit:</w:t>
      </w:r>
      <w:r>
        <w:t xml:space="preserve"> Users keep access to essential body data even without subscribing. Premium feels like added coaching and analysis, not a hostage model.</w:t>
      </w:r>
    </w:p>
    <w:p w14:paraId="0000000B" w14:textId="77777777" w:rsidR="00993AD4" w:rsidRDefault="00000000">
      <w:pPr>
        <w:numPr>
          <w:ilvl w:val="0"/>
          <w:numId w:val="5"/>
        </w:numPr>
        <w:spacing w:before="0"/>
      </w:pPr>
      <w:r>
        <w:rPr>
          <w:b/>
          <w:bCs/>
        </w:rPr>
        <w:t>Defensibility:</w:t>
      </w:r>
      <w:r>
        <w:t xml:space="preserve"> </w:t>
      </w:r>
      <w:r>
        <w:rPr>
          <w:b/>
          <w:bCs/>
        </w:rPr>
        <w:t>Business-model system.</w:t>
      </w:r>
      <w:r>
        <w:t xml:space="preserve"> Competitors can copy free features, but the trust positioning, pricing architecture, and app-gating discipline are harder to sustain consistently.</w:t>
      </w:r>
    </w:p>
    <w:p w14:paraId="00000011" w14:textId="7D6D4BFC" w:rsidR="00993AD4" w:rsidRDefault="00060FDF">
      <w:pPr>
        <w:pStyle w:val="Heading3"/>
        <w:keepNext w:val="0"/>
        <w:keepLines w:val="0"/>
        <w:spacing w:before="280"/>
        <w:rPr>
          <w:b/>
          <w:bCs/>
          <w:color w:val="000000"/>
          <w:sz w:val="26"/>
          <w:szCs w:val="26"/>
        </w:rPr>
      </w:pPr>
      <w:bookmarkStart w:id="3" w:name="_mxyhgkdftlc1" w:colFirst="0" w:colLast="0"/>
      <w:bookmarkStart w:id="4" w:name="_5824wtejkinc" w:colFirst="0" w:colLast="0"/>
      <w:bookmarkEnd w:id="3"/>
      <w:bookmarkEnd w:id="4"/>
      <w:r>
        <w:rPr>
          <w:b/>
          <w:bCs/>
          <w:color w:val="000000"/>
          <w:sz w:val="26"/>
          <w:szCs w:val="26"/>
        </w:rPr>
        <w:t>3. Confidence</w:t>
      </w:r>
      <w:r w:rsidR="00000000">
        <w:rPr>
          <w:b/>
          <w:bCs/>
          <w:color w:val="000000"/>
          <w:sz w:val="26"/>
          <w:szCs w:val="26"/>
        </w:rPr>
        <w:t>-Aware Health Tracking</w:t>
      </w:r>
    </w:p>
    <w:p w14:paraId="00000012" w14:textId="77777777" w:rsidR="00993AD4" w:rsidRDefault="00000000">
      <w:pPr>
        <w:numPr>
          <w:ilvl w:val="0"/>
          <w:numId w:val="4"/>
        </w:numPr>
        <w:spacing w:after="0"/>
      </w:pPr>
      <w:r>
        <w:rPr>
          <w:b/>
          <w:bCs/>
        </w:rPr>
        <w:t>Competitor weakness exploited:</w:t>
      </w:r>
      <w:r>
        <w:t xml:space="preserve"> Renpho’s app is described as vague and not actionable; boAt has data variability; Circular may increase obsessive or paranoid behavior around health data.</w:t>
      </w:r>
    </w:p>
    <w:p w14:paraId="00000013" w14:textId="77777777" w:rsidR="00993AD4" w:rsidRDefault="00000000">
      <w:pPr>
        <w:numPr>
          <w:ilvl w:val="0"/>
          <w:numId w:val="4"/>
        </w:numPr>
        <w:spacing w:before="0" w:after="0"/>
      </w:pPr>
      <w:r>
        <w:rPr>
          <w:b/>
          <w:bCs/>
        </w:rPr>
        <w:t>Engineering/software evidence:</w:t>
      </w:r>
      <w:r>
        <w:t xml:space="preserve"> The app includes confidence labels such as “high confidence,” “movement affected,” “poor fit detected,” “baseline learning,” and “research only.” It also includes Calm Mode and non-alarmist language such as “one unusual night is normal.”</w:t>
      </w:r>
    </w:p>
    <w:p w14:paraId="00000014" w14:textId="77777777" w:rsidR="00993AD4" w:rsidRDefault="00000000">
      <w:pPr>
        <w:numPr>
          <w:ilvl w:val="0"/>
          <w:numId w:val="4"/>
        </w:numPr>
        <w:spacing w:before="0" w:after="0"/>
      </w:pPr>
      <w:r>
        <w:rPr>
          <w:b/>
          <w:bCs/>
        </w:rPr>
        <w:t>User benefit:</w:t>
      </w:r>
      <w:r>
        <w:t xml:space="preserve"> Users understand when data is reliable, when it is affected by motion or fit, and when they should look at trends instead of panicking over one reading.</w:t>
      </w:r>
    </w:p>
    <w:p w14:paraId="00000015" w14:textId="77777777" w:rsidR="00993AD4" w:rsidRDefault="00000000">
      <w:pPr>
        <w:numPr>
          <w:ilvl w:val="0"/>
          <w:numId w:val="4"/>
        </w:numPr>
        <w:spacing w:before="0"/>
      </w:pPr>
      <w:r>
        <w:rPr>
          <w:b/>
          <w:bCs/>
        </w:rPr>
        <w:t>Defensibility:</w:t>
      </w:r>
      <w:r>
        <w:t xml:space="preserve"> </w:t>
      </w:r>
      <w:r>
        <w:rPr>
          <w:b/>
          <w:bCs/>
        </w:rPr>
        <w:t>System-level.</w:t>
      </w:r>
      <w:r>
        <w:t xml:space="preserve"> Confidence labels require fit sensing, motion-artifact scoring, baseline learning, and UX discipline.</w:t>
      </w:r>
    </w:p>
    <w:p w14:paraId="00000016" w14:textId="43677038" w:rsidR="00993AD4" w:rsidRDefault="00060FDF">
      <w:pPr>
        <w:pStyle w:val="Heading3"/>
        <w:keepNext w:val="0"/>
        <w:keepLines w:val="0"/>
        <w:spacing w:before="280"/>
        <w:rPr>
          <w:b/>
          <w:bCs/>
          <w:color w:val="000000"/>
          <w:sz w:val="26"/>
          <w:szCs w:val="26"/>
        </w:rPr>
      </w:pPr>
      <w:bookmarkStart w:id="5" w:name="_t7hyl6rnx3av" w:colFirst="0" w:colLast="0"/>
      <w:bookmarkEnd w:id="5"/>
      <w:r>
        <w:rPr>
          <w:b/>
          <w:bCs/>
          <w:color w:val="000000"/>
          <w:sz w:val="26"/>
          <w:szCs w:val="26"/>
        </w:rPr>
        <w:t>4. Gym-Safe</w:t>
      </w:r>
      <w:r w:rsidR="00000000">
        <w:rPr>
          <w:b/>
          <w:bCs/>
          <w:color w:val="000000"/>
          <w:sz w:val="26"/>
          <w:szCs w:val="26"/>
        </w:rPr>
        <w:t xml:space="preserve"> Durability Without Renpho-Style Bulk</w:t>
      </w:r>
    </w:p>
    <w:p w14:paraId="00000017" w14:textId="77777777" w:rsidR="00993AD4" w:rsidRDefault="00000000">
      <w:pPr>
        <w:numPr>
          <w:ilvl w:val="0"/>
          <w:numId w:val="1"/>
        </w:numPr>
        <w:spacing w:after="0"/>
      </w:pPr>
      <w:r>
        <w:rPr>
          <w:b/>
          <w:bCs/>
        </w:rPr>
        <w:lastRenderedPageBreak/>
        <w:t>Competitor weakness exploited:</w:t>
      </w:r>
      <w:r>
        <w:t xml:space="preserve"> Ultrahuman is comfortable but scratches in the gym; Renpho is durable but thick, clunky, uneven inside, and uncomfortable.</w:t>
      </w:r>
    </w:p>
    <w:p w14:paraId="00000018" w14:textId="77777777" w:rsidR="00993AD4" w:rsidRDefault="00000000">
      <w:pPr>
        <w:numPr>
          <w:ilvl w:val="0"/>
          <w:numId w:val="1"/>
        </w:numPr>
        <w:spacing w:before="0" w:after="0"/>
      </w:pPr>
      <w:r>
        <w:rPr>
          <w:b/>
          <w:bCs/>
        </w:rPr>
        <w:t>Engineering/software evidence:</w:t>
      </w:r>
      <w:r>
        <w:t xml:space="preserve"> Active is designed for sweat and water resistance, robust readings during movement, IP69K, fully potted electronics, hydrophobic membranes, salt-sweat corrosion testing, smooth contact rails, flush optical windows, and no internal bumps. Product Idea also calls for scratch-resistant exterior, gym-safe coating, reinforced sensor windows, and Pro premium materials that “survive real life.”</w:t>
      </w:r>
    </w:p>
    <w:p w14:paraId="00000019" w14:textId="77777777" w:rsidR="00993AD4" w:rsidRDefault="00000000">
      <w:pPr>
        <w:numPr>
          <w:ilvl w:val="0"/>
          <w:numId w:val="1"/>
        </w:numPr>
        <w:spacing w:before="0" w:after="0"/>
      </w:pPr>
      <w:r>
        <w:rPr>
          <w:b/>
          <w:bCs/>
        </w:rPr>
        <w:t>User benefit:</w:t>
      </w:r>
      <w:r>
        <w:t xml:space="preserve"> Active users can lift, sweat, swim, and move without treating the ring like fragile jewelry. Pro users get premium design without sacrificing real-world durability.</w:t>
      </w:r>
    </w:p>
    <w:p w14:paraId="0000001A" w14:textId="77777777" w:rsidR="00993AD4" w:rsidRDefault="00000000">
      <w:pPr>
        <w:numPr>
          <w:ilvl w:val="0"/>
          <w:numId w:val="1"/>
        </w:numPr>
        <w:spacing w:before="0"/>
      </w:pPr>
      <w:r>
        <w:rPr>
          <w:b/>
          <w:bCs/>
        </w:rPr>
        <w:t>Defensibility:</w:t>
      </w:r>
      <w:r>
        <w:t xml:space="preserve"> </w:t>
      </w:r>
      <w:r>
        <w:rPr>
          <w:b/>
          <w:bCs/>
        </w:rPr>
        <w:t>Mixed.</w:t>
      </w:r>
      <w:r>
        <w:t xml:space="preserve"> Coatings are copyable features, but combining durability, comfort geometry, waterproofing, sensor stability, and calibration is more system-like.</w:t>
      </w:r>
    </w:p>
    <w:p w14:paraId="0000001B" w14:textId="4CE5E28C" w:rsidR="00993AD4" w:rsidRDefault="00060FDF">
      <w:pPr>
        <w:pStyle w:val="Heading3"/>
        <w:keepNext w:val="0"/>
        <w:keepLines w:val="0"/>
        <w:spacing w:before="280"/>
        <w:rPr>
          <w:b/>
          <w:bCs/>
          <w:color w:val="000000"/>
          <w:sz w:val="26"/>
          <w:szCs w:val="26"/>
        </w:rPr>
      </w:pPr>
      <w:bookmarkStart w:id="6" w:name="_119hx8uq366q" w:colFirst="0" w:colLast="0"/>
      <w:bookmarkEnd w:id="6"/>
      <w:r>
        <w:rPr>
          <w:b/>
          <w:bCs/>
          <w:color w:val="000000"/>
          <w:sz w:val="26"/>
          <w:szCs w:val="26"/>
        </w:rPr>
        <w:t>5. Cross-Platform</w:t>
      </w:r>
      <w:r w:rsidR="00000000">
        <w:rPr>
          <w:b/>
          <w:bCs/>
          <w:color w:val="000000"/>
          <w:sz w:val="26"/>
          <w:szCs w:val="26"/>
        </w:rPr>
        <w:t xml:space="preserve"> + Low-Friction Sync</w:t>
      </w:r>
    </w:p>
    <w:p w14:paraId="0000001C" w14:textId="77777777" w:rsidR="00993AD4" w:rsidRDefault="00000000">
      <w:pPr>
        <w:numPr>
          <w:ilvl w:val="0"/>
          <w:numId w:val="2"/>
        </w:numPr>
        <w:spacing w:after="0"/>
      </w:pPr>
      <w:r>
        <w:rPr>
          <w:b/>
          <w:bCs/>
        </w:rPr>
        <w:t>Competitor weakness exploited:</w:t>
      </w:r>
      <w:r>
        <w:t xml:space="preserve"> Samsung has limited compatibility outside the Galaxy ecosystem, while boAt has short Bluetooth range, sync pauses, and daily “sync discipline.”</w:t>
      </w:r>
    </w:p>
    <w:p w14:paraId="0000001D" w14:textId="77777777" w:rsidR="00993AD4" w:rsidRDefault="00000000">
      <w:pPr>
        <w:numPr>
          <w:ilvl w:val="0"/>
          <w:numId w:val="2"/>
        </w:numPr>
        <w:spacing w:before="0" w:after="0"/>
      </w:pPr>
      <w:r>
        <w:rPr>
          <w:b/>
          <w:bCs/>
        </w:rPr>
        <w:t>Engineering/software evidence:</w:t>
      </w:r>
      <w:r>
        <w:t xml:space="preserve"> The app is explicitly designed for iOS and Android. The ring stores data locally when the phone is away, then automatically recovers missing data and clearly displays sync states such as synced, syncing, partial sync, phone away, and sync issue.</w:t>
      </w:r>
    </w:p>
    <w:p w14:paraId="0000001E" w14:textId="77777777" w:rsidR="00993AD4" w:rsidRDefault="00000000">
      <w:pPr>
        <w:numPr>
          <w:ilvl w:val="0"/>
          <w:numId w:val="2"/>
        </w:numPr>
        <w:spacing w:before="0" w:after="0"/>
      </w:pPr>
      <w:r>
        <w:rPr>
          <w:b/>
          <w:bCs/>
        </w:rPr>
        <w:t>User benefit:</w:t>
      </w:r>
      <w:r>
        <w:t xml:space="preserve"> Users do not need a specific phone ecosystem, and they do not lose data when they move away from the phone.</w:t>
      </w:r>
    </w:p>
    <w:p w14:paraId="0000001F" w14:textId="77777777" w:rsidR="00993AD4" w:rsidRDefault="00000000">
      <w:pPr>
        <w:numPr>
          <w:ilvl w:val="0"/>
          <w:numId w:val="2"/>
        </w:numPr>
        <w:spacing w:before="0"/>
      </w:pPr>
      <w:r>
        <w:rPr>
          <w:b/>
          <w:bCs/>
        </w:rPr>
        <w:t>Defensibility:</w:t>
      </w:r>
      <w:r>
        <w:t xml:space="preserve"> </w:t>
      </w:r>
      <w:r>
        <w:rPr>
          <w:b/>
          <w:bCs/>
        </w:rPr>
        <w:t>System-level.</w:t>
      </w:r>
      <w:r>
        <w:t xml:space="preserve"> Basic cross-platform apps are copyable, but reliable background sync, buffering, firmware coordination, and user-facing trust messages require sustained software quality.</w:t>
      </w:r>
    </w:p>
    <w:p w14:paraId="00000020" w14:textId="0B9AB55C" w:rsidR="00993AD4" w:rsidRDefault="00060FDF">
      <w:pPr>
        <w:pStyle w:val="Heading3"/>
        <w:keepNext w:val="0"/>
        <w:keepLines w:val="0"/>
        <w:spacing w:before="280"/>
        <w:rPr>
          <w:b/>
          <w:bCs/>
          <w:color w:val="000000"/>
          <w:sz w:val="26"/>
          <w:szCs w:val="26"/>
        </w:rPr>
      </w:pPr>
      <w:bookmarkStart w:id="7" w:name="_cvoafqamagd8" w:colFirst="0" w:colLast="0"/>
      <w:bookmarkEnd w:id="7"/>
      <w:r>
        <w:rPr>
          <w:b/>
          <w:bCs/>
          <w:color w:val="000000"/>
          <w:sz w:val="26"/>
          <w:szCs w:val="26"/>
        </w:rPr>
        <w:t>6. Pro as an Advanced</w:t>
      </w:r>
      <w:r w:rsidR="00000000">
        <w:rPr>
          <w:b/>
          <w:bCs/>
          <w:color w:val="000000"/>
          <w:sz w:val="26"/>
          <w:szCs w:val="26"/>
        </w:rPr>
        <w:t xml:space="preserve"> Health Lab, Not Just a Premium Finish</w:t>
      </w:r>
    </w:p>
    <w:p w14:paraId="00000021" w14:textId="77777777" w:rsidR="00993AD4" w:rsidRDefault="00000000">
      <w:pPr>
        <w:numPr>
          <w:ilvl w:val="0"/>
          <w:numId w:val="3"/>
        </w:numPr>
        <w:spacing w:after="0"/>
      </w:pPr>
      <w:r>
        <w:rPr>
          <w:b/>
          <w:bCs/>
        </w:rPr>
        <w:t>Competitor weakness exploited:</w:t>
      </w:r>
      <w:r>
        <w:t xml:space="preserve"> RingConn has strong battery and haptics but lacks pro-athlete metrics; Zepp has recovery features but AI/coaching paywalls; Samsung has ecosystem strength but limited compatibility.</w:t>
      </w:r>
    </w:p>
    <w:p w14:paraId="00000022" w14:textId="77777777" w:rsidR="00993AD4" w:rsidRDefault="00000000">
      <w:pPr>
        <w:numPr>
          <w:ilvl w:val="0"/>
          <w:numId w:val="3"/>
        </w:numPr>
        <w:spacing w:before="0" w:after="0"/>
      </w:pPr>
      <w:r>
        <w:rPr>
          <w:b/>
          <w:bCs/>
        </w:rPr>
        <w:t>Engineering/software evidence:</w:t>
      </w:r>
      <w:r>
        <w:t xml:space="preserve"> Pro adds higher-density PPG, additional temperature sensing points, EDA/stress sensing, optional haptics, more memory, advanced motion sensing, higher-resolution HRV, advanced stress/recovery insights, experimental dashboards, beta sensor dashboards, Pro-only validation reports, priority support, and calibration review.</w:t>
      </w:r>
    </w:p>
    <w:p w14:paraId="00000023" w14:textId="77777777" w:rsidR="00993AD4" w:rsidRDefault="00000000">
      <w:pPr>
        <w:numPr>
          <w:ilvl w:val="0"/>
          <w:numId w:val="3"/>
        </w:numPr>
        <w:spacing w:before="0" w:after="0"/>
      </w:pPr>
      <w:r>
        <w:rPr>
          <w:b/>
          <w:bCs/>
        </w:rPr>
        <w:t>User benefit:</w:t>
      </w:r>
      <w:r>
        <w:t xml:space="preserve"> Pro gives quantified-self users and serious health optimizers deeper data, better stress context, more reliable fit/quality reporting, and early access to innovation.</w:t>
      </w:r>
    </w:p>
    <w:p w14:paraId="00000024" w14:textId="77777777" w:rsidR="00993AD4" w:rsidRDefault="00000000">
      <w:pPr>
        <w:numPr>
          <w:ilvl w:val="0"/>
          <w:numId w:val="3"/>
        </w:numPr>
        <w:spacing w:before="0"/>
      </w:pPr>
      <w:r>
        <w:rPr>
          <w:b/>
          <w:bCs/>
        </w:rPr>
        <w:t>Defensibility:</w:t>
      </w:r>
      <w:r>
        <w:t xml:space="preserve"> </w:t>
      </w:r>
      <w:r>
        <w:rPr>
          <w:b/>
          <w:bCs/>
        </w:rPr>
        <w:t>System-level.</w:t>
      </w:r>
      <w:r>
        <w:t xml:space="preserve"> The sensor stack, validation reports, beta dashboards, haptics, and calibration workflow reinforce each other.</w:t>
      </w:r>
    </w:p>
    <w:p w14:paraId="00000025" w14:textId="5315FA1F" w:rsidR="00993AD4" w:rsidRDefault="00060FDF">
      <w:pPr>
        <w:pStyle w:val="Heading3"/>
        <w:keepNext w:val="0"/>
        <w:keepLines w:val="0"/>
        <w:spacing w:before="280"/>
        <w:rPr>
          <w:b/>
          <w:bCs/>
          <w:color w:val="000000"/>
          <w:sz w:val="26"/>
          <w:szCs w:val="26"/>
        </w:rPr>
      </w:pPr>
      <w:bookmarkStart w:id="8" w:name="_ezlxznmbv8ia" w:colFirst="0" w:colLast="0"/>
      <w:bookmarkEnd w:id="8"/>
      <w:r>
        <w:rPr>
          <w:b/>
          <w:bCs/>
          <w:color w:val="000000"/>
          <w:sz w:val="26"/>
          <w:szCs w:val="26"/>
        </w:rPr>
        <w:t>7. Pro Demo</w:t>
      </w:r>
      <w:r w:rsidR="00000000">
        <w:rPr>
          <w:b/>
          <w:bCs/>
          <w:color w:val="000000"/>
          <w:sz w:val="26"/>
          <w:szCs w:val="26"/>
        </w:rPr>
        <w:t xml:space="preserve"> Program as a Real-World Validation Network</w:t>
      </w:r>
    </w:p>
    <w:p w14:paraId="00000026" w14:textId="77777777" w:rsidR="00993AD4" w:rsidRDefault="00000000">
      <w:pPr>
        <w:numPr>
          <w:ilvl w:val="0"/>
          <w:numId w:val="8"/>
        </w:numPr>
        <w:spacing w:after="0"/>
      </w:pPr>
      <w:r>
        <w:rPr>
          <w:b/>
          <w:bCs/>
        </w:rPr>
        <w:t>Competitor weakness exploited:</w:t>
      </w:r>
      <w:r>
        <w:t xml:space="preserve"> Competitors are described as strong in isolated areas but weak elsewhere: Oura has accuracy but subscription friction; RingConn has battery but limited advanced metrics; Ultrahuman has comfort but scratching; Renpho has durability but poor app/accuracy; Samsung has ecosystem strength but compatibility limits.</w:t>
      </w:r>
    </w:p>
    <w:p w14:paraId="00000027" w14:textId="77777777" w:rsidR="00993AD4" w:rsidRDefault="00000000">
      <w:pPr>
        <w:numPr>
          <w:ilvl w:val="0"/>
          <w:numId w:val="8"/>
        </w:numPr>
        <w:spacing w:before="0" w:after="0"/>
      </w:pPr>
      <w:r>
        <w:rPr>
          <w:b/>
          <w:bCs/>
        </w:rPr>
        <w:t>Engineering/software evidence:</w:t>
      </w:r>
      <w:r>
        <w:t xml:space="preserve"> The Pro demo program gives users early demo access to new sensor layouts, coatings, form factors, vibration/haptic prototypes, advanced temperature or stress modules, beta firmware, experimental dashboards, private feedback channels, and </w:t>
      </w:r>
      <w:r>
        <w:lastRenderedPageBreak/>
        <w:t>upgrade credits. It also creates real-world validation across skin tones, finger sizes, climates, sleep habits, workouts, and lifestyles.</w:t>
      </w:r>
    </w:p>
    <w:p w14:paraId="00000028" w14:textId="77777777" w:rsidR="00993AD4" w:rsidRDefault="00000000">
      <w:pPr>
        <w:numPr>
          <w:ilvl w:val="0"/>
          <w:numId w:val="8"/>
        </w:numPr>
        <w:spacing w:before="0" w:after="0"/>
      </w:pPr>
      <w:r>
        <w:rPr>
          <w:b/>
          <w:bCs/>
        </w:rPr>
        <w:t>User benefit:</w:t>
      </w:r>
      <w:r>
        <w:t xml:space="preserve"> Pro users feel like early-access partners, while future Active and Pro models improve faster from real-world evidence.</w:t>
      </w:r>
    </w:p>
    <w:p w14:paraId="00000029" w14:textId="77777777" w:rsidR="00993AD4" w:rsidRDefault="00000000">
      <w:pPr>
        <w:numPr>
          <w:ilvl w:val="0"/>
          <w:numId w:val="8"/>
        </w:numPr>
        <w:spacing w:before="0"/>
      </w:pPr>
      <w:r>
        <w:rPr>
          <w:b/>
          <w:bCs/>
        </w:rPr>
        <w:t>Defensibility:</w:t>
      </w:r>
      <w:r>
        <w:t xml:space="preserve"> </w:t>
      </w:r>
      <w:r>
        <w:rPr>
          <w:b/>
          <w:bCs/>
        </w:rPr>
        <w:t>Strong system-level USP.</w:t>
      </w:r>
      <w:r>
        <w:t xml:space="preserve"> This is not just a feature; it is a product-learning loop, loyalty mechanism, validation network, and roadmap engine.</w:t>
      </w:r>
    </w:p>
    <w:p w14:paraId="0000002A" w14:textId="77777777" w:rsidR="00993AD4" w:rsidRDefault="00993AD4"/>
    <w:sectPr w:rsidR="00993AD4">
      <w:headerReference w:type="even" r:id="rId7"/>
      <w:headerReference w:type="default" r:id="rId8"/>
      <w:footerReference w:type="even"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C7993" w14:textId="77777777" w:rsidR="00EB7184" w:rsidRDefault="00EB7184" w:rsidP="00060FDF">
      <w:pPr>
        <w:spacing w:before="0" w:after="0" w:line="240" w:lineRule="auto"/>
      </w:pPr>
      <w:r>
        <w:separator/>
      </w:r>
    </w:p>
  </w:endnote>
  <w:endnote w:type="continuationSeparator" w:id="0">
    <w:p w14:paraId="23F5CDBA" w14:textId="77777777" w:rsidR="00EB7184" w:rsidRDefault="00EB7184" w:rsidP="00060F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C959C0-84FB-4CDB-8C9E-B8B54D25AC42}"/>
  </w:font>
  <w:font w:name="Cambria">
    <w:panose1 w:val="02040503050406030204"/>
    <w:charset w:val="00"/>
    <w:family w:val="roman"/>
    <w:pitch w:val="variable"/>
    <w:sig w:usb0="E00006FF" w:usb1="420024FF" w:usb2="02000000" w:usb3="00000000" w:csb0="0000019F" w:csb1="00000000"/>
    <w:embedRegular r:id="rId2" w:fontKey="{9D509008-435F-4F4D-BA66-088C833593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F81D" w14:textId="77777777" w:rsidR="00060FDF" w:rsidRDefault="00060F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36472" w14:textId="77777777" w:rsidR="00060FDF" w:rsidRDefault="00060F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8EF3" w14:textId="77777777" w:rsidR="00060FDF" w:rsidRDefault="00060F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42C62" w14:textId="77777777" w:rsidR="00EB7184" w:rsidRDefault="00EB7184" w:rsidP="00060FDF">
      <w:pPr>
        <w:spacing w:before="0" w:after="0" w:line="240" w:lineRule="auto"/>
      </w:pPr>
      <w:r>
        <w:separator/>
      </w:r>
    </w:p>
  </w:footnote>
  <w:footnote w:type="continuationSeparator" w:id="0">
    <w:p w14:paraId="6D962984" w14:textId="77777777" w:rsidR="00EB7184" w:rsidRDefault="00EB7184" w:rsidP="00060F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2DA7" w14:textId="77777777" w:rsidR="00060FDF" w:rsidRDefault="00060F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F99F" w14:textId="77777777" w:rsidR="00060FDF" w:rsidRDefault="00060F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FA80A" w14:textId="77777777" w:rsidR="00060FDF" w:rsidRDefault="00060F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549"/>
    <w:multiLevelType w:val="multilevel"/>
    <w:tmpl w:val="C99CE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807731"/>
    <w:multiLevelType w:val="multilevel"/>
    <w:tmpl w:val="5AE22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75216E"/>
    <w:multiLevelType w:val="multilevel"/>
    <w:tmpl w:val="45449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613379"/>
    <w:multiLevelType w:val="multilevel"/>
    <w:tmpl w:val="BD3AF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536EDE"/>
    <w:multiLevelType w:val="multilevel"/>
    <w:tmpl w:val="16168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7B272D"/>
    <w:multiLevelType w:val="multilevel"/>
    <w:tmpl w:val="2334F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887CF7"/>
    <w:multiLevelType w:val="multilevel"/>
    <w:tmpl w:val="CC72A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E85629"/>
    <w:multiLevelType w:val="multilevel"/>
    <w:tmpl w:val="3FDEA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2223883">
    <w:abstractNumId w:val="1"/>
  </w:num>
  <w:num w:numId="2" w16cid:durableId="2125538827">
    <w:abstractNumId w:val="5"/>
  </w:num>
  <w:num w:numId="3" w16cid:durableId="212665507">
    <w:abstractNumId w:val="3"/>
  </w:num>
  <w:num w:numId="4" w16cid:durableId="2048336691">
    <w:abstractNumId w:val="4"/>
  </w:num>
  <w:num w:numId="5" w16cid:durableId="1542866855">
    <w:abstractNumId w:val="6"/>
  </w:num>
  <w:num w:numId="6" w16cid:durableId="738863656">
    <w:abstractNumId w:val="0"/>
  </w:num>
  <w:num w:numId="7" w16cid:durableId="1090471406">
    <w:abstractNumId w:val="2"/>
  </w:num>
  <w:num w:numId="8" w16cid:durableId="13364946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AD4"/>
    <w:rsid w:val="00060FDF"/>
    <w:rsid w:val="007C4AC0"/>
    <w:rsid w:val="00993AD4"/>
    <w:rsid w:val="00EB7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CF0868-ED1B-4A56-9EF7-D05559ED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spacing w:before="240" w:after="240"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paragraph" w:styleId="Header">
    <w:name w:val="header"/>
    <w:basedOn w:val="Normal"/>
    <w:link w:val="HeaderChar"/>
    <w:uiPriority w:val="99"/>
    <w:unhideWhenUsed/>
    <w:rsid w:val="00060FD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60FDF"/>
  </w:style>
  <w:style w:type="paragraph" w:styleId="Footer">
    <w:name w:val="footer"/>
    <w:basedOn w:val="Normal"/>
    <w:link w:val="FooterChar"/>
    <w:uiPriority w:val="99"/>
    <w:unhideWhenUsed/>
    <w:rsid w:val="00060FD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60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7A2696-288F-451A-A954-7896E65DDEE6}">
  <we:reference id="wa200010453" version="1.0.0.1" store="en-US" storeType="OMEX"/>
  <we:alternateReferences>
    <we:reference id="wa200010453" version="1.0.0.1" store="en-US" storeType="OMEX"/>
  </we:alternateReferences>
  <we:properties>
    <we:property name="claude.fileId" value="&quot;7c6cccef-17ea-4cd9-82cf-cd421d5af60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TotalTime>
  <Pages>3</Pages>
  <Words>870</Words>
  <Characters>5516</Characters>
  <Application>Microsoft Office Word</Application>
  <DocSecurity>0</DocSecurity>
  <Lines>86</Lines>
  <Paragraphs>40</Paragraphs>
  <ScaleCrop>false</ScaleCrop>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Gilnan Keves</cp:lastModifiedBy>
  <cp:revision>2</cp:revision>
  <dcterms:created xsi:type="dcterms:W3CDTF">2026-06-03T14:13:00Z</dcterms:created>
  <dcterms:modified xsi:type="dcterms:W3CDTF">2026-06-03T14:17:00Z</dcterms:modified>
</cp:coreProperties>
</file>