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F07DB" w14:textId="77777777" w:rsidR="002F2AB2" w:rsidRPr="002F2AB2" w:rsidRDefault="002F2AB2" w:rsidP="002F2AB2">
      <w:pPr>
        <w:rPr>
          <w:rFonts w:ascii="Arial" w:hAnsi="Arial" w:cs="Arial"/>
          <w:color w:val="323232"/>
          <w:sz w:val="24"/>
        </w:rPr>
      </w:pPr>
      <w:bookmarkStart w:id="0" w:name="_GoBack"/>
      <w:bookmarkEnd w:id="0"/>
      <w:r w:rsidRPr="002F2AB2">
        <w:rPr>
          <w:rStyle w:val="Strong"/>
          <w:rFonts w:ascii="Arial" w:hAnsi="Arial" w:cs="Arial"/>
          <w:color w:val="323232"/>
          <w:sz w:val="24"/>
          <w:bdr w:val="none" w:sz="0" w:space="0" w:color="auto" w:frame="1"/>
        </w:rPr>
        <w:t>@WebService</w:t>
      </w:r>
      <w:r w:rsidRPr="002F2AB2">
        <w:rPr>
          <w:rFonts w:ascii="Arial" w:hAnsi="Arial" w:cs="Arial"/>
          <w:color w:val="323232"/>
          <w:sz w:val="24"/>
        </w:rPr>
        <w:t xml:space="preserve"> </w:t>
      </w:r>
    </w:p>
    <w:p w14:paraId="2F6AD269" w14:textId="5103548A" w:rsidR="002F2AB2" w:rsidRPr="002F2AB2" w:rsidRDefault="002F2AB2" w:rsidP="002F2AB2">
      <w:pPr>
        <w:rPr>
          <w:rFonts w:ascii="Arial" w:hAnsi="Arial" w:cs="Arial"/>
          <w:color w:val="323232"/>
          <w:sz w:val="24"/>
        </w:rPr>
      </w:pPr>
      <w:r w:rsidRPr="002F2AB2">
        <w:rPr>
          <w:rFonts w:ascii="Arial" w:hAnsi="Arial" w:cs="Arial"/>
          <w:color w:val="323232"/>
          <w:sz w:val="24"/>
        </w:rPr>
        <w:t>marca una clase Java como que implementa un servicio web o marca una interfaz de punto final de servicio (SEI) como que implementa una interfaz de servicio web.</w:t>
      </w:r>
    </w:p>
    <w:p w14:paraId="6B515EFA" w14:textId="77777777" w:rsidR="002F2AB2" w:rsidRPr="002F2AB2" w:rsidRDefault="002F2AB2" w:rsidP="002F2AB2">
      <w:pPr>
        <w:rPr>
          <w:sz w:val="24"/>
        </w:rPr>
      </w:pPr>
    </w:p>
    <w:p w14:paraId="37FBC6B8" w14:textId="77777777" w:rsidR="002F2AB2" w:rsidRPr="002F2AB2" w:rsidRDefault="002F2AB2" w:rsidP="002F2AB2">
      <w:pPr>
        <w:rPr>
          <w:sz w:val="24"/>
        </w:rPr>
      </w:pPr>
      <w:r w:rsidRPr="002F2AB2">
        <w:rPr>
          <w:sz w:val="24"/>
        </w:rPr>
        <w:t xml:space="preserve"> @WebMethod </w:t>
      </w:r>
    </w:p>
    <w:p w14:paraId="13D3AA62" w14:textId="4D545989" w:rsidR="002F2AB2" w:rsidRPr="002F2AB2" w:rsidRDefault="002F2AB2" w:rsidP="002F2AB2">
      <w:pPr>
        <w:rPr>
          <w:sz w:val="24"/>
        </w:rPr>
      </w:pPr>
      <w:r w:rsidRPr="002F2AB2">
        <w:rPr>
          <w:sz w:val="24"/>
        </w:rPr>
        <w:t>denota un método que es una operación de servicio web.Aplique esta anotación a los métodos de una SEI (Service Endpoint Interface) de cliente o servidor o a una clase de implementación de punto final de servidor.</w:t>
      </w:r>
    </w:p>
    <w:p w14:paraId="28E66AE6" w14:textId="77777777" w:rsidR="002F2AB2" w:rsidRPr="002F2AB2" w:rsidRDefault="002F2AB2" w:rsidP="002F2AB2">
      <w:pPr>
        <w:rPr>
          <w:sz w:val="24"/>
        </w:rPr>
      </w:pPr>
    </w:p>
    <w:p w14:paraId="0476C942" w14:textId="77777777" w:rsidR="002F2AB2" w:rsidRPr="002F2AB2" w:rsidRDefault="002F2AB2" w:rsidP="002F2AB2">
      <w:pPr>
        <w:rPr>
          <w:sz w:val="24"/>
        </w:rPr>
      </w:pPr>
      <w:r w:rsidRPr="002F2AB2">
        <w:rPr>
          <w:sz w:val="24"/>
        </w:rPr>
        <w:t xml:space="preserve">@SOAPBinding </w:t>
      </w:r>
    </w:p>
    <w:p w14:paraId="373BE6D1" w14:textId="6E9DB9F1" w:rsidR="00E30443" w:rsidRPr="002F2AB2" w:rsidRDefault="002F2AB2" w:rsidP="002F2AB2">
      <w:pPr>
        <w:rPr>
          <w:sz w:val="24"/>
        </w:rPr>
      </w:pPr>
      <w:r w:rsidRPr="002F2AB2">
        <w:rPr>
          <w:sz w:val="24"/>
        </w:rPr>
        <w:t>especifica la correlación del servicio web en el protocolo del mensaje SOAP.Aplique esta anotación a un tipo o a los métodos de una SEI (Service Endpoint Interface) de cliente o de servidor o a una clase de implementación de punto final de servidor.La anotación de nivel de método está limitada en cuanto a lo que puede especificar y sólo se utiliza si la propiedad style es DOCUMENT. Si la anotación de nivel de método no se especifica, se utiliza el comportamiento @SOAPBinding del tipo.</w:t>
      </w:r>
    </w:p>
    <w:p w14:paraId="17127CD9" w14:textId="6C7329A5" w:rsidR="002F2AB2" w:rsidRPr="002F2AB2" w:rsidRDefault="002F2AB2" w:rsidP="002F2AB2">
      <w:pPr>
        <w:rPr>
          <w:sz w:val="24"/>
        </w:rPr>
      </w:pPr>
    </w:p>
    <w:p w14:paraId="524FD491" w14:textId="77777777" w:rsidR="002F2AB2" w:rsidRPr="002F2AB2" w:rsidRDefault="002F2AB2" w:rsidP="002F2AB2">
      <w:pPr>
        <w:rPr>
          <w:sz w:val="24"/>
        </w:rPr>
      </w:pPr>
      <w:r w:rsidRPr="002F2AB2">
        <w:rPr>
          <w:sz w:val="24"/>
        </w:rPr>
        <w:t xml:space="preserve">@WebParam </w:t>
      </w:r>
    </w:p>
    <w:p w14:paraId="5B9AA0D5" w14:textId="77777777" w:rsidR="002F2AB2" w:rsidRPr="002F2AB2" w:rsidRDefault="002F2AB2" w:rsidP="002F2AB2">
      <w:pPr>
        <w:rPr>
          <w:sz w:val="24"/>
        </w:rPr>
      </w:pPr>
      <w:r w:rsidRPr="002F2AB2">
        <w:rPr>
          <w:sz w:val="24"/>
        </w:rPr>
        <w:t>personaliza la correlación de un parámetro individual con una parte de mensaje de servicio web y un elemento XML.Aplique esta anotación a los métodos de una SEI (Service Endpoint Interface) de cliente o servidor o a una clase de implementación de punto final de servidor.</w:t>
      </w:r>
    </w:p>
    <w:p w14:paraId="19119362" w14:textId="77777777" w:rsidR="002F2AB2" w:rsidRPr="002F2AB2" w:rsidRDefault="002F2AB2" w:rsidP="002F2AB2">
      <w:pPr>
        <w:rPr>
          <w:sz w:val="24"/>
        </w:rPr>
      </w:pPr>
    </w:p>
    <w:p w14:paraId="3BA29B2A" w14:textId="77777777" w:rsidR="002F2AB2" w:rsidRPr="002F2AB2" w:rsidRDefault="002F2AB2" w:rsidP="002F2AB2">
      <w:pPr>
        <w:rPr>
          <w:sz w:val="24"/>
        </w:rPr>
      </w:pPr>
      <w:r w:rsidRPr="002F2AB2">
        <w:rPr>
          <w:sz w:val="24"/>
        </w:rPr>
        <w:t xml:space="preserve">@WebResult </w:t>
      </w:r>
    </w:p>
    <w:p w14:paraId="1165D9D3" w14:textId="0ED386AA" w:rsidR="002F2AB2" w:rsidRPr="002F2AB2" w:rsidRDefault="002F2AB2" w:rsidP="002F2AB2">
      <w:pPr>
        <w:rPr>
          <w:sz w:val="24"/>
        </w:rPr>
      </w:pPr>
      <w:r w:rsidRPr="002F2AB2">
        <w:rPr>
          <w:sz w:val="24"/>
        </w:rPr>
        <w:t>personaliza la correlación de un valor de retorno con una parte WSDL o elemento XML.Aplique esta anotación a los métodos de una SEI (Service Endpoint Interface) de cliente o servidor o a una clase de implementación de punto final de servidor.</w:t>
      </w:r>
    </w:p>
    <w:p w14:paraId="63E1E74C" w14:textId="77777777" w:rsidR="002F2AB2" w:rsidRPr="002F2AB2" w:rsidRDefault="002F2AB2" w:rsidP="002F2AB2">
      <w:pPr>
        <w:rPr>
          <w:sz w:val="24"/>
        </w:rPr>
      </w:pPr>
    </w:p>
    <w:p w14:paraId="6C660A92" w14:textId="77777777" w:rsidR="002F2AB2" w:rsidRPr="002F2AB2" w:rsidRDefault="002F2AB2" w:rsidP="002F2AB2">
      <w:pPr>
        <w:rPr>
          <w:sz w:val="24"/>
        </w:rPr>
      </w:pPr>
      <w:r w:rsidRPr="002F2AB2">
        <w:rPr>
          <w:sz w:val="24"/>
        </w:rPr>
        <w:t xml:space="preserve">@WebFault </w:t>
      </w:r>
    </w:p>
    <w:p w14:paraId="14F172BB" w14:textId="5D4A758F" w:rsidR="002F2AB2" w:rsidRPr="002F2AB2" w:rsidRDefault="002F2AB2" w:rsidP="002F2AB2">
      <w:pPr>
        <w:rPr>
          <w:sz w:val="24"/>
        </w:rPr>
      </w:pPr>
      <w:r w:rsidRPr="002F2AB2">
        <w:rPr>
          <w:sz w:val="24"/>
        </w:rPr>
        <w:t>correlaciona los errores WSDL con excepciones Java. Se utiliza para capturar el nombre del error durante la serialización del tipo JAXB que se genera a partir de un elemento global al que se hace referencia mediante un mensaje de error WSDL. También se puede utilizar para personalizar la correlación de las excepciones específicas de servicio con errores WSDL.Esta anotación sólo se puede aplicar a una clase de implementación de error en el cliente o en el servidor.</w:t>
      </w:r>
    </w:p>
    <w:sectPr w:rsidR="002F2AB2" w:rsidRPr="002F2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B2"/>
    <w:rsid w:val="001959E1"/>
    <w:rsid w:val="002F2AB2"/>
    <w:rsid w:val="00E30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8E3A"/>
  <w15:chartTrackingRefBased/>
  <w15:docId w15:val="{5A357AB3-BD82-4A0D-AE96-9736328C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A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6828">
      <w:bodyDiv w:val="1"/>
      <w:marLeft w:val="0"/>
      <w:marRight w:val="0"/>
      <w:marTop w:val="0"/>
      <w:marBottom w:val="0"/>
      <w:divBdr>
        <w:top w:val="none" w:sz="0" w:space="0" w:color="auto"/>
        <w:left w:val="none" w:sz="0" w:space="0" w:color="auto"/>
        <w:bottom w:val="none" w:sz="0" w:space="0" w:color="auto"/>
        <w:right w:val="none" w:sz="0" w:space="0" w:color="auto"/>
      </w:divBdr>
    </w:div>
    <w:div w:id="308439309">
      <w:bodyDiv w:val="1"/>
      <w:marLeft w:val="0"/>
      <w:marRight w:val="0"/>
      <w:marTop w:val="0"/>
      <w:marBottom w:val="0"/>
      <w:divBdr>
        <w:top w:val="none" w:sz="0" w:space="0" w:color="auto"/>
        <w:left w:val="none" w:sz="0" w:space="0" w:color="auto"/>
        <w:bottom w:val="none" w:sz="0" w:space="0" w:color="auto"/>
        <w:right w:val="none" w:sz="0" w:space="0" w:color="auto"/>
      </w:divBdr>
    </w:div>
    <w:div w:id="387387357">
      <w:bodyDiv w:val="1"/>
      <w:marLeft w:val="0"/>
      <w:marRight w:val="0"/>
      <w:marTop w:val="0"/>
      <w:marBottom w:val="0"/>
      <w:divBdr>
        <w:top w:val="none" w:sz="0" w:space="0" w:color="auto"/>
        <w:left w:val="none" w:sz="0" w:space="0" w:color="auto"/>
        <w:bottom w:val="none" w:sz="0" w:space="0" w:color="auto"/>
        <w:right w:val="none" w:sz="0" w:space="0" w:color="auto"/>
      </w:divBdr>
    </w:div>
    <w:div w:id="513882402">
      <w:bodyDiv w:val="1"/>
      <w:marLeft w:val="0"/>
      <w:marRight w:val="0"/>
      <w:marTop w:val="0"/>
      <w:marBottom w:val="0"/>
      <w:divBdr>
        <w:top w:val="none" w:sz="0" w:space="0" w:color="auto"/>
        <w:left w:val="none" w:sz="0" w:space="0" w:color="auto"/>
        <w:bottom w:val="none" w:sz="0" w:space="0" w:color="auto"/>
        <w:right w:val="none" w:sz="0" w:space="0" w:color="auto"/>
      </w:divBdr>
    </w:div>
    <w:div w:id="595596191">
      <w:bodyDiv w:val="1"/>
      <w:marLeft w:val="0"/>
      <w:marRight w:val="0"/>
      <w:marTop w:val="0"/>
      <w:marBottom w:val="0"/>
      <w:divBdr>
        <w:top w:val="none" w:sz="0" w:space="0" w:color="auto"/>
        <w:left w:val="none" w:sz="0" w:space="0" w:color="auto"/>
        <w:bottom w:val="none" w:sz="0" w:space="0" w:color="auto"/>
        <w:right w:val="none" w:sz="0" w:space="0" w:color="auto"/>
      </w:divBdr>
    </w:div>
    <w:div w:id="1457022387">
      <w:bodyDiv w:val="1"/>
      <w:marLeft w:val="0"/>
      <w:marRight w:val="0"/>
      <w:marTop w:val="0"/>
      <w:marBottom w:val="0"/>
      <w:divBdr>
        <w:top w:val="none" w:sz="0" w:space="0" w:color="auto"/>
        <w:left w:val="none" w:sz="0" w:space="0" w:color="auto"/>
        <w:bottom w:val="none" w:sz="0" w:space="0" w:color="auto"/>
        <w:right w:val="none" w:sz="0" w:space="0" w:color="auto"/>
      </w:divBdr>
    </w:div>
    <w:div w:id="176996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Garcia Garcia</dc:creator>
  <cp:keywords/>
  <dc:description/>
  <cp:lastModifiedBy>Monica Garcia Garcia</cp:lastModifiedBy>
  <cp:revision>1</cp:revision>
  <dcterms:created xsi:type="dcterms:W3CDTF">2019-01-17T22:17:00Z</dcterms:created>
  <dcterms:modified xsi:type="dcterms:W3CDTF">2019-01-18T16:23:00Z</dcterms:modified>
</cp:coreProperties>
</file>