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94456376431172091e66970e60d642ea525c614"/>
    <w:p>
      <w:pPr>
        <w:pStyle w:val="Heading1"/>
      </w:pPr>
      <w:r>
        <w:rPr>
          <w:b/>
          <w:bCs/>
        </w:rPr>
        <w:t xml:space="preserve">Document 1: Supplier Onboarding &amp; Compliance Kit (Food Waste / UCO)</w:t>
      </w:r>
    </w:p>
    <w:p>
      <w:pPr>
        <w:pStyle w:val="FirstParagraph"/>
      </w:pPr>
      <w:r>
        <w:rPr>
          <w:b/>
          <w:bCs/>
        </w:rPr>
        <w:t xml:space="preserve">ID:</w:t>
      </w:r>
      <w:r>
        <w:t xml:space="preserve"> </w:t>
      </w:r>
      <w:r>
        <w:t xml:space="preserve">GNR-SUP-KIT-001</w:t>
      </w:r>
      <w:r>
        <w:t xml:space="preserve"> </w:t>
      </w:r>
      <w:r>
        <w:rPr>
          <w:b/>
          <w:bCs/>
        </w:rPr>
        <w:t xml:space="preserve">Version:</w:t>
      </w:r>
      <w:r>
        <w:t xml:space="preserve"> </w:t>
      </w:r>
      <w:r>
        <w:t xml:space="preserve">1.0</w:t>
      </w:r>
      <w:r>
        <w:t xml:space="preserve"> </w:t>
      </w:r>
      <w:r>
        <w:rPr>
          <w:b/>
          <w:bCs/>
        </w:rPr>
        <w:t xml:space="preserve">Effective Date:</w:t>
      </w:r>
      <w:r>
        <w:t xml:space="preserve"> </w:t>
      </w:r>
      <w:r>
        <w:rPr>
          <w:rStyle w:val="VerbatimChar"/>
        </w:rPr>
        <w:t xml:space="preserve">[Date]</w:t>
      </w:r>
      <w:r>
        <w:t xml:space="preserve"> </w:t>
      </w:r>
      <w:r>
        <w:rPr>
          <w:b/>
          <w:bCs/>
        </w:rPr>
        <w:t xml:space="preserve">Issued By:</w:t>
      </w:r>
      <w:r>
        <w:t xml:space="preserve"> </w:t>
      </w:r>
      <w:r>
        <w:t xml:space="preserve">Genesis Reloop Compliance Department</w:t>
      </w:r>
    </w:p>
    <w:p>
      <w:r>
        <w:pict>
          <v:rect style="width:0;height:1.5pt" o:hralign="center" o:hrstd="t" o:hr="t"/>
        </w:pict>
      </w:r>
    </w:p>
    <w:bookmarkStart w:id="20" w:name="X9915f29550b722cdec8a7b3e6cfad4356f7cf0b"/>
    <w:p>
      <w:pPr>
        <w:pStyle w:val="Heading3"/>
      </w:pPr>
      <w:r>
        <w:rPr>
          <w:b/>
          <w:bCs/>
        </w:rPr>
        <w:t xml:space="preserve">Welcome to the Genesis Reloop Supplier Partnership</w:t>
      </w:r>
    </w:p>
    <w:p>
      <w:pPr>
        <w:pStyle w:val="FirstParagraph"/>
      </w:pPr>
      <w:r>
        <w:t xml:space="preserve">This kit provides the essential information and procedures for supplying Food Waste and Used Cooking Oil (UCO) to our facilities. Our partnership is built on a shared commitment to sustainability, quality, and regulatory compliance. Adherence to these standards is mandatory and ensures the integrity of the circular economy we are building together.</w:t>
      </w:r>
    </w:p>
    <w:p>
      <w:r>
        <w:pict>
          <v:rect style="width:0;height:1.5pt" o:hralign="center" o:hrstd="t" o:hr="t"/>
        </w:pict>
      </w:r>
    </w:p>
    <w:bookmarkEnd w:id="20"/>
    <w:bookmarkStart w:id="21" w:name="general-supplier-requirements"/>
    <w:p>
      <w:pPr>
        <w:pStyle w:val="Heading3"/>
      </w:pPr>
      <w:r>
        <w:rPr>
          <w:b/>
          <w:bCs/>
        </w:rPr>
        <w:t xml:space="preserve">1.0 General Supplier Requirements</w:t>
      </w:r>
    </w:p>
    <w:p>
      <w:pPr>
        <w:pStyle w:val="FirstParagraph"/>
      </w:pPr>
      <w:r>
        <w:t xml:space="preserve">All suppliers, regardless of the material provided, must meet the following baseline criteria:</w:t>
      </w:r>
    </w:p>
    <w:p>
      <w:pPr>
        <w:pStyle w:val="Compact"/>
        <w:numPr>
          <w:ilvl w:val="0"/>
          <w:numId w:val="1001"/>
        </w:numPr>
      </w:pPr>
      <w:r>
        <w:rPr>
          <w:b/>
          <w:bCs/>
        </w:rPr>
        <w:t xml:space="preserve">Waste Carrier Licence:</w:t>
      </w:r>
      <w:r>
        <w:t xml:space="preserve"> </w:t>
      </w:r>
      <w:r>
        <w:t xml:space="preserve">You must hold a valid, current Waste Carrier, Broker, and Dealer registration from the relevant UK environmental authority (EA, NRW, SEPA). A copy must be provided to us annually.</w:t>
      </w:r>
    </w:p>
    <w:p>
      <w:pPr>
        <w:pStyle w:val="Compact"/>
        <w:numPr>
          <w:ilvl w:val="0"/>
          <w:numId w:val="1001"/>
        </w:numPr>
      </w:pPr>
      <w:r>
        <w:rPr>
          <w:b/>
          <w:bCs/>
        </w:rPr>
        <w:t xml:space="preserve">Insurance:</w:t>
      </w:r>
      <w:r>
        <w:t xml:space="preserve"> </w:t>
      </w:r>
      <w:r>
        <w:t xml:space="preserve">You must maintain adequate Public and Product Liability insurance.</w:t>
      </w:r>
    </w:p>
    <w:p>
      <w:pPr>
        <w:pStyle w:val="Compact"/>
        <w:numPr>
          <w:ilvl w:val="0"/>
          <w:numId w:val="1001"/>
        </w:numPr>
      </w:pPr>
      <w:r>
        <w:rPr>
          <w:b/>
          <w:bCs/>
        </w:rPr>
        <w:t xml:space="preserve">Communication:</w:t>
      </w:r>
      <w:r>
        <w:t xml:space="preserve"> </w:t>
      </w:r>
      <w:r>
        <w:t xml:space="preserve">You must provide a reliable primary contact for scheduling and operational queries.</w:t>
      </w:r>
    </w:p>
    <w:p>
      <w:r>
        <w:pict>
          <v:rect style="width:0;height:1.5pt" o:hralign="center" o:hrstd="t" o:hr="t"/>
        </w:pict>
      </w:r>
    </w:p>
    <w:bookmarkEnd w:id="21"/>
    <w:bookmarkStart w:id="22" w:name="feedstock-acceptance-criteria-food-waste"/>
    <w:p>
      <w:pPr>
        <w:pStyle w:val="Heading3"/>
      </w:pPr>
      <w:r>
        <w:rPr>
          <w:b/>
          <w:bCs/>
        </w:rPr>
        <w:t xml:space="preserve">2.0 Feedstock Acceptance Criteria: Food Waste</w:t>
      </w:r>
    </w:p>
    <w:p>
      <w:pPr>
        <w:pStyle w:val="FirstParagraph"/>
      </w:pPr>
      <w:r>
        <w:rPr>
          <w:b/>
          <w:bCs/>
        </w:rPr>
        <w:t xml:space="preserve">2.1 Quality &amp; Contamination Thresholds</w:t>
      </w:r>
      <w:r>
        <w:t xml:space="preserve"> </w:t>
      </w:r>
      <w:r>
        <w:t xml:space="preserve">All food waste must be source-segregated and meet the following criteria. Loads failing to meet these standards will be rejected at the supplier’s cost.</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Parameter</w:t>
            </w:r>
          </w:p>
        </w:tc>
        <w:tc>
          <w:tcPr/>
          <w:p>
            <w:pPr>
              <w:pStyle w:val="Compact"/>
              <w:jc w:val="left"/>
            </w:pPr>
            <w:r>
              <w:t xml:space="preserve">Acceptance Limit</w:t>
            </w:r>
          </w:p>
        </w:tc>
        <w:tc>
          <w:tcPr/>
          <w:p>
            <w:pPr>
              <w:pStyle w:val="Compact"/>
              <w:jc w:val="left"/>
            </w:pPr>
            <w:r>
              <w:t xml:space="preserve">Rejection Trigger</w:t>
            </w:r>
          </w:p>
        </w:tc>
        <w:tc>
          <w:tcPr/>
          <w:p>
            <w:pPr>
              <w:pStyle w:val="Compact"/>
              <w:jc w:val="left"/>
            </w:pPr>
            <w:r>
              <w:t xml:space="preserve">Notes</w:t>
            </w:r>
          </w:p>
        </w:tc>
      </w:tr>
      <w:tr>
        <w:tc>
          <w:tcPr/>
          <w:p>
            <w:pPr>
              <w:pStyle w:val="Compact"/>
              <w:jc w:val="left"/>
            </w:pPr>
            <w:r>
              <w:rPr>
                <w:b/>
                <w:bCs/>
              </w:rPr>
              <w:t xml:space="preserve">Physical Contaminants</w:t>
            </w:r>
          </w:p>
        </w:tc>
        <w:tc>
          <w:tcPr/>
          <w:p>
            <w:pPr>
              <w:pStyle w:val="Compact"/>
              <w:jc w:val="left"/>
            </w:pPr>
            <w:r>
              <w:t xml:space="preserve">&lt; 2% by weight</w:t>
            </w:r>
          </w:p>
        </w:tc>
        <w:tc>
          <w:tcPr/>
          <w:p>
            <w:pPr>
              <w:pStyle w:val="Compact"/>
              <w:jc w:val="left"/>
            </w:pPr>
            <w:r>
              <w:t xml:space="preserve">&gt; 2% by weight</w:t>
            </w:r>
          </w:p>
        </w:tc>
        <w:tc>
          <w:tcPr/>
          <w:p>
            <w:pPr>
              <w:pStyle w:val="Compact"/>
              <w:jc w:val="left"/>
            </w:pPr>
            <w:r>
              <w:t xml:space="preserve">Contaminants include plastic, glass, metal, stones, and other non-biodegradable items.</w:t>
            </w:r>
          </w:p>
        </w:tc>
      </w:tr>
      <w:tr>
        <w:tc>
          <w:tcPr/>
          <w:p>
            <w:pPr>
              <w:pStyle w:val="Compact"/>
              <w:jc w:val="left"/>
            </w:pPr>
            <w:r>
              <w:rPr>
                <w:b/>
                <w:bCs/>
              </w:rPr>
              <w:t xml:space="preserve">Packaging</w:t>
            </w:r>
          </w:p>
        </w:tc>
        <w:tc>
          <w:tcPr/>
          <w:p>
            <w:pPr>
              <w:pStyle w:val="Compact"/>
              <w:jc w:val="left"/>
            </w:pPr>
            <w:r>
              <w:t xml:space="preserve">Must be minimal and easily separable</w:t>
            </w:r>
          </w:p>
        </w:tc>
        <w:tc>
          <w:tcPr/>
          <w:p>
            <w:pPr>
              <w:pStyle w:val="Compact"/>
              <w:jc w:val="left"/>
            </w:pPr>
            <w:r>
              <w:t xml:space="preserve">Excessive, non-removable packaging</w:t>
            </w:r>
          </w:p>
        </w:tc>
        <w:tc>
          <w:tcPr/>
          <w:p>
            <w:pPr>
              <w:pStyle w:val="Compact"/>
              <w:jc w:val="left"/>
            </w:pPr>
            <w:r>
              <w:t xml:space="preserve">We operate de-packaging equipment, but heavily packaged goods may be rejected.</w:t>
            </w:r>
          </w:p>
        </w:tc>
      </w:tr>
      <w:tr>
        <w:tc>
          <w:tcPr/>
          <w:p>
            <w:pPr>
              <w:pStyle w:val="Compact"/>
              <w:jc w:val="left"/>
            </w:pPr>
            <w:r>
              <w:rPr>
                <w:b/>
                <w:bCs/>
              </w:rPr>
              <w:t xml:space="preserve">Prohibited Materials</w:t>
            </w:r>
          </w:p>
        </w:tc>
        <w:tc>
          <w:tcPr/>
          <w:p>
            <w:pPr>
              <w:pStyle w:val="Compact"/>
              <w:jc w:val="left"/>
            </w:pPr>
            <w:r>
              <w:t xml:space="preserve">Not present</w:t>
            </w:r>
          </w:p>
        </w:tc>
        <w:tc>
          <w:tcPr/>
          <w:p>
            <w:pPr>
              <w:pStyle w:val="Compact"/>
              <w:jc w:val="left"/>
            </w:pPr>
            <w:r>
              <w:t xml:space="preserve">Any presence</w:t>
            </w:r>
          </w:p>
        </w:tc>
        <w:tc>
          <w:tcPr/>
          <w:p>
            <w:pPr>
              <w:pStyle w:val="Compact"/>
              <w:jc w:val="left"/>
            </w:pPr>
            <w:r>
              <w:t xml:space="preserve">Includes hazardous waste, chemicals, construction debris, dead animals, and liquid oils.</w:t>
            </w:r>
          </w:p>
        </w:tc>
      </w:tr>
      <w:tr>
        <w:tc>
          <w:tcPr/>
          <w:p>
            <w:pPr>
              <w:pStyle w:val="Compact"/>
              <w:jc w:val="left"/>
            </w:pPr>
            <w:r>
              <w:rPr>
                <w:b/>
                <w:bCs/>
              </w:rPr>
              <w:t xml:space="preserve">pH Level</w:t>
            </w:r>
          </w:p>
        </w:tc>
        <w:tc>
          <w:tcPr/>
          <w:p>
            <w:pPr>
              <w:pStyle w:val="Compact"/>
              <w:jc w:val="left"/>
            </w:pPr>
            <w:r>
              <w:rPr>
                <w:rStyle w:val="VerbatimChar"/>
              </w:rPr>
              <w:t xml:space="preserve">[Specify range, e.g., 4.0 - 9.0]</w:t>
            </w:r>
          </w:p>
        </w:tc>
        <w:tc>
          <w:tcPr/>
          <w:p>
            <w:pPr>
              <w:pStyle w:val="Compact"/>
              <w:jc w:val="left"/>
            </w:pPr>
            <w:r>
              <w:t xml:space="preserve">Outside specified range</w:t>
            </w:r>
          </w:p>
        </w:tc>
        <w:tc>
          <w:tcPr/>
          <w:p>
            <w:pPr>
              <w:pStyle w:val="Compact"/>
              <w:jc w:val="left"/>
            </w:pPr>
            <w:r>
              <w:t xml:space="preserve">Indicates potential contamination or spoilage beyond acceptable limits.</w:t>
            </w:r>
          </w:p>
        </w:tc>
      </w:tr>
    </w:tbl>
    <w:p>
      <w:pPr>
        <w:pStyle w:val="BodyText"/>
      </w:pPr>
      <w:r>
        <w:rPr>
          <w:b/>
          <w:bCs/>
        </w:rPr>
        <w:t xml:space="preserve">2.2 Container Requirements</w:t>
      </w:r>
      <w:r>
        <w:t xml:space="preserve"> </w:t>
      </w:r>
      <w:r>
        <w:t xml:space="preserve">-</w:t>
      </w:r>
      <w:r>
        <w:t xml:space="preserve"> </w:t>
      </w:r>
      <w:r>
        <w:rPr>
          <w:b/>
          <w:bCs/>
        </w:rPr>
        <w:t xml:space="preserve">Type:</w:t>
      </w:r>
      <w:r>
        <w:t xml:space="preserve"> </w:t>
      </w:r>
      <w:r>
        <w:t xml:space="preserve">Bins (e.g., 240L, 660L, 1100L wheelie bins) or sealed skips.</w:t>
      </w:r>
      <w:r>
        <w:t xml:space="preserve"> </w:t>
      </w:r>
      <w:r>
        <w:t xml:space="preserve">-</w:t>
      </w:r>
      <w:r>
        <w:t xml:space="preserve"> </w:t>
      </w:r>
      <w:r>
        <w:rPr>
          <w:b/>
          <w:bCs/>
        </w:rPr>
        <w:t xml:space="preserve">Condition:</w:t>
      </w:r>
      <w:r>
        <w:t xml:space="preserve"> </w:t>
      </w:r>
      <w:r>
        <w:t xml:space="preserve">Containers must be in good condition, watertight, and free from major damage. Lids must be present and functional.</w:t>
      </w:r>
      <w:r>
        <w:t xml:space="preserve"> </w:t>
      </w:r>
      <w:r>
        <w:t xml:space="preserve">-</w:t>
      </w:r>
      <w:r>
        <w:t xml:space="preserve"> </w:t>
      </w:r>
      <w:r>
        <w:rPr>
          <w:b/>
          <w:bCs/>
        </w:rPr>
        <w:t xml:space="preserve">Labelling:</w:t>
      </w:r>
      <w:r>
        <w:t xml:space="preserve"> </w:t>
      </w:r>
      <w:r>
        <w:t xml:space="preserve">Each container must be clearly labelled as</w:t>
      </w:r>
      <w:r>
        <w:t xml:space="preserve"> </w:t>
      </w:r>
      <w:r>
        <w:t xml:space="preserve">“</w:t>
      </w:r>
      <w:r>
        <w:t xml:space="preserve">Food Waste Only</w:t>
      </w:r>
      <w:r>
        <w:t xml:space="preserve">”</w:t>
      </w:r>
      <w:r>
        <w:t xml:space="preserve"> </w:t>
      </w:r>
      <w:r>
        <w:t xml:space="preserve">and</w:t>
      </w:r>
      <w:r>
        <w:t xml:space="preserve"> </w:t>
      </w:r>
      <w:r>
        <w:t xml:space="preserve">“</w:t>
      </w:r>
      <w:r>
        <w:t xml:space="preserve">Category 3 Animal By-Product</w:t>
      </w:r>
      <w:r>
        <w:t xml:space="preserve">”</w:t>
      </w:r>
      <w:r>
        <w:t xml:space="preserve">.</w:t>
      </w:r>
    </w:p>
    <w:p>
      <w:r>
        <w:pict>
          <v:rect style="width:0;height:1.5pt" o:hralign="center" o:hrstd="t" o:hr="t"/>
        </w:pict>
      </w:r>
    </w:p>
    <w:bookmarkEnd w:id="22"/>
    <w:bookmarkStart w:id="23" w:name="X27c9d06267528a208efdf1e5663a4cafa4bb128"/>
    <w:p>
      <w:pPr>
        <w:pStyle w:val="Heading3"/>
      </w:pPr>
      <w:r>
        <w:rPr>
          <w:b/>
          <w:bCs/>
        </w:rPr>
        <w:t xml:space="preserve">3.0 Feedstock Acceptance Criteria: Used Cooking Oil (UCO)</w:t>
      </w:r>
    </w:p>
    <w:p>
      <w:pPr>
        <w:pStyle w:val="FirstParagraph"/>
      </w:pPr>
      <w:r>
        <w:rPr>
          <w:b/>
          <w:bCs/>
        </w:rPr>
        <w:t xml:space="preserve">3.1 Quality &amp; Anti-Fraud Thresholds</w:t>
      </w:r>
      <w:r>
        <w:t xml:space="preserve"> </w:t>
      </w:r>
      <w:r>
        <w:t xml:space="preserve">All UCO must be 100% derived from the cooking or frying of food. Adulteration with virgin oils, other fats, or non-food grade oils is strictly prohibited and will result in immediate termination of our supply agreement.</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Parameter</w:t>
            </w:r>
          </w:p>
        </w:tc>
        <w:tc>
          <w:tcPr/>
          <w:p>
            <w:pPr>
              <w:pStyle w:val="Compact"/>
              <w:jc w:val="left"/>
            </w:pPr>
            <w:r>
              <w:t xml:space="preserve">Acceptance Limit</w:t>
            </w:r>
          </w:p>
        </w:tc>
        <w:tc>
          <w:tcPr/>
          <w:p>
            <w:pPr>
              <w:pStyle w:val="Compact"/>
              <w:jc w:val="left"/>
            </w:pPr>
            <w:r>
              <w:t xml:space="preserve">Rejection Trigger</w:t>
            </w:r>
          </w:p>
        </w:tc>
        <w:tc>
          <w:tcPr/>
          <w:p>
            <w:pPr>
              <w:pStyle w:val="Compact"/>
              <w:jc w:val="left"/>
            </w:pPr>
            <w:r>
              <w:t xml:space="preserve">Notes &amp; Fraud Indicator</w:t>
            </w:r>
          </w:p>
        </w:tc>
      </w:tr>
      <w:tr>
        <w:tc>
          <w:tcPr/>
          <w:p>
            <w:pPr>
              <w:pStyle w:val="Compact"/>
              <w:jc w:val="left"/>
            </w:pPr>
            <w:r>
              <w:rPr>
                <w:b/>
                <w:bCs/>
              </w:rPr>
              <w:t xml:space="preserve">Free Fatty Acids (FFA)</w:t>
            </w:r>
          </w:p>
        </w:tc>
        <w:tc>
          <w:tcPr/>
          <w:p>
            <w:pPr>
              <w:pStyle w:val="Compact"/>
              <w:jc w:val="left"/>
            </w:pPr>
            <w:r>
              <w:rPr>
                <w:rStyle w:val="VerbatimChar"/>
              </w:rPr>
              <w:t xml:space="preserve">[e.g., 2% - 15%]</w:t>
            </w:r>
          </w:p>
        </w:tc>
        <w:tc>
          <w:tcPr/>
          <w:p>
            <w:pPr>
              <w:pStyle w:val="Compact"/>
              <w:jc w:val="left"/>
            </w:pPr>
            <w:r>
              <w:rPr>
                <w:rStyle w:val="VerbatimChar"/>
              </w:rPr>
              <w:t xml:space="preserve">&lt; 2%</w:t>
            </w:r>
            <w:r>
              <w:t xml:space="preserve"> </w:t>
            </w:r>
            <w:r>
              <w:t xml:space="preserve">or</w:t>
            </w:r>
            <w:r>
              <w:t xml:space="preserve"> </w:t>
            </w:r>
            <w:r>
              <w:rPr>
                <w:rStyle w:val="VerbatimChar"/>
              </w:rPr>
              <w:t xml:space="preserve">&gt; 15%</w:t>
            </w:r>
          </w:p>
        </w:tc>
        <w:tc>
          <w:tcPr/>
          <w:p>
            <w:pPr>
              <w:pStyle w:val="Compact"/>
              <w:jc w:val="left"/>
            </w:pPr>
            <w:r>
              <w:rPr>
                <w:i/>
                <w:iCs/>
              </w:rPr>
              <w:t xml:space="preserve">An FFA content below 2% is a strong indicator of adulteration with fresh vegetable oil.</w:t>
            </w:r>
          </w:p>
        </w:tc>
      </w:tr>
      <w:tr>
        <w:tc>
          <w:tcPr/>
          <w:p>
            <w:pPr>
              <w:pStyle w:val="Compact"/>
              <w:jc w:val="left"/>
            </w:pPr>
            <w:r>
              <w:rPr>
                <w:b/>
                <w:bCs/>
              </w:rPr>
              <w:t xml:space="preserve">M.I.U. (Moisture, Impurities, Unsaponifiables)</w:t>
            </w:r>
          </w:p>
        </w:tc>
        <w:tc>
          <w:tcPr/>
          <w:p>
            <w:pPr>
              <w:pStyle w:val="Compact"/>
              <w:jc w:val="left"/>
            </w:pPr>
            <w:r>
              <w:t xml:space="preserve">&lt; 2% total</w:t>
            </w:r>
          </w:p>
        </w:tc>
        <w:tc>
          <w:tcPr/>
          <w:p>
            <w:pPr>
              <w:pStyle w:val="Compact"/>
              <w:jc w:val="left"/>
            </w:pPr>
            <w:r>
              <w:t xml:space="preserve">&gt; 2% total</w:t>
            </w:r>
          </w:p>
        </w:tc>
        <w:tc>
          <w:tcPr/>
          <w:p>
            <w:pPr>
              <w:pStyle w:val="Compact"/>
              <w:jc w:val="left"/>
            </w:pPr>
            <w:r>
              <w:t xml:space="preserve">High M.I.U. indicates poor quality, water contamination, or presence of solid waste.</w:t>
            </w:r>
          </w:p>
        </w:tc>
      </w:tr>
      <w:tr>
        <w:tc>
          <w:tcPr/>
          <w:p>
            <w:pPr>
              <w:pStyle w:val="Compact"/>
              <w:jc w:val="left"/>
            </w:pPr>
            <w:r>
              <w:rPr>
                <w:b/>
                <w:bCs/>
              </w:rPr>
              <w:t xml:space="preserve">Source Certification</w:t>
            </w:r>
          </w:p>
        </w:tc>
        <w:tc>
          <w:tcPr/>
          <w:p>
            <w:pPr>
              <w:pStyle w:val="Compact"/>
              <w:jc w:val="left"/>
            </w:pPr>
            <w:r>
              <w:t xml:space="preserve">ISCC Certified</w:t>
            </w:r>
          </w:p>
        </w:tc>
        <w:tc>
          <w:tcPr/>
          <w:p>
            <w:pPr>
              <w:pStyle w:val="Compact"/>
              <w:jc w:val="left"/>
            </w:pPr>
            <w:r>
              <w:t xml:space="preserve">Not certified</w:t>
            </w:r>
          </w:p>
        </w:tc>
        <w:tc>
          <w:tcPr/>
          <w:p>
            <w:pPr>
              <w:pStyle w:val="Compact"/>
              <w:jc w:val="left"/>
            </w:pPr>
            <w:r>
              <w:t xml:space="preserve">We only accept UCO covered by a valid ISCC (or equivalent) sustainability certification.</w:t>
            </w:r>
          </w:p>
        </w:tc>
      </w:tr>
      <w:tr>
        <w:tc>
          <w:tcPr/>
          <w:p>
            <w:pPr>
              <w:pStyle w:val="Compact"/>
              <w:jc w:val="left"/>
            </w:pPr>
            <w:r>
              <w:rPr>
                <w:b/>
                <w:bCs/>
              </w:rPr>
              <w:t xml:space="preserve">Visual Inspection</w:t>
            </w:r>
          </w:p>
        </w:tc>
        <w:tc>
          <w:tcPr/>
          <w:p>
            <w:pPr>
              <w:pStyle w:val="Compact"/>
              <w:jc w:val="left"/>
            </w:pPr>
            <w:r>
              <w:t xml:space="preserve">Amber/brown liquid, free of solid debris</w:t>
            </w:r>
          </w:p>
        </w:tc>
        <w:tc>
          <w:tcPr/>
          <w:p>
            <w:pPr>
              <w:pStyle w:val="Compact"/>
              <w:jc w:val="left"/>
            </w:pPr>
            <w:r>
              <w:t xml:space="preserve">Cloudy, excessive solids, unusual smell</w:t>
            </w:r>
          </w:p>
        </w:tc>
        <w:tc>
          <w:tcPr/>
          <w:p>
            <w:pPr>
              <w:pStyle w:val="Compact"/>
              <w:jc w:val="left"/>
            </w:pPr>
            <w:r>
              <w:t xml:space="preserve">Indicates contamination with water, food waste, or other chemicals.</w:t>
            </w:r>
          </w:p>
        </w:tc>
      </w:tr>
    </w:tbl>
    <w:p>
      <w:pPr>
        <w:pStyle w:val="BodyText"/>
      </w:pPr>
      <w:r>
        <w:rPr>
          <w:b/>
          <w:bCs/>
        </w:rPr>
        <w:t xml:space="preserve">3.2 Container Requirements</w:t>
      </w:r>
      <w:r>
        <w:t xml:space="preserve"> </w:t>
      </w:r>
      <w:r>
        <w:t xml:space="preserve">-</w:t>
      </w:r>
      <w:r>
        <w:t xml:space="preserve"> </w:t>
      </w:r>
      <w:r>
        <w:rPr>
          <w:b/>
          <w:bCs/>
        </w:rPr>
        <w:t xml:space="preserve">Type:</w:t>
      </w:r>
      <w:r>
        <w:t xml:space="preserve"> </w:t>
      </w:r>
      <w:r>
        <w:t xml:space="preserve">Sealed containers such as 60L/120L/200L drums or 1,000L Intermediate Bulk Containers (IBCs).</w:t>
      </w:r>
      <w:r>
        <w:t xml:space="preserve"> </w:t>
      </w:r>
      <w:r>
        <w:t xml:space="preserve">-</w:t>
      </w:r>
      <w:r>
        <w:t xml:space="preserve"> </w:t>
      </w:r>
      <w:r>
        <w:rPr>
          <w:b/>
          <w:bCs/>
        </w:rPr>
        <w:t xml:space="preserve">Condition:</w:t>
      </w:r>
      <w:r>
        <w:t xml:space="preserve"> </w:t>
      </w:r>
      <w:r>
        <w:t xml:space="preserve">Containers must be clean, leak-proof, and suitable for transporting liquids.</w:t>
      </w:r>
      <w:r>
        <w:t xml:space="preserve"> </w:t>
      </w:r>
      <w:r>
        <w:t xml:space="preserve">-</w:t>
      </w:r>
      <w:r>
        <w:t xml:space="preserve"> </w:t>
      </w:r>
      <w:r>
        <w:rPr>
          <w:b/>
          <w:bCs/>
        </w:rPr>
        <w:t xml:space="preserve">Labelling:</w:t>
      </w:r>
      <w:r>
        <w:t xml:space="preserve"> </w:t>
      </w:r>
      <w:r>
        <w:t xml:space="preserve">Each container must be clearly labelled as</w:t>
      </w:r>
      <w:r>
        <w:t xml:space="preserve"> </w:t>
      </w:r>
      <w:r>
        <w:t xml:space="preserve">“</w:t>
      </w:r>
      <w:r>
        <w:t xml:space="preserve">Used Cooking Oil</w:t>
      </w:r>
      <w:r>
        <w:t xml:space="preserve">”</w:t>
      </w:r>
      <w:r>
        <w:t xml:space="preserve"> </w:t>
      </w:r>
      <w:r>
        <w:t xml:space="preserve">and</w:t>
      </w:r>
      <w:r>
        <w:t xml:space="preserve"> </w:t>
      </w:r>
      <w:r>
        <w:t xml:space="preserve">“</w:t>
      </w:r>
      <w:r>
        <w:t xml:space="preserve">Category 3 Animal By-Product</w:t>
      </w:r>
      <w:r>
        <w:t xml:space="preserve">”</w:t>
      </w:r>
      <w:r>
        <w:t xml:space="preserve">.</w:t>
      </w:r>
    </w:p>
    <w:p>
      <w:r>
        <w:pict>
          <v:rect style="width:0;height:1.5pt" o:hralign="center" o:hrstd="t" o:hr="t"/>
        </w:pict>
      </w:r>
    </w:p>
    <w:bookmarkEnd w:id="23"/>
    <w:bookmarkStart w:id="24" w:name="operational-documentation-procedures"/>
    <w:p>
      <w:pPr>
        <w:pStyle w:val="Heading3"/>
      </w:pPr>
      <w:r>
        <w:rPr>
          <w:b/>
          <w:bCs/>
        </w:rPr>
        <w:t xml:space="preserve">4.0 Operational &amp; Documentation Procedures</w:t>
      </w:r>
    </w:p>
    <w:p>
      <w:pPr>
        <w:pStyle w:val="FirstParagraph"/>
      </w:pPr>
      <w:r>
        <w:rPr>
          <w:b/>
          <w:bCs/>
        </w:rPr>
        <w:t xml:space="preserve">4.1 Pick-up Scheduling &amp; Communication</w:t>
      </w:r>
      <w:r>
        <w:t xml:space="preserve"> </w:t>
      </w:r>
      <w:r>
        <w:t xml:space="preserve">-</w:t>
      </w:r>
      <w:r>
        <w:t xml:space="preserve"> </w:t>
      </w:r>
      <w:r>
        <w:rPr>
          <w:b/>
          <w:bCs/>
        </w:rPr>
        <w:t xml:space="preserve">Scheduling:</w:t>
      </w:r>
      <w:r>
        <w:t xml:space="preserve"> </w:t>
      </w:r>
      <w:r>
        <w:t xml:space="preserve">Pick-ups will be scheduled at agreed-upon intervals or on-demand via</w:t>
      </w:r>
      <w:r>
        <w:t xml:space="preserve"> </w:t>
      </w:r>
      <w:r>
        <w:rPr>
          <w:rStyle w:val="VerbatimChar"/>
        </w:rPr>
        <w:t xml:space="preserve">[Email Address/Portal URL]</w:t>
      </w:r>
      <w:r>
        <w:t xml:space="preserve">. A minimum of</w:t>
      </w:r>
      <w:r>
        <w:t xml:space="preserve"> </w:t>
      </w:r>
      <w:r>
        <w:rPr>
          <w:rStyle w:val="VerbatimChar"/>
        </w:rPr>
        <w:t xml:space="preserve">[e.g., 48 hours]</w:t>
      </w:r>
      <w:r>
        <w:t xml:space="preserve"> </w:t>
      </w:r>
      <w:r>
        <w:t xml:space="preserve">notice is required for on-demand requests.</w:t>
      </w:r>
      <w:r>
        <w:t xml:space="preserve"> </w:t>
      </w:r>
      <w:r>
        <w:t xml:space="preserve">-</w:t>
      </w:r>
      <w:r>
        <w:t xml:space="preserve"> </w:t>
      </w:r>
      <w:r>
        <w:rPr>
          <w:b/>
          <w:bCs/>
        </w:rPr>
        <w:t xml:space="preserve">Confirmation:</w:t>
      </w:r>
      <w:r>
        <w:t xml:space="preserve"> </w:t>
      </w:r>
      <w:r>
        <w:t xml:space="preserve">The pick-up is not confirmed until you receive a confirmation email or notification from our logistics team.</w:t>
      </w:r>
      <w:r>
        <w:t xml:space="preserve"> </w:t>
      </w:r>
      <w:r>
        <w:t xml:space="preserve">-</w:t>
      </w:r>
      <w:r>
        <w:t xml:space="preserve"> </w:t>
      </w:r>
      <w:r>
        <w:rPr>
          <w:b/>
          <w:bCs/>
        </w:rPr>
        <w:t xml:space="preserve">Access:</w:t>
      </w:r>
      <w:r>
        <w:t xml:space="preserve"> </w:t>
      </w:r>
      <w:r>
        <w:t xml:space="preserve">You must ensure clear and safe access for our vehicles at the scheduled time. Any delays or failed pick-ups due to access issues may be chargeable.</w:t>
      </w:r>
    </w:p>
    <w:p>
      <w:pPr>
        <w:pStyle w:val="BodyText"/>
      </w:pPr>
      <w:r>
        <w:rPr>
          <w:b/>
          <w:bCs/>
        </w:rPr>
        <w:t xml:space="preserve">4.2 Completing Transfer Documentation</w:t>
      </w:r>
      <w:r>
        <w:t xml:space="preserve"> </w:t>
      </w:r>
      <w:r>
        <w:t xml:space="preserve">Accurate documentation is a legal requirement under the Duty of Care.</w:t>
      </w:r>
    </w:p>
    <w:p>
      <w:pPr>
        <w:pStyle w:val="Compact"/>
        <w:numPr>
          <w:ilvl w:val="0"/>
          <w:numId w:val="1002"/>
        </w:numPr>
      </w:pPr>
      <w:r>
        <w:rPr>
          <w:b/>
          <w:bCs/>
        </w:rPr>
        <w:t xml:space="preserve">Waste Transfer Note (WTN):</w:t>
      </w:r>
      <w:r>
        <w:t xml:space="preserve"> </w:t>
      </w:r>
      <w:r>
        <w:t xml:space="preserve">A WTN must be completed for every single collection.</w:t>
      </w:r>
    </w:p>
    <w:p>
      <w:pPr>
        <w:pStyle w:val="Compact"/>
        <w:numPr>
          <w:ilvl w:val="0"/>
          <w:numId w:val="1002"/>
        </w:numPr>
      </w:pPr>
      <w:r>
        <w:rPr>
          <w:b/>
          <w:bCs/>
        </w:rPr>
        <w:t xml:space="preserve">Annex VII Form:</w:t>
      </w:r>
      <w:r>
        <w:t xml:space="preserve"> </w:t>
      </w:r>
      <w:r>
        <w:t xml:space="preserve">For any UCO sourced from outside the UK (e.g., Republic of Ireland), a completed Annex VII document must accompany the WTN.</w:t>
      </w:r>
    </w:p>
    <w:p>
      <w:pPr>
        <w:pStyle w:val="Compact"/>
        <w:numPr>
          <w:ilvl w:val="0"/>
          <w:numId w:val="1002"/>
        </w:numPr>
      </w:pPr>
      <w:r>
        <w:rPr>
          <w:b/>
          <w:bCs/>
        </w:rPr>
        <w:t xml:space="preserve">Guide to Completion:</w:t>
      </w:r>
    </w:p>
    <w:p>
      <w:pPr>
        <w:pStyle w:val="Compact"/>
        <w:numPr>
          <w:ilvl w:val="1"/>
          <w:numId w:val="1003"/>
        </w:numPr>
      </w:pPr>
      <w:r>
        <w:rPr>
          <w:b/>
          <w:bCs/>
        </w:rPr>
        <w:t xml:space="preserve">Section A (Description):</w:t>
      </w:r>
      <w:r>
        <w:t xml:space="preserve"> </w:t>
      </w:r>
      <w:r>
        <w:t xml:space="preserve">Use the correct description and EWC code.</w:t>
      </w:r>
    </w:p>
    <w:p>
      <w:pPr>
        <w:pStyle w:val="Compact"/>
        <w:numPr>
          <w:ilvl w:val="2"/>
          <w:numId w:val="1004"/>
        </w:numPr>
      </w:pPr>
      <w:r>
        <w:t xml:space="preserve">Food Waste:</w:t>
      </w:r>
      <w:r>
        <w:t xml:space="preserve"> </w:t>
      </w:r>
      <w:r>
        <w:t xml:space="preserve">“</w:t>
      </w:r>
      <w:r>
        <w:t xml:space="preserve">Biodegradable kitchen and canteen waste</w:t>
      </w:r>
      <w:r>
        <w:t xml:space="preserve">”</w:t>
      </w:r>
      <w:r>
        <w:t xml:space="preserve">, EWC</w:t>
      </w:r>
      <w:r>
        <w:t xml:space="preserve"> </w:t>
      </w:r>
      <w:r>
        <w:rPr>
          <w:rStyle w:val="VerbatimChar"/>
        </w:rPr>
        <w:t xml:space="preserve">20 01 08</w:t>
      </w:r>
      <w:r>
        <w:t xml:space="preserve">.</w:t>
      </w:r>
    </w:p>
    <w:p>
      <w:pPr>
        <w:pStyle w:val="Compact"/>
        <w:numPr>
          <w:ilvl w:val="2"/>
          <w:numId w:val="1004"/>
        </w:numPr>
      </w:pPr>
      <w:r>
        <w:t xml:space="preserve">UCO:</w:t>
      </w:r>
      <w:r>
        <w:t xml:space="preserve"> </w:t>
      </w:r>
      <w:r>
        <w:t xml:space="preserve">“</w:t>
      </w:r>
      <w:r>
        <w:t xml:space="preserve">Used Cooking Oil</w:t>
      </w:r>
      <w:r>
        <w:t xml:space="preserve">”</w:t>
      </w:r>
      <w:r>
        <w:t xml:space="preserve">, EWC</w:t>
      </w:r>
      <w:r>
        <w:t xml:space="preserve"> </w:t>
      </w:r>
      <w:r>
        <w:rPr>
          <w:rStyle w:val="VerbatimChar"/>
        </w:rPr>
        <w:t xml:space="preserve">20 01 25</w:t>
      </w:r>
      <w:r>
        <w:t xml:space="preserve">.</w:t>
      </w:r>
    </w:p>
    <w:p>
      <w:pPr>
        <w:pStyle w:val="Compact"/>
        <w:numPr>
          <w:ilvl w:val="1"/>
          <w:numId w:val="1003"/>
        </w:numPr>
      </w:pPr>
      <w:r>
        <w:rPr>
          <w:b/>
          <w:bCs/>
        </w:rPr>
        <w:t xml:space="preserve">Section B (Your Details):</w:t>
      </w:r>
      <w:r>
        <w:t xml:space="preserve"> </w:t>
      </w:r>
      <w:r>
        <w:t xml:space="preserve">Fill in your company name and address. Sign and date.</w:t>
      </w:r>
    </w:p>
    <w:p>
      <w:pPr>
        <w:pStyle w:val="Compact"/>
        <w:numPr>
          <w:ilvl w:val="1"/>
          <w:numId w:val="1003"/>
        </w:numPr>
      </w:pPr>
      <w:r>
        <w:rPr>
          <w:b/>
          <w:bCs/>
        </w:rPr>
        <w:t xml:space="preserve">Section C (Our Details):</w:t>
      </w:r>
      <w:r>
        <w:t xml:space="preserve"> </w:t>
      </w:r>
      <w:r>
        <w:t xml:space="preserve">We will provide our details.</w:t>
      </w:r>
    </w:p>
    <w:p>
      <w:pPr>
        <w:pStyle w:val="Compact"/>
        <w:numPr>
          <w:ilvl w:val="1"/>
          <w:numId w:val="1003"/>
        </w:numPr>
      </w:pPr>
      <w:r>
        <w:rPr>
          <w:b/>
          <w:bCs/>
        </w:rPr>
        <w:t xml:space="preserve">Both parties must sign</w:t>
      </w:r>
      <w:r>
        <w:t xml:space="preserve"> </w:t>
      </w:r>
      <w:r>
        <w:t xml:space="preserve">the document at the point of transfer. You must retain a copy for</w:t>
      </w:r>
      <w:r>
        <w:t xml:space="preserve"> </w:t>
      </w:r>
      <w:r>
        <w:rPr>
          <w:b/>
          <w:bCs/>
        </w:rPr>
        <w:t xml:space="preserve">2 years</w:t>
      </w:r>
      <w:r>
        <w:t xml:space="preserve">.</w:t>
      </w:r>
    </w:p>
    <w:p>
      <w:pPr>
        <w:pStyle w:val="FirstParagraph"/>
      </w:pPr>
      <w:r>
        <w:rPr>
          <w:b/>
          <w:bCs/>
        </w:rPr>
        <w:t xml:space="preserve">4.3 Providing Compliance Evidence</w:t>
      </w:r>
      <w:r>
        <w:t xml:space="preserve"> </w:t>
      </w:r>
      <w:r>
        <w:t xml:space="preserve">To meet our audit requirements (e.g., under ISCC), we require evidence of feedstock origin and collection.</w:t>
      </w:r>
      <w:r>
        <w:t xml:space="preserve"> </w:t>
      </w:r>
      <w:r>
        <w:t xml:space="preserve">-</w:t>
      </w:r>
      <w:r>
        <w:t xml:space="preserve"> </w:t>
      </w:r>
      <w:r>
        <w:rPr>
          <w:b/>
          <w:bCs/>
        </w:rPr>
        <w:t xml:space="preserve">UCO Collections:</w:t>
      </w:r>
      <w:r>
        <w:t xml:space="preserve"> </w:t>
      </w:r>
      <w:r>
        <w:t xml:space="preserve">For each collection point, provide geo-tagged photos of the collection containers at the Point of Origin (e.g., restaurant kitchen).</w:t>
      </w:r>
      <w:r>
        <w:t xml:space="preserve"> </w:t>
      </w:r>
      <w:r>
        <w:t xml:space="preserve">-</w:t>
      </w:r>
      <w:r>
        <w:t xml:space="preserve"> </w:t>
      </w:r>
      <w:r>
        <w:rPr>
          <w:b/>
          <w:bCs/>
        </w:rPr>
        <w:t xml:space="preserve">Sustainability Proof:</w:t>
      </w:r>
      <w:r>
        <w:t xml:space="preserve"> </w:t>
      </w:r>
      <w:r>
        <w:t xml:space="preserve">For UCO, a valid Proof of Sustainability (PoS) document must be provided for each consignment, corresponding to the volumes collected.</w:t>
      </w:r>
    </w:p>
    <w:p>
      <w:r>
        <w:pict>
          <v:rect style="width:0;height:1.5pt" o:hralign="center" o:hrstd="t" o:hr="t"/>
        </w:pict>
      </w:r>
    </w:p>
    <w:bookmarkEnd w:id="24"/>
    <w:bookmarkStart w:id="25" w:name="supplier-declaration-form"/>
    <w:p>
      <w:pPr>
        <w:pStyle w:val="Heading3"/>
      </w:pPr>
      <w:r>
        <w:rPr>
          <w:b/>
          <w:bCs/>
        </w:rPr>
        <w:t xml:space="preserve">5.0 Supplier Declaration Form</w:t>
      </w:r>
    </w:p>
    <w:p>
      <w:pPr>
        <w:pStyle w:val="FirstParagraph"/>
      </w:pPr>
      <w:r>
        <w:rPr>
          <w:i/>
          <w:iCs/>
        </w:rPr>
        <w:t xml:space="preserve">This form must be signed by an authorised representative and returned to Genesis Reloop before the supply agreement can be activated.</w:t>
      </w:r>
    </w:p>
    <w:p>
      <w:pPr>
        <w:pStyle w:val="BlockText"/>
      </w:pPr>
      <w:r>
        <w:rPr>
          <w:b/>
          <w:bCs/>
        </w:rPr>
        <w:t xml:space="preserve">SUPPLIER SUSTAINABILITY &amp; ANTI-FRAUD DECLARATION</w:t>
      </w:r>
    </w:p>
    <w:p>
      <w:pPr>
        <w:pStyle w:val="BlockText"/>
      </w:pPr>
      <w:r>
        <w:rPr>
          <w:b/>
          <w:bCs/>
        </w:rPr>
        <w:t xml:space="preserve">Supplier Name:</w:t>
      </w:r>
      <w:r>
        <w:t xml:space="preserve"> </w:t>
      </w:r>
      <w:r>
        <w:rPr>
          <w:rStyle w:val="VerbatimChar"/>
        </w:rPr>
        <w:t xml:space="preserve">[________________________________________]</w:t>
      </w:r>
    </w:p>
    <w:p>
      <w:pPr>
        <w:pStyle w:val="BlockText"/>
      </w:pPr>
      <w:r>
        <w:t xml:space="preserve">On behalf of the supplier named above, I hereby declare and warrant that:</w:t>
      </w:r>
    </w:p>
    <w:p>
      <w:pPr>
        <w:pStyle w:val="Compact"/>
        <w:numPr>
          <w:ilvl w:val="0"/>
          <w:numId w:val="1005"/>
        </w:numPr>
      </w:pPr>
      <w:r>
        <w:t xml:space="preserve">We hold a valid Waste Carrier Licence, number</w:t>
      </w:r>
      <w:r>
        <w:t xml:space="preserve"> </w:t>
      </w:r>
      <w:r>
        <w:rPr>
          <w:rStyle w:val="VerbatimChar"/>
        </w:rPr>
        <w:t xml:space="preserve">[____________________]</w:t>
      </w:r>
      <w:r>
        <w:t xml:space="preserve">, and will maintain it throughout our agreement with Genesis Reloop.</w:t>
      </w:r>
    </w:p>
    <w:p>
      <w:pPr>
        <w:pStyle w:val="Compact"/>
        <w:numPr>
          <w:ilvl w:val="0"/>
          <w:numId w:val="1005"/>
        </w:numPr>
      </w:pPr>
      <w:r>
        <w:t xml:space="preserve">All material supplied will be accurately described and classified on all transfer documentation in accordance with UK law.</w:t>
      </w:r>
    </w:p>
    <w:p>
      <w:pPr>
        <w:pStyle w:val="Compact"/>
        <w:numPr>
          <w:ilvl w:val="0"/>
          <w:numId w:val="1005"/>
        </w:numPr>
      </w:pPr>
      <w:r>
        <w:rPr>
          <w:b/>
          <w:bCs/>
        </w:rPr>
        <w:t xml:space="preserve">For UCO Suppliers:</w:t>
      </w:r>
      <w:r>
        <w:t xml:space="preserve"> </w:t>
      </w:r>
      <w:r>
        <w:t xml:space="preserve">All Used Cooking Oil supplied to Genesis Reloop is 100% derived from waste streams of cooking or frying processes and is not adulterated with virgin oils, palm oil, or any other non-waste feedstock. We acknowledge that fraudulent misrepresentation of feedstock is a criminal offense and will result in immediate contract termination and potential legal action.</w:t>
      </w:r>
    </w:p>
    <w:p>
      <w:pPr>
        <w:pStyle w:val="Compact"/>
        <w:numPr>
          <w:ilvl w:val="0"/>
          <w:numId w:val="1005"/>
        </w:numPr>
      </w:pPr>
      <w:r>
        <w:t xml:space="preserve">We have implemented internal controls to ensure the integrity of our supply chain and the traceability of the materials we collect.</w:t>
      </w:r>
    </w:p>
    <w:p>
      <w:pPr>
        <w:pStyle w:val="Compact"/>
        <w:numPr>
          <w:ilvl w:val="0"/>
          <w:numId w:val="1005"/>
        </w:numPr>
      </w:pPr>
      <w:r>
        <w:t xml:space="preserve">We will provide Genesis Reloop or its designated auditors with access to relevant records and sites upon reasonable notice to verify compliance with these terms.</w:t>
      </w:r>
    </w:p>
    <w:p>
      <w:pPr>
        <w:pStyle w:val="BlockText"/>
      </w:pPr>
      <w:r>
        <w:rPr>
          <w:b/>
          <w:bCs/>
        </w:rPr>
        <w:t xml:space="preserve">Signed:</w:t>
      </w:r>
      <w:r>
        <w:t xml:space="preserve"> </w:t>
      </w:r>
      <w:r>
        <w:t xml:space="preserve">_________________________</w:t>
      </w:r>
    </w:p>
    <w:p>
      <w:pPr>
        <w:pStyle w:val="BlockText"/>
      </w:pPr>
      <w:r>
        <w:rPr>
          <w:b/>
          <w:bCs/>
        </w:rPr>
        <w:t xml:space="preserve">Print Name:</w:t>
      </w:r>
      <w:r>
        <w:t xml:space="preserve"> </w:t>
      </w:r>
      <w:r>
        <w:rPr>
          <w:rStyle w:val="VerbatimChar"/>
        </w:rPr>
        <w:t xml:space="preserve">[________________________________________]</w:t>
      </w:r>
    </w:p>
    <w:p>
      <w:pPr>
        <w:pStyle w:val="BlockText"/>
      </w:pPr>
      <w:r>
        <w:rPr>
          <w:b/>
          <w:bCs/>
        </w:rPr>
        <w:t xml:space="preserve">Title:</w:t>
      </w:r>
      <w:r>
        <w:t xml:space="preserve"> </w:t>
      </w:r>
      <w:r>
        <w:rPr>
          <w:rStyle w:val="VerbatimChar"/>
        </w:rPr>
        <w:t xml:space="preserve">[________________________________________]</w:t>
      </w:r>
    </w:p>
    <w:p>
      <w:pPr>
        <w:pStyle w:val="BlockText"/>
      </w:pPr>
      <w:r>
        <w:rPr>
          <w:b/>
          <w:bCs/>
        </w:rPr>
        <w:t xml:space="preserve">Date:</w:t>
      </w:r>
      <w:r>
        <w:t xml:space="preserve"> </w:t>
      </w:r>
      <w:r>
        <w:rPr>
          <w:rStyle w:val="VerbatimChar"/>
        </w:rPr>
        <w:t xml:space="preserve">[____________________]</w:t>
      </w:r>
    </w:p>
    <w:p>
      <w:r>
        <w:pict>
          <v:rect style="width:0;height:1.5pt" o:hralign="center" o:hrstd="t" o:hr="t"/>
        </w:pict>
      </w:r>
    </w:p>
    <w:bookmarkEnd w:id="25"/>
    <w:bookmarkStart w:id="26" w:name="X35caf3b22a7bb3cdb888836cc5faf87bf07c607"/>
    <w:p>
      <w:pPr>
        <w:pStyle w:val="Heading3"/>
      </w:pPr>
      <w:r>
        <w:rPr>
          <w:b/>
          <w:bCs/>
        </w:rPr>
        <w:t xml:space="preserve">6.0 Non-Compliance &amp; Corrective Action Workflow</w:t>
      </w:r>
    </w:p>
    <w:p>
      <w:pPr>
        <w:pStyle w:val="FirstParagraph"/>
      </w:pPr>
      <w:r>
        <w:t xml:space="preserve">If a supplier provides non-compliant material, the following process will be initiated:</w:t>
      </w:r>
    </w:p>
    <w:p>
      <w:pPr>
        <w:pStyle w:val="SourceCode"/>
      </w:pPr>
      <w:r>
        <w:rPr>
          <w:rStyle w:val="VerbatimChar"/>
        </w:rPr>
        <w:t xml:space="preserve">graph TD</w:t>
      </w:r>
      <w:r>
        <w:br/>
      </w:r>
      <w:r>
        <w:rPr>
          <w:rStyle w:val="VerbatimChar"/>
        </w:rPr>
        <w:t xml:space="preserve">    A[Non-Compliance Identified] --&gt; B{Quarantine Load};</w:t>
      </w:r>
      <w:r>
        <w:br/>
      </w:r>
      <w:r>
        <w:rPr>
          <w:rStyle w:val="VerbatimChar"/>
        </w:rPr>
        <w:t xml:space="preserve">    B --&gt; C[Notify Supplier Immediately with Evidence];</w:t>
      </w:r>
      <w:r>
        <w:br/>
      </w:r>
      <w:r>
        <w:rPr>
          <w:rStyle w:val="VerbatimChar"/>
        </w:rPr>
        <w:t xml:space="preserve">    C --&gt; D[Raise Formal Non-Conformance Report (NCR)];</w:t>
      </w:r>
      <w:r>
        <w:br/>
      </w:r>
      <w:r>
        <w:rPr>
          <w:rStyle w:val="VerbatimChar"/>
        </w:rPr>
        <w:t xml:space="preserve">    D --&gt; E{Investigate Root Cause};</w:t>
      </w:r>
      <w:r>
        <w:br/>
      </w:r>
      <w:r>
        <w:rPr>
          <w:rStyle w:val="VerbatimChar"/>
        </w:rPr>
        <w:t xml:space="preserve">    E --&gt; F[Supplier to provide Corrective Action Plan within 5 working days];</w:t>
      </w:r>
      <w:r>
        <w:br/>
      </w:r>
      <w:r>
        <w:rPr>
          <w:rStyle w:val="VerbatimChar"/>
        </w:rPr>
        <w:t xml:space="preserve">    F --&gt; G{Plan Approved?};</w:t>
      </w:r>
      <w:r>
        <w:br/>
      </w:r>
      <w:r>
        <w:rPr>
          <w:rStyle w:val="VerbatimChar"/>
        </w:rPr>
        <w:t xml:space="preserve">    G -- Yes --&gt; H[Implement &amp; Monitor];</w:t>
      </w:r>
      <w:r>
        <w:br/>
      </w:r>
      <w:r>
        <w:rPr>
          <w:rStyle w:val="VerbatimChar"/>
        </w:rPr>
        <w:t xml:space="preserve">    G -- No --&gt; F;</w:t>
      </w:r>
      <w:r>
        <w:br/>
      </w:r>
      <w:r>
        <w:rPr>
          <w:rStyle w:val="VerbatimChar"/>
        </w:rPr>
        <w:t xml:space="preserve">    H --&gt; I[Close NCR];</w:t>
      </w:r>
      <w:r>
        <w:br/>
      </w:r>
      <w:r>
        <w:rPr>
          <w:rStyle w:val="VerbatimChar"/>
        </w:rPr>
        <w:t xml:space="preserve">    C --&gt; J[Arrange Return/Disposal of Rejected Load at Supplier's Cost];</w:t>
      </w:r>
    </w:p>
    <w:p>
      <w:pPr>
        <w:pStyle w:val="FirstParagraph"/>
      </w:pPr>
      <w:r>
        <w:rPr>
          <w:i/>
          <w:iCs/>
        </w:rPr>
        <w:t xml:space="preserve">Persistent non-compliance will lead to a review and potential termination of the supply agreement.</w:t>
      </w:r>
    </w:p>
    <w:p>
      <w:r>
        <w:pict>
          <v:rect style="width:0;height:1.5pt" o:hralign="center" o:hrstd="t" o:hr="t"/>
        </w:pict>
      </w:r>
    </w:p>
    <w:bookmarkEnd w:id="26"/>
    <w:bookmarkStart w:id="27" w:name="legal-regulatory-sources"/>
    <w:p>
      <w:pPr>
        <w:pStyle w:val="Heading3"/>
      </w:pPr>
      <w:r>
        <w:rPr>
          <w:b/>
          <w:bCs/>
        </w:rPr>
        <w:t xml:space="preserve">7.0 Legal &amp; Regulatory Sources</w:t>
      </w:r>
    </w:p>
    <w:p>
      <w:pPr>
        <w:pStyle w:val="Compact"/>
        <w:numPr>
          <w:ilvl w:val="0"/>
          <w:numId w:val="1006"/>
        </w:numPr>
      </w:pPr>
      <w:r>
        <w:t xml:space="preserve">The Environmental Protection Act 1990 (Duty of Care)</w:t>
      </w:r>
    </w:p>
    <w:p>
      <w:pPr>
        <w:pStyle w:val="Compact"/>
        <w:numPr>
          <w:ilvl w:val="0"/>
          <w:numId w:val="1006"/>
        </w:numPr>
      </w:pPr>
      <w:r>
        <w:t xml:space="preserve">The Waste (England and Wales) Regulations 2011</w:t>
      </w:r>
    </w:p>
    <w:p>
      <w:pPr>
        <w:pStyle w:val="Compact"/>
        <w:numPr>
          <w:ilvl w:val="0"/>
          <w:numId w:val="1006"/>
        </w:numPr>
      </w:pPr>
      <w:r>
        <w:t xml:space="preserve">Animal By-Products (Enforcement) (England) Regulations 2013</w:t>
      </w:r>
    </w:p>
    <w:p>
      <w:pPr>
        <w:pStyle w:val="Compact"/>
        <w:numPr>
          <w:ilvl w:val="0"/>
          <w:numId w:val="1006"/>
        </w:numPr>
      </w:pPr>
      <w:r>
        <w:t xml:space="preserve">International Sustainability &amp; Carbon Certification (ISCC) System Documents</w:t>
      </w:r>
    </w:p>
    <w:p>
      <w:pPr>
        <w:pStyle w:val="Compact"/>
        <w:numPr>
          <w:ilvl w:val="0"/>
          <w:numId w:val="1006"/>
        </w:numPr>
      </w:pPr>
      <w:r>
        <w:t xml:space="preserve">Regulation (EC) No 1013/2006 on shipments of waste (Waste Shipment Regulation)</w:t>
      </w:r>
    </w:p>
    <w:p>
      <w:pPr>
        <w:pStyle w:val="Compact"/>
        <w:numPr>
          <w:ilvl w:val="0"/>
          <w:numId w:val="1006"/>
        </w:numPr>
      </w:pPr>
      <w:r>
        <w:t xml:space="preserve">UK RTFO biodiesel UCO.md</w:t>
      </w:r>
    </w:p>
    <w:p>
      <w:pPr>
        <w:pStyle w:val="Compact"/>
        <w:numPr>
          <w:ilvl w:val="0"/>
          <w:numId w:val="1006"/>
        </w:numPr>
      </w:pPr>
      <w:r>
        <w:t xml:space="preserve">ISCC certification biodiesel UCO.md</w:t>
      </w:r>
    </w:p>
    <w:p>
      <w:pPr>
        <w:pStyle w:val="Compact"/>
        <w:numPr>
          <w:ilvl w:val="0"/>
          <w:numId w:val="1006"/>
        </w:numPr>
      </w:pPr>
      <w:r>
        <w:t xml:space="preserve">UK Duty of Care waste management.md</w:t>
      </w:r>
    </w:p>
    <w:p>
      <w:pPr>
        <w:pStyle w:val="FirstParagraph"/>
      </w:pPr>
      <w:r>
        <w:t xml:space="preserve"> </w:t>
      </w:r>
    </w:p>
    <w:bookmarkEnd w:id="27"/>
    <w:bookmarkEnd w:id="28"/>
    <w:bookmarkStart w:id="34" w:name="Xab33f5d726f3cafdf7e63d87ba9c376846be501"/>
    <w:p>
      <w:pPr>
        <w:pStyle w:val="Heading1"/>
      </w:pPr>
      <w:r>
        <w:rPr>
          <w:b/>
          <w:bCs/>
        </w:rPr>
        <w:t xml:space="preserve">Document 2: Internal Audit Program &amp; Regulator Inspection Readiness</w:t>
      </w:r>
    </w:p>
    <w:p>
      <w:pPr>
        <w:pStyle w:val="FirstParagraph"/>
      </w:pPr>
      <w:r>
        <w:rPr>
          <w:b/>
          <w:bCs/>
        </w:rPr>
        <w:t xml:space="preserve">ID:</w:t>
      </w:r>
      <w:r>
        <w:t xml:space="preserve"> </w:t>
      </w:r>
      <w:r>
        <w:t xml:space="preserve">GNR-AUD-PGM-001</w:t>
      </w:r>
      <w:r>
        <w:t xml:space="preserve"> </w:t>
      </w:r>
      <w:r>
        <w:rPr>
          <w:b/>
          <w:bCs/>
        </w:rPr>
        <w:t xml:space="preserve">Version:</w:t>
      </w:r>
      <w:r>
        <w:t xml:space="preserve"> </w:t>
      </w:r>
      <w:r>
        <w:t xml:space="preserve">1.0</w:t>
      </w:r>
      <w:r>
        <w:t xml:space="preserve"> </w:t>
      </w:r>
      <w:r>
        <w:rPr>
          <w:b/>
          <w:bCs/>
        </w:rPr>
        <w:t xml:space="preserve">Effective Date:</w:t>
      </w:r>
      <w:r>
        <w:t xml:space="preserve"> </w:t>
      </w:r>
      <w:r>
        <w:rPr>
          <w:rStyle w:val="VerbatimChar"/>
        </w:rPr>
        <w:t xml:space="preserve">[Date]</w:t>
      </w:r>
      <w:r>
        <w:t xml:space="preserve"> </w:t>
      </w:r>
      <w:r>
        <w:rPr>
          <w:b/>
          <w:bCs/>
        </w:rPr>
        <w:t xml:space="preserve">Approved By:</w:t>
      </w:r>
      <w:r>
        <w:t xml:space="preserve"> </w:t>
      </w:r>
      <w:r>
        <w:rPr>
          <w:rStyle w:val="VerbatimChar"/>
        </w:rPr>
        <w:t xml:space="preserve">[Compliance Manager Name/Title]</w:t>
      </w:r>
    </w:p>
    <w:p>
      <w:r>
        <w:pict>
          <v:rect style="width:0;height:1.5pt" o:hralign="center" o:hrstd="t" o:hr="t"/>
        </w:pict>
      </w:r>
    </w:p>
    <w:bookmarkStart w:id="29" w:name="purpose-and-scope"/>
    <w:p>
      <w:pPr>
        <w:pStyle w:val="Heading3"/>
      </w:pPr>
      <w:r>
        <w:rPr>
          <w:b/>
          <w:bCs/>
        </w:rPr>
        <w:t xml:space="preserve">1.0 Purpose and Scope</w:t>
      </w:r>
    </w:p>
    <w:p>
      <w:pPr>
        <w:pStyle w:val="FirstParagraph"/>
      </w:pPr>
      <w:r>
        <w:rPr>
          <w:b/>
          <w:bCs/>
        </w:rPr>
        <w:t xml:space="preserve">1.1. Purpose</w:t>
      </w:r>
      <w:r>
        <w:t xml:space="preserve"> </w:t>
      </w:r>
      <w:r>
        <w:t xml:space="preserve">This document establishes the framework for Genesis Reloop’s internal audit program and defines the protocol for managing inspections by external regulatory bodies (e.g., Environment Agency, APHA, HSE, DfT, HMRC). The objective is to ensure continuous compliance, identify areas for improvement, and demonstrate robust governance to all stakeholders.</w:t>
      </w:r>
    </w:p>
    <w:p>
      <w:pPr>
        <w:pStyle w:val="BodyText"/>
      </w:pPr>
      <w:r>
        <w:rPr>
          <w:b/>
          <w:bCs/>
        </w:rPr>
        <w:t xml:space="preserve">1.2. Scope</w:t>
      </w:r>
      <w:r>
        <w:t xml:space="preserve"> </w:t>
      </w:r>
      <w:r>
        <w:t xml:space="preserve">This program applies to all operational and administrative activities across both the Anaerobic Digestion (AD) and Biodiesel production facilities.</w:t>
      </w:r>
    </w:p>
    <w:p>
      <w:r>
        <w:pict>
          <v:rect style="width:0;height:1.5pt" o:hralign="center" o:hrstd="t" o:hr="t"/>
        </w:pict>
      </w:r>
    </w:p>
    <w:bookmarkEnd w:id="29"/>
    <w:bookmarkStart w:id="30" w:name="internal-audit-program"/>
    <w:p>
      <w:pPr>
        <w:pStyle w:val="Heading3"/>
      </w:pPr>
      <w:r>
        <w:rPr>
          <w:b/>
          <w:bCs/>
        </w:rPr>
        <w:t xml:space="preserve">2.0 Internal Audit Program</w:t>
      </w:r>
    </w:p>
    <w:p>
      <w:pPr>
        <w:pStyle w:val="FirstParagraph"/>
      </w:pPr>
      <w:r>
        <w:t xml:space="preserve">Our internal audit program is designed to proactively assess compliance and operational excellence.</w:t>
      </w:r>
    </w:p>
    <w:p>
      <w:pPr>
        <w:pStyle w:val="BodyText"/>
      </w:pPr>
      <w:r>
        <w:rPr>
          <w:b/>
          <w:bCs/>
        </w:rPr>
        <w:t xml:space="preserve">2.1 Annual Audit Schedule Template</w:t>
      </w:r>
      <w:r>
        <w:t xml:space="preserve"> </w:t>
      </w:r>
      <w:r>
        <w:t xml:space="preserve">The Compliance Manager will maintain an annual audit schedule. Audits will be planned based on risk and operational significance.</w:t>
      </w:r>
    </w:p>
    <w:tbl>
      <w:tblPr>
        <w:tblStyle w:val="Table"/>
        <w:tblW w:type="pct" w:w="5000"/>
        <w:jc w:val="left"/>
        <w:tblLayout w:type="fixed"/>
        <w:tblLook w:firstRow="1" w:lastRow="0" w:firstColumn="0" w:lastColumn="0" w:noHBand="0" w:noVBand="0" w:val="0020"/>
      </w:tblPr>
      <w:tblGrid>
        <w:gridCol w:w="1131"/>
        <w:gridCol w:w="1414"/>
        <w:gridCol w:w="1414"/>
        <w:gridCol w:w="1414"/>
        <w:gridCol w:w="1414"/>
        <w:gridCol w:w="1131"/>
      </w:tblGrid>
      <w:tr>
        <w:trPr>
          <w:tblHeader w:val="on"/>
        </w:trPr>
        <w:tc>
          <w:tcPr/>
          <w:p>
            <w:pPr>
              <w:pStyle w:val="Compact"/>
              <w:jc w:val="left"/>
            </w:pPr>
            <w:r>
              <w:rPr>
                <w:b/>
                <w:bCs/>
              </w:rPr>
              <w:t xml:space="preserve">Area / System to Audit</w:t>
            </w:r>
          </w:p>
        </w:tc>
        <w:tc>
          <w:tcPr/>
          <w:p>
            <w:pPr>
              <w:pStyle w:val="Compact"/>
              <w:jc w:val="center"/>
            </w:pPr>
            <w:r>
              <w:rPr>
                <w:b/>
                <w:bCs/>
              </w:rPr>
              <w:t xml:space="preserve">Q1</w:t>
            </w:r>
            <w:r>
              <w:t xml:space="preserve"> </w:t>
            </w:r>
            <w:r>
              <w:t xml:space="preserve">(Jan-Mar)</w:t>
            </w:r>
          </w:p>
        </w:tc>
        <w:tc>
          <w:tcPr/>
          <w:p>
            <w:pPr>
              <w:pStyle w:val="Compact"/>
              <w:jc w:val="center"/>
            </w:pPr>
            <w:r>
              <w:rPr>
                <w:b/>
                <w:bCs/>
              </w:rPr>
              <w:t xml:space="preserve">Q2</w:t>
            </w:r>
            <w:r>
              <w:t xml:space="preserve"> </w:t>
            </w:r>
            <w:r>
              <w:t xml:space="preserve">(Apr-Jun)</w:t>
            </w:r>
          </w:p>
        </w:tc>
        <w:tc>
          <w:tcPr/>
          <w:p>
            <w:pPr>
              <w:pStyle w:val="Compact"/>
              <w:jc w:val="center"/>
            </w:pPr>
            <w:r>
              <w:rPr>
                <w:b/>
                <w:bCs/>
              </w:rPr>
              <w:t xml:space="preserve">Q3</w:t>
            </w:r>
            <w:r>
              <w:t xml:space="preserve"> </w:t>
            </w:r>
            <w:r>
              <w:t xml:space="preserve">(Jul-Sep)</w:t>
            </w:r>
          </w:p>
        </w:tc>
        <w:tc>
          <w:tcPr/>
          <w:p>
            <w:pPr>
              <w:pStyle w:val="Compact"/>
              <w:jc w:val="center"/>
            </w:pPr>
            <w:r>
              <w:rPr>
                <w:b/>
                <w:bCs/>
              </w:rPr>
              <w:t xml:space="preserve">Q4</w:t>
            </w:r>
            <w:r>
              <w:t xml:space="preserve"> </w:t>
            </w:r>
            <w:r>
              <w:t xml:space="preserve">(Oct-Dec)</w:t>
            </w:r>
          </w:p>
        </w:tc>
        <w:tc>
          <w:tcPr/>
          <w:p>
            <w:pPr>
              <w:pStyle w:val="Compact"/>
              <w:jc w:val="left"/>
            </w:pPr>
            <w:r>
              <w:rPr>
                <w:b/>
                <w:bCs/>
              </w:rPr>
              <w:t xml:space="preserve">Lead Auditor</w:t>
            </w:r>
          </w:p>
        </w:tc>
      </w:tr>
      <w:tr>
        <w:tc>
          <w:tcPr/>
          <w:p>
            <w:pPr>
              <w:pStyle w:val="Compact"/>
              <w:jc w:val="left"/>
            </w:pPr>
            <w:r>
              <w:rPr>
                <w:b/>
                <w:bCs/>
              </w:rPr>
              <w:t xml:space="preserve">Feedstock Reception &amp; Control (ABP/UCO)</w:t>
            </w:r>
          </w:p>
        </w:tc>
        <w:tc>
          <w:tcPr/>
          <w:p>
            <w:pPr>
              <w:pStyle w:val="Compact"/>
              <w:jc w:val="center"/>
            </w:pPr>
            <w:r>
              <w:rPr>
                <w:rStyle w:val="VerbatimChar"/>
              </w:rPr>
              <w:t xml:space="preserve">[X]</w:t>
            </w:r>
          </w:p>
        </w:tc>
        <w:tc>
          <w:tcPr/>
          <w:p>
            <w:pPr>
              <w:pStyle w:val="Compact"/>
            </w:pPr>
          </w:p>
        </w:tc>
        <w:tc>
          <w:tcPr/>
          <w:p>
            <w:pPr>
              <w:pStyle w:val="Compact"/>
              <w:jc w:val="center"/>
            </w:pPr>
            <w:r>
              <w:rPr>
                <w:rStyle w:val="VerbatimChar"/>
              </w:rPr>
              <w:t xml:space="preserve">[X]</w:t>
            </w:r>
          </w:p>
        </w:tc>
        <w:tc>
          <w:tcPr/>
          <w:p>
            <w:pPr>
              <w:pStyle w:val="Compact"/>
            </w:pPr>
          </w:p>
        </w:tc>
        <w:tc>
          <w:tcPr/>
          <w:p>
            <w:pPr>
              <w:pStyle w:val="Compact"/>
              <w:jc w:val="left"/>
            </w:pPr>
            <w:r>
              <w:rPr>
                <w:rStyle w:val="VerbatimChar"/>
              </w:rPr>
              <w:t xml:space="preserve">[Name]</w:t>
            </w:r>
          </w:p>
        </w:tc>
      </w:tr>
      <w:tr>
        <w:tc>
          <w:tcPr/>
          <w:p>
            <w:pPr>
              <w:pStyle w:val="Compact"/>
              <w:jc w:val="left"/>
            </w:pPr>
            <w:r>
              <w:rPr>
                <w:b/>
                <w:bCs/>
              </w:rPr>
              <w:t xml:space="preserve">DSEAR Compliance &amp; ATEX Register</w:t>
            </w:r>
          </w:p>
        </w:tc>
        <w:tc>
          <w:tcPr/>
          <w:p>
            <w:pPr>
              <w:pStyle w:val="Compact"/>
            </w:pPr>
          </w:p>
        </w:tc>
        <w:tc>
          <w:tcPr/>
          <w:p>
            <w:pPr>
              <w:pStyle w:val="Compact"/>
              <w:jc w:val="center"/>
            </w:pPr>
            <w:r>
              <w:rPr>
                <w:rStyle w:val="VerbatimChar"/>
              </w:rPr>
              <w:t xml:space="preserve">[X]</w:t>
            </w:r>
          </w:p>
        </w:tc>
        <w:tc>
          <w:tcPr/>
          <w:p>
            <w:pPr>
              <w:pStyle w:val="Compact"/>
            </w:pPr>
          </w:p>
        </w:tc>
        <w:tc>
          <w:tcPr/>
          <w:p>
            <w:pPr>
              <w:pStyle w:val="Compact"/>
            </w:pPr>
          </w:p>
        </w:tc>
        <w:tc>
          <w:tcPr/>
          <w:p>
            <w:pPr>
              <w:pStyle w:val="Compact"/>
              <w:jc w:val="left"/>
            </w:pPr>
            <w:r>
              <w:rPr>
                <w:rStyle w:val="VerbatimChar"/>
              </w:rPr>
              <w:t xml:space="preserve">[Name]</w:t>
            </w:r>
          </w:p>
        </w:tc>
      </w:tr>
      <w:tr>
        <w:tc>
          <w:tcPr/>
          <w:p>
            <w:pPr>
              <w:pStyle w:val="Compact"/>
              <w:jc w:val="left"/>
            </w:pPr>
            <w:r>
              <w:rPr>
                <w:b/>
                <w:bCs/>
              </w:rPr>
              <w:t xml:space="preserve">Environmental Permit Compliance (Emissions/Waste)</w:t>
            </w:r>
          </w:p>
        </w:tc>
        <w:tc>
          <w:tcPr/>
          <w:p>
            <w:pPr>
              <w:pStyle w:val="Compact"/>
              <w:jc w:val="center"/>
            </w:pPr>
            <w:r>
              <w:rPr>
                <w:rStyle w:val="VerbatimChar"/>
              </w:rPr>
              <w:t xml:space="preserve">[X]</w:t>
            </w:r>
          </w:p>
        </w:tc>
        <w:tc>
          <w:tcPr/>
          <w:p>
            <w:pPr>
              <w:pStyle w:val="Compact"/>
            </w:pPr>
          </w:p>
        </w:tc>
        <w:tc>
          <w:tcPr/>
          <w:p>
            <w:pPr>
              <w:pStyle w:val="Compact"/>
              <w:jc w:val="center"/>
            </w:pPr>
            <w:r>
              <w:rPr>
                <w:rStyle w:val="VerbatimChar"/>
              </w:rPr>
              <w:t xml:space="preserve">[X]</w:t>
            </w:r>
          </w:p>
        </w:tc>
        <w:tc>
          <w:tcPr/>
          <w:p>
            <w:pPr>
              <w:pStyle w:val="Compact"/>
            </w:pPr>
          </w:p>
        </w:tc>
        <w:tc>
          <w:tcPr/>
          <w:p>
            <w:pPr>
              <w:pStyle w:val="Compact"/>
              <w:jc w:val="left"/>
            </w:pPr>
            <w:r>
              <w:rPr>
                <w:rStyle w:val="VerbatimChar"/>
              </w:rPr>
              <w:t xml:space="preserve">[Name]</w:t>
            </w:r>
          </w:p>
        </w:tc>
      </w:tr>
      <w:tr>
        <w:tc>
          <w:tcPr/>
          <w:p>
            <w:pPr>
              <w:pStyle w:val="Compact"/>
              <w:jc w:val="left"/>
            </w:pPr>
            <w:r>
              <w:rPr>
                <w:b/>
                <w:bCs/>
              </w:rPr>
              <w:t xml:space="preserve">PAS 110 / EN 14214 Quality Systems</w:t>
            </w:r>
          </w:p>
        </w:tc>
        <w:tc>
          <w:tcPr/>
          <w:p>
            <w:pPr>
              <w:pStyle w:val="Compact"/>
            </w:pPr>
          </w:p>
        </w:tc>
        <w:tc>
          <w:tcPr/>
          <w:p>
            <w:pPr>
              <w:pStyle w:val="Compact"/>
              <w:jc w:val="center"/>
            </w:pPr>
            <w:r>
              <w:rPr>
                <w:rStyle w:val="VerbatimChar"/>
              </w:rPr>
              <w:t xml:space="preserve">[X]</w:t>
            </w:r>
          </w:p>
        </w:tc>
        <w:tc>
          <w:tcPr/>
          <w:p>
            <w:pPr>
              <w:pStyle w:val="Compact"/>
            </w:pPr>
          </w:p>
        </w:tc>
        <w:tc>
          <w:tcPr/>
          <w:p>
            <w:pPr>
              <w:pStyle w:val="Compact"/>
            </w:pPr>
          </w:p>
        </w:tc>
        <w:tc>
          <w:tcPr/>
          <w:p>
            <w:pPr>
              <w:pStyle w:val="Compact"/>
              <w:jc w:val="left"/>
            </w:pPr>
            <w:r>
              <w:rPr>
                <w:rStyle w:val="VerbatimChar"/>
              </w:rPr>
              <w:t xml:space="preserve">[Name]</w:t>
            </w:r>
          </w:p>
        </w:tc>
      </w:tr>
      <w:tr>
        <w:tc>
          <w:tcPr/>
          <w:p>
            <w:pPr>
              <w:pStyle w:val="Compact"/>
              <w:jc w:val="left"/>
            </w:pPr>
            <w:r>
              <w:rPr>
                <w:b/>
                <w:bCs/>
              </w:rPr>
              <w:t xml:space="preserve">ISCC Mass Balance &amp; Traceability</w:t>
            </w:r>
          </w:p>
        </w:tc>
        <w:tc>
          <w:tcPr/>
          <w:p>
            <w:pPr>
              <w:pStyle w:val="Compact"/>
            </w:pPr>
          </w:p>
        </w:tc>
        <w:tc>
          <w:tcPr/>
          <w:p>
            <w:pPr>
              <w:pStyle w:val="Compact"/>
            </w:pPr>
          </w:p>
        </w:tc>
        <w:tc>
          <w:tcPr/>
          <w:p>
            <w:pPr>
              <w:pStyle w:val="Compact"/>
              <w:jc w:val="center"/>
            </w:pPr>
            <w:r>
              <w:rPr>
                <w:rStyle w:val="VerbatimChar"/>
              </w:rPr>
              <w:t xml:space="preserve">[X]</w:t>
            </w:r>
          </w:p>
        </w:tc>
        <w:tc>
          <w:tcPr/>
          <w:p>
            <w:pPr>
              <w:pStyle w:val="Compact"/>
            </w:pPr>
          </w:p>
        </w:tc>
        <w:tc>
          <w:tcPr/>
          <w:p>
            <w:pPr>
              <w:pStyle w:val="Compact"/>
              <w:jc w:val="left"/>
            </w:pPr>
            <w:r>
              <w:rPr>
                <w:rStyle w:val="VerbatimChar"/>
              </w:rPr>
              <w:t xml:space="preserve">[Name]</w:t>
            </w:r>
          </w:p>
        </w:tc>
      </w:tr>
      <w:tr>
        <w:tc>
          <w:tcPr/>
          <w:p>
            <w:pPr>
              <w:pStyle w:val="Compact"/>
              <w:jc w:val="left"/>
            </w:pPr>
            <w:r>
              <w:rPr>
                <w:b/>
                <w:bCs/>
              </w:rPr>
              <w:t xml:space="preserve">Health &amp; Safety (Permit-to-Work, COSHH)</w:t>
            </w:r>
          </w:p>
        </w:tc>
        <w:tc>
          <w:tcPr/>
          <w:p>
            <w:pPr>
              <w:pStyle w:val="Compact"/>
            </w:pPr>
          </w:p>
        </w:tc>
        <w:tc>
          <w:tcPr/>
          <w:p>
            <w:pPr>
              <w:pStyle w:val="Compact"/>
              <w:jc w:val="center"/>
            </w:pPr>
            <w:r>
              <w:rPr>
                <w:rStyle w:val="VerbatimChar"/>
              </w:rPr>
              <w:t xml:space="preserve">[X]</w:t>
            </w:r>
          </w:p>
        </w:tc>
        <w:tc>
          <w:tcPr/>
          <w:p>
            <w:pPr>
              <w:pStyle w:val="Compact"/>
            </w:pPr>
          </w:p>
        </w:tc>
        <w:tc>
          <w:tcPr/>
          <w:p>
            <w:pPr>
              <w:pStyle w:val="Compact"/>
              <w:jc w:val="center"/>
            </w:pPr>
            <w:r>
              <w:rPr>
                <w:rStyle w:val="VerbatimChar"/>
              </w:rPr>
              <w:t xml:space="preserve">[X]</w:t>
            </w:r>
          </w:p>
        </w:tc>
        <w:tc>
          <w:tcPr/>
          <w:p>
            <w:pPr>
              <w:pStyle w:val="Compact"/>
              <w:jc w:val="left"/>
            </w:pPr>
            <w:r>
              <w:rPr>
                <w:rStyle w:val="VerbatimChar"/>
              </w:rPr>
              <w:t xml:space="preserve">[Name]</w:t>
            </w:r>
          </w:p>
        </w:tc>
      </w:tr>
      <w:tr>
        <w:tc>
          <w:tcPr/>
          <w:p>
            <w:pPr>
              <w:pStyle w:val="Compact"/>
              <w:jc w:val="left"/>
            </w:pPr>
            <w:r>
              <w:rPr>
                <w:b/>
                <w:bCs/>
              </w:rPr>
              <w:t xml:space="preserve">Data &amp; Record Management</w:t>
            </w:r>
          </w:p>
        </w:tc>
        <w:tc>
          <w:tcPr/>
          <w:p>
            <w:pPr>
              <w:pStyle w:val="Compact"/>
            </w:pPr>
          </w:p>
        </w:tc>
        <w:tc>
          <w:tcPr/>
          <w:p>
            <w:pPr>
              <w:pStyle w:val="Compact"/>
            </w:pPr>
          </w:p>
        </w:tc>
        <w:tc>
          <w:tcPr/>
          <w:p>
            <w:pPr>
              <w:pStyle w:val="Compact"/>
            </w:pPr>
          </w:p>
        </w:tc>
        <w:tc>
          <w:tcPr/>
          <w:p>
            <w:pPr>
              <w:pStyle w:val="Compact"/>
              <w:jc w:val="center"/>
            </w:pPr>
            <w:r>
              <w:rPr>
                <w:rStyle w:val="VerbatimChar"/>
              </w:rPr>
              <w:t xml:space="preserve">[X]</w:t>
            </w:r>
          </w:p>
        </w:tc>
        <w:tc>
          <w:tcPr/>
          <w:p>
            <w:pPr>
              <w:pStyle w:val="Compact"/>
              <w:jc w:val="left"/>
            </w:pPr>
            <w:r>
              <w:rPr>
                <w:rStyle w:val="VerbatimChar"/>
              </w:rPr>
              <w:t xml:space="preserve">[Name]</w:t>
            </w:r>
          </w:p>
        </w:tc>
      </w:tr>
    </w:tbl>
    <w:p>
      <w:pPr>
        <w:pStyle w:val="BodyText"/>
      </w:pPr>
      <w:r>
        <w:rPr>
          <w:b/>
          <w:bCs/>
        </w:rPr>
        <w:t xml:space="preserve">2.2 Risk-Based Sampling Strategy</w:t>
      </w:r>
      <w:r>
        <w:t xml:space="preserve"> </w:t>
      </w:r>
      <w:r>
        <w:t xml:space="preserve">The frequency and depth of audits are determined by risk.</w:t>
      </w:r>
      <w:r>
        <w:t xml:space="preserve"> </w:t>
      </w:r>
      <w:r>
        <w:t xml:space="preserve">-</w:t>
      </w:r>
      <w:r>
        <w:t xml:space="preserve"> </w:t>
      </w:r>
      <w:r>
        <w:rPr>
          <w:b/>
          <w:bCs/>
        </w:rPr>
        <w:t xml:space="preserve">High-Risk Areas (audited semi-annually or quarterly):</w:t>
      </w:r>
      <w:r>
        <w:t xml:space="preserve"> </w:t>
      </w:r>
      <w:r>
        <w:t xml:space="preserve">- Animal By-Product (ABP) handling and segregation.</w:t>
      </w:r>
      <w:r>
        <w:t xml:space="preserve"> </w:t>
      </w:r>
      <w:r>
        <w:t xml:space="preserve">- Methanol storage and handling (DSEAR, COSHH).</w:t>
      </w:r>
      <w:r>
        <w:t xml:space="preserve"> </w:t>
      </w:r>
      <w:r>
        <w:t xml:space="preserve">- ISCC mass balance records (High fraud risk).</w:t>
      </w:r>
      <w:r>
        <w:t xml:space="preserve"> </w:t>
      </w:r>
      <w:r>
        <w:t xml:space="preserve">- Critical emission points (CHP stack, effluent discharge).</w:t>
      </w:r>
      <w:r>
        <w:t xml:space="preserve"> </w:t>
      </w:r>
      <w:r>
        <w:t xml:space="preserve">-</w:t>
      </w:r>
      <w:r>
        <w:t xml:space="preserve"> </w:t>
      </w:r>
      <w:r>
        <w:rPr>
          <w:b/>
          <w:bCs/>
        </w:rPr>
        <w:t xml:space="preserve">Medium-Risk Areas (audited annually):</w:t>
      </w:r>
      <w:r>
        <w:t xml:space="preserve"> </w:t>
      </w:r>
      <w:r>
        <w:t xml:space="preserve">- General waste management (Duty of Care).</w:t>
      </w:r>
      <w:r>
        <w:t xml:space="preserve"> </w:t>
      </w:r>
      <w:r>
        <w:t xml:space="preserve">- Permit-to-Work system effectiveness.</w:t>
      </w:r>
      <w:r>
        <w:t xml:space="preserve"> </w:t>
      </w:r>
      <w:r>
        <w:t xml:space="preserve">- Quality control lab procedures.</w:t>
      </w:r>
      <w:r>
        <w:t xml:space="preserve"> </w:t>
      </w:r>
      <w:r>
        <w:t xml:space="preserve">-</w:t>
      </w:r>
      <w:r>
        <w:t xml:space="preserve"> </w:t>
      </w:r>
      <w:r>
        <w:rPr>
          <w:b/>
          <w:bCs/>
        </w:rPr>
        <w:t xml:space="preserve">Low-Risk Areas (audited bi-annually or as needed):</w:t>
      </w:r>
      <w:r>
        <w:t xml:space="preserve"> </w:t>
      </w:r>
      <w:r>
        <w:t xml:space="preserve">- Office administrative procedures.</w:t>
      </w:r>
      <w:r>
        <w:t xml:space="preserve"> </w:t>
      </w:r>
      <w:r>
        <w:t xml:space="preserve">- General site housekeeping.</w:t>
      </w:r>
    </w:p>
    <w:p>
      <w:pPr>
        <w:pStyle w:val="BodyText"/>
      </w:pPr>
      <w:r>
        <w:rPr>
          <w:b/>
          <w:bCs/>
        </w:rPr>
        <w:t xml:space="preserve">2.3 Corrective Action / Preventive Action (CAPA) Workflow</w:t>
      </w:r>
      <w:r>
        <w:t xml:space="preserve"> </w:t>
      </w:r>
      <w:r>
        <w:t xml:space="preserve">All audit findings must be logged and managed through the CAPA process.</w:t>
      </w:r>
    </w:p>
    <w:p>
      <w:pPr>
        <w:pStyle w:val="SourceCode"/>
      </w:pPr>
      <w:r>
        <w:rPr>
          <w:rStyle w:val="VerbatimChar"/>
        </w:rPr>
        <w:t xml:space="preserve">graph TD</w:t>
      </w:r>
      <w:r>
        <w:br/>
      </w:r>
      <w:r>
        <w:rPr>
          <w:rStyle w:val="VerbatimChar"/>
        </w:rPr>
        <w:t xml:space="preserve">    A[1. Audit Finding Identified] --&gt; B[2. Log Finding in CAPA Register];</w:t>
      </w:r>
      <w:r>
        <w:br/>
      </w:r>
      <w:r>
        <w:rPr>
          <w:rStyle w:val="VerbatimChar"/>
        </w:rPr>
        <w:t xml:space="preserve">    B --&gt; C[3. Investigate Root Cause];</w:t>
      </w:r>
      <w:r>
        <w:br/>
      </w:r>
      <w:r>
        <w:rPr>
          <w:rStyle w:val="VerbatimChar"/>
        </w:rPr>
        <w:t xml:space="preserve">    C --&gt; D[4. Define &amp; Implement Corrective Action (Fix the immediate issue)];</w:t>
      </w:r>
      <w:r>
        <w:br/>
      </w:r>
      <w:r>
        <w:rPr>
          <w:rStyle w:val="VerbatimChar"/>
        </w:rPr>
        <w:t xml:space="preserve">    D --&gt; E[5. Define &amp; Implement Preventive Action (Stop it from happening again)];</w:t>
      </w:r>
      <w:r>
        <w:br/>
      </w:r>
      <w:r>
        <w:rPr>
          <w:rStyle w:val="VerbatimChar"/>
        </w:rPr>
        <w:t xml:space="preserve">    E --&gt; F[6. Verify Effectiveness of Actions after set period];</w:t>
      </w:r>
      <w:r>
        <w:br/>
      </w:r>
      <w:r>
        <w:rPr>
          <w:rStyle w:val="VerbatimChar"/>
        </w:rPr>
        <w:t xml:space="preserve">    F --&gt; G{Actions Effective?};</w:t>
      </w:r>
      <w:r>
        <w:br/>
      </w:r>
      <w:r>
        <w:rPr>
          <w:rStyle w:val="VerbatimChar"/>
        </w:rPr>
        <w:t xml:space="preserve">    G -- Yes --&gt; H[7. Close CAPA Record];</w:t>
      </w:r>
      <w:r>
        <w:br/>
      </w:r>
      <w:r>
        <w:rPr>
          <w:rStyle w:val="VerbatimChar"/>
        </w:rPr>
        <w:t xml:space="preserve">    G -- No --&gt; C;</w:t>
      </w:r>
    </w:p>
    <w:p>
      <w:pPr>
        <w:pStyle w:val="FirstParagraph"/>
      </w:pPr>
      <w:r>
        <w:rPr>
          <w:b/>
          <w:bCs/>
        </w:rPr>
        <w:t xml:space="preserve">2.4 Evidence Management Blueprint</w:t>
      </w:r>
      <w:r>
        <w:t xml:space="preserve"> </w:t>
      </w:r>
      <w:r>
        <w:t xml:space="preserve">All compliance evidence must be stored logically for easy retrieval. The following digital folder structure is mandatory:</w:t>
      </w:r>
    </w:p>
    <w:p>
      <w:pPr>
        <w:pStyle w:val="SourceCode"/>
      </w:pPr>
      <w:r>
        <w:rPr>
          <w:rStyle w:val="VerbatimChar"/>
        </w:rPr>
        <w:t xml:space="preserve">S:\Compliance\</w:t>
      </w:r>
      <w:r>
        <w:br/>
      </w:r>
      <w:r>
        <w:rPr>
          <w:rStyle w:val="VerbatimChar"/>
        </w:rPr>
        <w:t xml:space="preserve">├── Environmental_Permits\</w:t>
      </w:r>
      <w:r>
        <w:br/>
      </w:r>
      <w:r>
        <w:rPr>
          <w:rStyle w:val="VerbatimChar"/>
        </w:rPr>
        <w:t xml:space="preserve">│   ├── [Permit_Number_AD]\</w:t>
      </w:r>
      <w:r>
        <w:br/>
      </w:r>
      <w:r>
        <w:rPr>
          <w:rStyle w:val="VerbatimChar"/>
        </w:rPr>
        <w:t xml:space="preserve">│   │   ├── Application</w:t>
      </w:r>
      <w:r>
        <w:br/>
      </w:r>
      <w:r>
        <w:rPr>
          <w:rStyle w:val="VerbatimChar"/>
        </w:rPr>
        <w:t xml:space="preserve">│   │   ├── Permit_Document</w:t>
      </w:r>
      <w:r>
        <w:br/>
      </w:r>
      <w:r>
        <w:rPr>
          <w:rStyle w:val="VerbatimChar"/>
        </w:rPr>
        <w:t xml:space="preserve">│   │   └── Regulatory_Correspondence</w:t>
      </w:r>
      <w:r>
        <w:br/>
      </w:r>
      <w:r>
        <w:rPr>
          <w:rStyle w:val="VerbatimChar"/>
        </w:rPr>
        <w:t xml:space="preserve">│   └── [Permit_Number_Biodiesel]\</w:t>
      </w:r>
      <w:r>
        <w:br/>
      </w:r>
      <w:r>
        <w:rPr>
          <w:rStyle w:val="VerbatimChar"/>
        </w:rPr>
        <w:t xml:space="preserve">├── Audits\</w:t>
      </w:r>
      <w:r>
        <w:br/>
      </w:r>
      <w:r>
        <w:rPr>
          <w:rStyle w:val="VerbatimChar"/>
        </w:rPr>
        <w:t xml:space="preserve">│   ├── 2025\</w:t>
      </w:r>
      <w:r>
        <w:br/>
      </w:r>
      <w:r>
        <w:rPr>
          <w:rStyle w:val="VerbatimChar"/>
        </w:rPr>
        <w:t xml:space="preserve">│   │   ├── Internal_Q1_Feedstock\</w:t>
      </w:r>
      <w:r>
        <w:br/>
      </w:r>
      <w:r>
        <w:rPr>
          <w:rStyle w:val="VerbatimChar"/>
        </w:rPr>
        <w:t xml:space="preserve">│   │   └── External_EA_June\</w:t>
      </w:r>
      <w:r>
        <w:br/>
      </w:r>
      <w:r>
        <w:rPr>
          <w:rStyle w:val="VerbatimChar"/>
        </w:rPr>
        <w:t xml:space="preserve">│   └── 2026\</w:t>
      </w:r>
      <w:r>
        <w:br/>
      </w:r>
      <w:r>
        <w:rPr>
          <w:rStyle w:val="VerbatimChar"/>
        </w:rPr>
        <w:t xml:space="preserve">├── Certifications\</w:t>
      </w:r>
      <w:r>
        <w:br/>
      </w:r>
      <w:r>
        <w:rPr>
          <w:rStyle w:val="VerbatimChar"/>
        </w:rPr>
        <w:t xml:space="preserve">│   ├── ISCC\</w:t>
      </w:r>
      <w:r>
        <w:br/>
      </w:r>
      <w:r>
        <w:rPr>
          <w:rStyle w:val="VerbatimChar"/>
        </w:rPr>
        <w:t xml:space="preserve">│   ├── PAS110\</w:t>
      </w:r>
      <w:r>
        <w:br/>
      </w:r>
      <w:r>
        <w:rPr>
          <w:rStyle w:val="VerbatimChar"/>
        </w:rPr>
        <w:t xml:space="preserve">│   └── ISO_14001\</w:t>
      </w:r>
      <w:r>
        <w:br/>
      </w:r>
      <w:r>
        <w:rPr>
          <w:rStyle w:val="VerbatimChar"/>
        </w:rPr>
        <w:t xml:space="preserve">└── Monthly_Returns\</w:t>
      </w:r>
      <w:r>
        <w:br/>
      </w:r>
      <w:r>
        <w:rPr>
          <w:rStyle w:val="VerbatimChar"/>
        </w:rPr>
        <w:t xml:space="preserve">    ├── EA\</w:t>
      </w:r>
      <w:r>
        <w:br/>
      </w:r>
      <w:r>
        <w:rPr>
          <w:rStyle w:val="VerbatimChar"/>
        </w:rPr>
        <w:t xml:space="preserve">    ├── HMRC\</w:t>
      </w:r>
      <w:r>
        <w:br/>
      </w:r>
      <w:r>
        <w:rPr>
          <w:rStyle w:val="VerbatimChar"/>
        </w:rPr>
        <w:t xml:space="preserve">    └── DfT_RTFO\</w:t>
      </w:r>
    </w:p>
    <w:p>
      <w:pPr>
        <w:pStyle w:val="FirstParagraph"/>
      </w:pPr>
      <w:r>
        <w:t xml:space="preserve">Physical records must be filed in a corresponding labelled system in the compliance office.</w:t>
      </w:r>
    </w:p>
    <w:p>
      <w:r>
        <w:pict>
          <v:rect style="width:0;height:1.5pt" o:hralign="center" o:hrstd="t" o:hr="t"/>
        </w:pict>
      </w:r>
    </w:p>
    <w:bookmarkEnd w:id="30"/>
    <w:bookmarkStart w:id="31" w:name="regulator-inspection-readiness-plan"/>
    <w:p>
      <w:pPr>
        <w:pStyle w:val="Heading3"/>
      </w:pPr>
      <w:r>
        <w:rPr>
          <w:b/>
          <w:bCs/>
        </w:rPr>
        <w:t xml:space="preserve">3.0 Regulator Inspection Readiness Plan</w:t>
      </w:r>
    </w:p>
    <w:p>
      <w:pPr>
        <w:pStyle w:val="FirstParagraph"/>
      </w:pPr>
      <w:r>
        <w:rPr>
          <w:b/>
          <w:bCs/>
        </w:rPr>
        <w:t xml:space="preserve">3.1 The Inspection Day Playbook</w:t>
      </w:r>
      <w:r>
        <w:t xml:space="preserve"> </w:t>
      </w:r>
      <w:r>
        <w:t xml:space="preserve">When a regulator arrives (announced or unannounced):</w:t>
      </w:r>
      <w:r>
        <w:t xml:space="preserve"> </w:t>
      </w:r>
      <w:r>
        <w:t xml:space="preserve">1.</w:t>
      </w:r>
      <w:r>
        <w:t xml:space="preserve"> </w:t>
      </w:r>
      <w:r>
        <w:rPr>
          <w:b/>
          <w:bCs/>
        </w:rPr>
        <w:t xml:space="preserve">Reception:</w:t>
      </w:r>
      <w:r>
        <w:t xml:space="preserve"> </w:t>
      </w:r>
      <w:r>
        <w:t xml:space="preserve">Greet them professionally, ask for identification, and have them sign in.</w:t>
      </w:r>
      <w:r>
        <w:t xml:space="preserve"> </w:t>
      </w:r>
      <w:r>
        <w:t xml:space="preserve">2.</w:t>
      </w:r>
      <w:r>
        <w:t xml:space="preserve"> </w:t>
      </w:r>
      <w:r>
        <w:rPr>
          <w:b/>
          <w:bCs/>
        </w:rPr>
        <w:t xml:space="preserve">Notification:</w:t>
      </w:r>
      <w:r>
        <w:t xml:space="preserve"> </w:t>
      </w:r>
      <w:r>
        <w:t xml:space="preserve">Immediately notify the</w:t>
      </w:r>
      <w:r>
        <w:t xml:space="preserve"> </w:t>
      </w:r>
      <w:r>
        <w:rPr>
          <w:b/>
          <w:bCs/>
        </w:rPr>
        <w:t xml:space="preserve">Plant Manager</w:t>
      </w:r>
      <w:r>
        <w:t xml:space="preserve"> </w:t>
      </w:r>
      <w:r>
        <w:t xml:space="preserve">and</w:t>
      </w:r>
      <w:r>
        <w:t xml:space="preserve"> </w:t>
      </w:r>
      <w:r>
        <w:rPr>
          <w:b/>
          <w:bCs/>
        </w:rPr>
        <w:t xml:space="preserve">Compliance Manager</w:t>
      </w:r>
      <w:r>
        <w:t xml:space="preserve">.</w:t>
      </w:r>
      <w:r>
        <w:t xml:space="preserve"> </w:t>
      </w:r>
      <w:r>
        <w:t xml:space="preserve">3.</w:t>
      </w:r>
      <w:r>
        <w:t xml:space="preserve"> </w:t>
      </w:r>
      <w:r>
        <w:rPr>
          <w:b/>
          <w:bCs/>
        </w:rPr>
        <w:t xml:space="preserve">Escort:</w:t>
      </w:r>
      <w:r>
        <w:t xml:space="preserve"> </w:t>
      </w:r>
      <w:r>
        <w:t xml:space="preserve">Escort the inspector to the designated Inspection Room.</w:t>
      </w:r>
      <w:r>
        <w:t xml:space="preserve"> </w:t>
      </w:r>
      <w:r>
        <w:rPr>
          <w:i/>
          <w:iCs/>
        </w:rPr>
        <w:t xml:space="preserve">Never leave an inspector unaccompanied on site.</w:t>
      </w:r>
      <w:r>
        <w:t xml:space="preserve"> </w:t>
      </w:r>
      <w:r>
        <w:t xml:space="preserve">4.</w:t>
      </w:r>
      <w:r>
        <w:t xml:space="preserve"> </w:t>
      </w:r>
      <w:r>
        <w:rPr>
          <w:b/>
          <w:bCs/>
        </w:rPr>
        <w:t xml:space="preserve">Opening Meeting:</w:t>
      </w:r>
      <w:r>
        <w:t xml:space="preserve"> </w:t>
      </w:r>
      <w:r>
        <w:t xml:space="preserve">The designated</w:t>
      </w:r>
      <w:r>
        <w:t xml:space="preserve"> </w:t>
      </w:r>
      <w:r>
        <w:t xml:space="preserve">‘</w:t>
      </w:r>
      <w:r>
        <w:t xml:space="preserve">Host</w:t>
      </w:r>
      <w:r>
        <w:t xml:space="preserve">’</w:t>
      </w:r>
      <w:r>
        <w:t xml:space="preserve"> </w:t>
      </w:r>
      <w:r>
        <w:t xml:space="preserve">will lead a brief opening meeting to understand the scope and purpose of the inspection.</w:t>
      </w:r>
    </w:p>
    <w:p>
      <w:pPr>
        <w:pStyle w:val="BodyText"/>
      </w:pPr>
      <w:r>
        <w:rPr>
          <w:b/>
          <w:bCs/>
        </w:rPr>
        <w:t xml:space="preserve">3.2 Assigned Roles</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Role</w:t>
            </w:r>
          </w:p>
        </w:tc>
        <w:tc>
          <w:tcPr/>
          <w:p>
            <w:pPr>
              <w:pStyle w:val="Compact"/>
              <w:jc w:val="left"/>
            </w:pPr>
            <w:r>
              <w:t xml:space="preserve">Primary</w:t>
            </w:r>
          </w:p>
        </w:tc>
        <w:tc>
          <w:tcPr/>
          <w:p>
            <w:pPr>
              <w:pStyle w:val="Compact"/>
              <w:jc w:val="left"/>
            </w:pPr>
            <w:r>
              <w:t xml:space="preserve">Secondary</w:t>
            </w:r>
          </w:p>
        </w:tc>
        <w:tc>
          <w:tcPr/>
          <w:p>
            <w:pPr>
              <w:pStyle w:val="Compact"/>
              <w:jc w:val="left"/>
            </w:pPr>
            <w:r>
              <w:t xml:space="preserve">Key Responsibilities</w:t>
            </w:r>
          </w:p>
        </w:tc>
      </w:tr>
      <w:tr>
        <w:tc>
          <w:tcPr/>
          <w:p>
            <w:pPr>
              <w:pStyle w:val="Compact"/>
              <w:jc w:val="left"/>
            </w:pPr>
            <w:r>
              <w:rPr>
                <w:b/>
                <w:bCs/>
              </w:rPr>
              <w:t xml:space="preserve">Host</w:t>
            </w:r>
          </w:p>
        </w:tc>
        <w:tc>
          <w:tcPr/>
          <w:p>
            <w:pPr>
              <w:pStyle w:val="Compact"/>
              <w:jc w:val="left"/>
            </w:pPr>
            <w:r>
              <w:t xml:space="preserve">Plant Manager</w:t>
            </w:r>
          </w:p>
        </w:tc>
        <w:tc>
          <w:tcPr/>
          <w:p>
            <w:pPr>
              <w:pStyle w:val="Compact"/>
              <w:jc w:val="left"/>
            </w:pPr>
            <w:r>
              <w:t xml:space="preserve">Compliance Manager</w:t>
            </w:r>
          </w:p>
        </w:tc>
        <w:tc>
          <w:tcPr/>
          <w:p>
            <w:pPr>
              <w:pStyle w:val="Compact"/>
              <w:jc w:val="left"/>
            </w:pPr>
            <w:r>
              <w:t xml:space="preserve">Main point of contact. Manages the inspection flow, answers high-level questions.</w:t>
            </w:r>
          </w:p>
        </w:tc>
      </w:tr>
      <w:tr>
        <w:tc>
          <w:tcPr/>
          <w:p>
            <w:pPr>
              <w:pStyle w:val="Compact"/>
              <w:jc w:val="left"/>
            </w:pPr>
            <w:r>
              <w:rPr>
                <w:b/>
                <w:bCs/>
              </w:rPr>
              <w:t xml:space="preserve">Scribe</w:t>
            </w:r>
          </w:p>
        </w:tc>
        <w:tc>
          <w:tcPr/>
          <w:p>
            <w:pPr>
              <w:pStyle w:val="Compact"/>
              <w:jc w:val="left"/>
            </w:pPr>
            <w:r>
              <w:t xml:space="preserve">Admin Assistant</w:t>
            </w:r>
          </w:p>
        </w:tc>
        <w:tc>
          <w:tcPr/>
          <w:p>
            <w:pPr>
              <w:pStyle w:val="Compact"/>
              <w:jc w:val="left"/>
            </w:pPr>
            <w:r>
              <w:rPr>
                <w:rStyle w:val="VerbatimChar"/>
              </w:rPr>
              <w:t xml:space="preserve">[Assigned Person]</w:t>
            </w:r>
          </w:p>
        </w:tc>
        <w:tc>
          <w:tcPr/>
          <w:p>
            <w:pPr>
              <w:pStyle w:val="Compact"/>
              <w:jc w:val="left"/>
            </w:pPr>
            <w:r>
              <w:t xml:space="preserve">Takes detailed, factual notes of all discussions, requests, and observations.</w:t>
            </w:r>
          </w:p>
        </w:tc>
      </w:tr>
      <w:tr>
        <w:tc>
          <w:tcPr/>
          <w:p>
            <w:pPr>
              <w:pStyle w:val="Compact"/>
              <w:jc w:val="left"/>
            </w:pPr>
            <w:r>
              <w:rPr>
                <w:b/>
                <w:bCs/>
              </w:rPr>
              <w:t xml:space="preserve">Subject Matter Expert (SME)</w:t>
            </w:r>
          </w:p>
        </w:tc>
        <w:tc>
          <w:tcPr/>
          <w:p>
            <w:pPr>
              <w:pStyle w:val="Compact"/>
              <w:jc w:val="left"/>
            </w:pPr>
            <w:r>
              <w:t xml:space="preserve">H&amp;S Manager, QA Manager, etc.</w:t>
            </w:r>
          </w:p>
        </w:tc>
        <w:tc>
          <w:tcPr/>
          <w:p>
            <w:pPr>
              <w:pStyle w:val="Compact"/>
              <w:jc w:val="left"/>
            </w:pPr>
            <w:r>
              <w:t xml:space="preserve">N/A</w:t>
            </w:r>
          </w:p>
        </w:tc>
        <w:tc>
          <w:tcPr/>
          <w:p>
            <w:pPr>
              <w:pStyle w:val="Compact"/>
              <w:jc w:val="left"/>
            </w:pPr>
            <w:r>
              <w:t xml:space="preserve">Called upon to answer specific technical questions related to their area of expertise.</w:t>
            </w:r>
          </w:p>
        </w:tc>
      </w:tr>
      <w:tr>
        <w:tc>
          <w:tcPr/>
          <w:p>
            <w:pPr>
              <w:pStyle w:val="Compact"/>
              <w:jc w:val="left"/>
            </w:pPr>
            <w:r>
              <w:rPr>
                <w:b/>
                <w:bCs/>
              </w:rPr>
              <w:t xml:space="preserve">Runner</w:t>
            </w:r>
          </w:p>
        </w:tc>
        <w:tc>
          <w:tcPr/>
          <w:p>
            <w:pPr>
              <w:pStyle w:val="Compact"/>
              <w:jc w:val="left"/>
            </w:pPr>
            <w:r>
              <w:rPr>
                <w:rStyle w:val="VerbatimChar"/>
              </w:rPr>
              <w:t xml:space="preserve">[Assigned Person]</w:t>
            </w:r>
          </w:p>
        </w:tc>
        <w:tc>
          <w:tcPr/>
          <w:p>
            <w:pPr>
              <w:pStyle w:val="Compact"/>
              <w:jc w:val="left"/>
            </w:pPr>
            <w:r>
              <w:rPr>
                <w:rStyle w:val="VerbatimChar"/>
              </w:rPr>
              <w:t xml:space="preserve">[Assigned Person]</w:t>
            </w:r>
          </w:p>
        </w:tc>
        <w:tc>
          <w:tcPr/>
          <w:p>
            <w:pPr>
              <w:pStyle w:val="Compact"/>
              <w:jc w:val="left"/>
            </w:pPr>
            <w:r>
              <w:t xml:space="preserve">Responsible for retrieving requested documents or information promptly.</w:t>
            </w:r>
          </w:p>
        </w:tc>
      </w:tr>
    </w:tbl>
    <w:p>
      <w:pPr>
        <w:pStyle w:val="BodyText"/>
      </w:pPr>
      <w:r>
        <w:rPr>
          <w:b/>
          <w:bCs/>
        </w:rPr>
        <w:t xml:space="preserve">3.3 Inspection Room Preparation</w:t>
      </w:r>
      <w:r>
        <w:t xml:space="preserve"> </w:t>
      </w:r>
      <w:r>
        <w:t xml:space="preserve">The main meeting room will be the designated Inspection Room and must be kept ready.</w:t>
      </w:r>
      <w:r>
        <w:t xml:space="preserve"> </w:t>
      </w:r>
      <w:r>
        <w:t xml:space="preserve">- [ ]</w:t>
      </w:r>
      <w:r>
        <w:t xml:space="preserve"> </w:t>
      </w:r>
      <w:r>
        <w:rPr>
          <w:b/>
          <w:bCs/>
        </w:rPr>
        <w:t xml:space="preserve">Ready Document Pack:</w:t>
      </w:r>
      <w:r>
        <w:t xml:space="preserve"> </w:t>
      </w:r>
      <w:r>
        <w:t xml:space="preserve">A physical binder containing:</w:t>
      </w:r>
      <w:r>
        <w:t xml:space="preserve"> </w:t>
      </w:r>
      <w:r>
        <w:t xml:space="preserve">- Copy of the Environmental Permit(s).</w:t>
      </w:r>
      <w:r>
        <w:t xml:space="preserve"> </w:t>
      </w:r>
      <w:r>
        <w:t xml:space="preserve">- Site plan showing key locations and drainage.</w:t>
      </w:r>
      <w:r>
        <w:t xml:space="preserve"> </w:t>
      </w:r>
      <w:r>
        <w:t xml:space="preserve">- H&amp;S Policy Statement.</w:t>
      </w:r>
      <w:r>
        <w:t xml:space="preserve"> </w:t>
      </w:r>
      <w:r>
        <w:t xml:space="preserve">- List of key site contacts and responsibilities.</w:t>
      </w:r>
      <w:r>
        <w:t xml:space="preserve"> </w:t>
      </w:r>
      <w:r>
        <w:t xml:space="preserve">- [ ]</w:t>
      </w:r>
      <w:r>
        <w:t xml:space="preserve"> </w:t>
      </w:r>
      <w:r>
        <w:rPr>
          <w:b/>
          <w:bCs/>
        </w:rPr>
        <w:t xml:space="preserve">Equipment:</w:t>
      </w:r>
      <w:r>
        <w:t xml:space="preserve"> </w:t>
      </w:r>
      <w:r>
        <w:t xml:space="preserve">Whiteboard, pens, projector, and reliable internet access.</w:t>
      </w:r>
      <w:r>
        <w:t xml:space="preserve"> </w:t>
      </w:r>
      <w:r>
        <w:t xml:space="preserve">- [ ]</w:t>
      </w:r>
      <w:r>
        <w:t xml:space="preserve"> </w:t>
      </w:r>
      <w:r>
        <w:rPr>
          <w:b/>
          <w:bCs/>
        </w:rPr>
        <w:t xml:space="preserve">Refreshments:</w:t>
      </w:r>
      <w:r>
        <w:t xml:space="preserve"> </w:t>
      </w:r>
      <w:r>
        <w:t xml:space="preserve">Water, tea, and coffee available.</w:t>
      </w:r>
    </w:p>
    <w:p>
      <w:pPr>
        <w:pStyle w:val="BodyText"/>
      </w:pPr>
      <w:r>
        <w:rPr>
          <w:b/>
          <w:bCs/>
        </w:rPr>
        <w:t xml:space="preserve">3.4 Sample Site Walk-through Route</w:t>
      </w:r>
      <w:r>
        <w:t xml:space="preserve"> </w:t>
      </w:r>
      <w:r>
        <w:t xml:space="preserve">A standard inspection route should be planned to demonstrate compliance points logically.</w:t>
      </w:r>
      <w:r>
        <w:t xml:space="preserve"> </w:t>
      </w:r>
      <w:r>
        <w:t xml:space="preserve">1.</w:t>
      </w:r>
      <w:r>
        <w:t xml:space="preserve"> </w:t>
      </w:r>
      <w:r>
        <w:rPr>
          <w:b/>
          <w:bCs/>
        </w:rPr>
        <w:t xml:space="preserve">Site Boundary:</w:t>
      </w:r>
      <w:r>
        <w:t xml:space="preserve"> </w:t>
      </w:r>
      <w:r>
        <w:t xml:space="preserve">Discuss sensitive receptors, boundary monitoring points (noise/odour).</w:t>
      </w:r>
      <w:r>
        <w:t xml:space="preserve"> </w:t>
      </w:r>
      <w:r>
        <w:t xml:space="preserve">2.</w:t>
      </w:r>
      <w:r>
        <w:t xml:space="preserve"> </w:t>
      </w:r>
      <w:r>
        <w:rPr>
          <w:b/>
          <w:bCs/>
        </w:rPr>
        <w:t xml:space="preserve">Weighbridge &amp; Reception:</w:t>
      </w:r>
      <w:r>
        <w:t xml:space="preserve"> </w:t>
      </w:r>
      <w:r>
        <w:t xml:space="preserve">Show feedstock acceptance, documentation check, and rejection procedures.</w:t>
      </w:r>
      <w:r>
        <w:t xml:space="preserve"> </w:t>
      </w:r>
      <w:r>
        <w:t xml:space="preserve">3.</w:t>
      </w:r>
      <w:r>
        <w:t xml:space="preserve"> </w:t>
      </w:r>
      <w:r>
        <w:rPr>
          <w:b/>
          <w:bCs/>
        </w:rPr>
        <w:t xml:space="preserve">ABP Handling Area:</w:t>
      </w:r>
      <w:r>
        <w:t xml:space="preserve"> </w:t>
      </w:r>
      <w:r>
        <w:t xml:space="preserve">Demonstrate segregation between</w:t>
      </w:r>
      <w:r>
        <w:t xml:space="preserve"> </w:t>
      </w:r>
      <w:r>
        <w:t xml:space="preserve">‘</w:t>
      </w:r>
      <w:r>
        <w:t xml:space="preserve">unclean</w:t>
      </w:r>
      <w:r>
        <w:t xml:space="preserve">’</w:t>
      </w:r>
      <w:r>
        <w:t xml:space="preserve"> </w:t>
      </w:r>
      <w:r>
        <w:t xml:space="preserve">and</w:t>
      </w:r>
      <w:r>
        <w:t xml:space="preserve"> </w:t>
      </w:r>
      <w:r>
        <w:t xml:space="preserve">‘</w:t>
      </w:r>
      <w:r>
        <w:t xml:space="preserve">clean</w:t>
      </w:r>
      <w:r>
        <w:t xml:space="preserve">’</w:t>
      </w:r>
      <w:r>
        <w:t xml:space="preserve"> </w:t>
      </w:r>
      <w:r>
        <w:t xml:space="preserve">areas.</w:t>
      </w:r>
      <w:r>
        <w:t xml:space="preserve"> </w:t>
      </w:r>
      <w:r>
        <w:t xml:space="preserve">4.</w:t>
      </w:r>
      <w:r>
        <w:t xml:space="preserve"> </w:t>
      </w:r>
      <w:r>
        <w:rPr>
          <w:b/>
          <w:bCs/>
        </w:rPr>
        <w:t xml:space="preserve">Tank Farm &amp; Bunding:</w:t>
      </w:r>
      <w:r>
        <w:t xml:space="preserve"> </w:t>
      </w:r>
      <w:r>
        <w:t xml:space="preserve">Show secondary containment, bund integrity, and labelling.</w:t>
      </w:r>
      <w:r>
        <w:t xml:space="preserve"> </w:t>
      </w:r>
      <w:r>
        <w:t xml:space="preserve">5.</w:t>
      </w:r>
      <w:r>
        <w:t xml:space="preserve"> </w:t>
      </w:r>
      <w:r>
        <w:rPr>
          <w:b/>
          <w:bCs/>
        </w:rPr>
        <w:t xml:space="preserve">Process Area:</w:t>
      </w:r>
      <w:r>
        <w:t xml:space="preserve"> </w:t>
      </w:r>
      <w:r>
        <w:t xml:space="preserve">Explain safety features (DSEAR zones, ATEX equipment, gas detection).</w:t>
      </w:r>
      <w:r>
        <w:t xml:space="preserve"> </w:t>
      </w:r>
      <w:r>
        <w:t xml:space="preserve">6.</w:t>
      </w:r>
      <w:r>
        <w:t xml:space="preserve"> </w:t>
      </w:r>
      <w:r>
        <w:rPr>
          <w:b/>
          <w:bCs/>
        </w:rPr>
        <w:t xml:space="preserve">Control Room:</w:t>
      </w:r>
      <w:r>
        <w:t xml:space="preserve"> </w:t>
      </w:r>
      <w:r>
        <w:t xml:space="preserve">Show process monitoring (SCADA) and alarm systems.</w:t>
      </w:r>
      <w:r>
        <w:t xml:space="preserve"> </w:t>
      </w:r>
      <w:r>
        <w:t xml:space="preserve">7.</w:t>
      </w:r>
      <w:r>
        <w:t xml:space="preserve"> </w:t>
      </w:r>
      <w:r>
        <w:rPr>
          <w:b/>
          <w:bCs/>
        </w:rPr>
        <w:t xml:space="preserve">Laboratory:</w:t>
      </w:r>
      <w:r>
        <w:t xml:space="preserve"> </w:t>
      </w:r>
      <w:r>
        <w:t xml:space="preserve">Demonstrate QC procedures and sample handling.</w:t>
      </w:r>
      <w:r>
        <w:t xml:space="preserve"> </w:t>
      </w:r>
      <w:r>
        <w:t xml:space="preserve">8.</w:t>
      </w:r>
      <w:r>
        <w:t xml:space="preserve"> </w:t>
      </w:r>
      <w:r>
        <w:rPr>
          <w:b/>
          <w:bCs/>
        </w:rPr>
        <w:t xml:space="preserve">Digestate/Product Storage:</w:t>
      </w:r>
      <w:r>
        <w:t xml:space="preserve"> </w:t>
      </w:r>
      <w:r>
        <w:t xml:space="preserve">Explain PAS 110 / EN 14214 storage and dispatch controls.</w:t>
      </w:r>
      <w:r>
        <w:t xml:space="preserve"> </w:t>
      </w:r>
      <w:r>
        <w:t xml:space="preserve">9.</w:t>
      </w:r>
      <w:r>
        <w:t xml:space="preserve"> </w:t>
      </w:r>
      <w:r>
        <w:rPr>
          <w:b/>
          <w:bCs/>
        </w:rPr>
        <w:t xml:space="preserve">Emission/Discharge Points:</w:t>
      </w:r>
      <w:r>
        <w:t xml:space="preserve"> </w:t>
      </w:r>
      <w:r>
        <w:t xml:space="preserve">Visit the CHP stack and final effluent discharge point.</w:t>
      </w:r>
    </w:p>
    <w:p>
      <w:pPr>
        <w:pStyle w:val="BodyText"/>
      </w:pPr>
      <w:r>
        <w:rPr>
          <w:b/>
          <w:bCs/>
        </w:rPr>
        <w:t xml:space="preserve">3.5 Q&amp;A Rehearsals &amp; Conduct Guide</w:t>
      </w:r>
      <w:r>
        <w:t xml:space="preserve"> </w:t>
      </w:r>
      <w:r>
        <w:t xml:space="preserve">-</w:t>
      </w:r>
      <w:r>
        <w:t xml:space="preserve"> </w:t>
      </w:r>
      <w:r>
        <w:rPr>
          <w:b/>
          <w:bCs/>
        </w:rPr>
        <w:t xml:space="preserve">Training:</w:t>
      </w:r>
      <w:r>
        <w:t xml:space="preserve"> </w:t>
      </w:r>
      <w:r>
        <w:t xml:space="preserve">Key personnel will undergo annual media-style training on how to answer inspector questions.</w:t>
      </w:r>
      <w:r>
        <w:t xml:space="preserve"> </w:t>
      </w:r>
      <w:r>
        <w:t xml:space="preserve">-</w:t>
      </w:r>
      <w:r>
        <w:t xml:space="preserve"> </w:t>
      </w:r>
      <w:r>
        <w:rPr>
          <w:b/>
          <w:bCs/>
        </w:rPr>
        <w:t xml:space="preserve">Rules of Engagement:</w:t>
      </w:r>
      <w:r>
        <w:t xml:space="preserve"> </w:t>
      </w:r>
      <w:r>
        <w:t xml:space="preserve">-</w:t>
      </w:r>
      <w:r>
        <w:t xml:space="preserve"> </w:t>
      </w:r>
      <w:r>
        <w:rPr>
          <w:b/>
          <w:bCs/>
        </w:rPr>
        <w:t xml:space="preserve">Be Honest &amp; Factual:</w:t>
      </w:r>
      <w:r>
        <w:t xml:space="preserve"> </w:t>
      </w:r>
      <w:r>
        <w:t xml:space="preserve">Answer the question asked. Do not speculate or offer opinions.</w:t>
      </w:r>
      <w:r>
        <w:t xml:space="preserve"> </w:t>
      </w:r>
      <w:r>
        <w:t xml:space="preserve">-</w:t>
      </w:r>
      <w:r>
        <w:t xml:space="preserve"> </w:t>
      </w:r>
      <w:r>
        <w:rPr>
          <w:b/>
          <w:bCs/>
        </w:rPr>
        <w:t xml:space="preserve">“</w:t>
      </w:r>
      <w:r>
        <w:rPr>
          <w:b/>
          <w:bCs/>
        </w:rPr>
        <w:t xml:space="preserve">I don’t know, but I will find out</w:t>
      </w:r>
      <w:r>
        <w:rPr>
          <w:b/>
          <w:bCs/>
        </w:rPr>
        <w:t xml:space="preserve">”</w:t>
      </w:r>
      <w:r>
        <w:t xml:space="preserve"> </w:t>
      </w:r>
      <w:r>
        <w:t xml:space="preserve">is an acceptable answer.</w:t>
      </w:r>
      <w:r>
        <w:t xml:space="preserve"> </w:t>
      </w:r>
      <w:r>
        <w:t xml:space="preserve">-</w:t>
      </w:r>
      <w:r>
        <w:t xml:space="preserve"> </w:t>
      </w:r>
      <w:r>
        <w:rPr>
          <w:b/>
          <w:bCs/>
        </w:rPr>
        <w:t xml:space="preserve">Provide Evidence:</w:t>
      </w:r>
      <w:r>
        <w:t xml:space="preserve"> </w:t>
      </w:r>
      <w:r>
        <w:t xml:space="preserve">Where possible, back up answers with documents or records.</w:t>
      </w:r>
      <w:r>
        <w:t xml:space="preserve"> </w:t>
      </w:r>
      <w:r>
        <w:t xml:space="preserve">-</w:t>
      </w:r>
      <w:r>
        <w:t xml:space="preserve"> </w:t>
      </w:r>
      <w:r>
        <w:rPr>
          <w:b/>
          <w:bCs/>
        </w:rPr>
        <w:t xml:space="preserve">Correct on the Spot:</w:t>
      </w:r>
      <w:r>
        <w:t xml:space="preserve"> </w:t>
      </w:r>
      <w:r>
        <w:t xml:space="preserve">If a minor issue is found that can be fixed immediately (e.g., a misplaced label), do so and inform the inspector.</w:t>
      </w:r>
    </w:p>
    <w:p>
      <w:r>
        <w:pict>
          <v:rect style="width:0;height:1.5pt" o:hralign="center" o:hrstd="t" o:hr="t"/>
        </w:pict>
      </w:r>
    </w:p>
    <w:bookmarkEnd w:id="31"/>
    <w:bookmarkStart w:id="32" w:name="templates"/>
    <w:p>
      <w:pPr>
        <w:pStyle w:val="Heading3"/>
      </w:pPr>
      <w:r>
        <w:rPr>
          <w:b/>
          <w:bCs/>
        </w:rPr>
        <w:t xml:space="preserve">4.0 Templates</w:t>
      </w:r>
    </w:p>
    <w:p>
      <w:pPr>
        <w:pStyle w:val="FirstParagraph"/>
      </w:pPr>
      <w:r>
        <w:rPr>
          <w:b/>
          <w:bCs/>
        </w:rPr>
        <w:t xml:space="preserve">4.1 Corrective Action / Preventive Action (CAPA) Form Template</w:t>
      </w:r>
    </w:p>
    <w:tbl>
      <w:tblPr>
        <w:tblStyle w:val="Table"/>
        <w:tblW w:type="pct" w:w="5000"/>
        <w:jc w:val="left"/>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CAPA FORM</w:t>
            </w:r>
          </w:p>
        </w:tc>
        <w:tc>
          <w:tcPr/>
          <w:p>
            <w:pPr>
              <w:pStyle w:val="Compact"/>
              <w:jc w:val="left"/>
            </w:pPr>
            <w:r>
              <w:rPr>
                <w:b/>
                <w:bCs/>
              </w:rPr>
              <w:t xml:space="preserve">NCR Ref:</w:t>
            </w:r>
            <w:r>
              <w:t xml:space="preserve"> </w:t>
            </w:r>
            <w:r>
              <w:rPr>
                <w:rStyle w:val="VerbatimChar"/>
              </w:rPr>
              <w:t xml:space="preserve">[NCR-YYYY-XX]</w:t>
            </w:r>
          </w:p>
        </w:tc>
      </w:tr>
      <w:tr>
        <w:tc>
          <w:tcPr/>
          <w:p>
            <w:pPr>
              <w:pStyle w:val="Compact"/>
              <w:jc w:val="left"/>
            </w:pPr>
            <w:r>
              <w:rPr>
                <w:b/>
                <w:bCs/>
              </w:rPr>
              <w:t xml:space="preserve">Date Raised:</w:t>
            </w:r>
          </w:p>
        </w:tc>
        <w:tc>
          <w:tcPr/>
          <w:p>
            <w:pPr>
              <w:pStyle w:val="Compact"/>
              <w:jc w:val="left"/>
            </w:pPr>
            <w:r>
              <w:rPr>
                <w:rStyle w:val="VerbatimChar"/>
              </w:rPr>
              <w:t xml:space="preserve">[Date]</w:t>
            </w:r>
          </w:p>
        </w:tc>
      </w:tr>
      <w:tr>
        <w:tc>
          <w:tcPr/>
          <w:p>
            <w:pPr>
              <w:pStyle w:val="Compact"/>
              <w:jc w:val="left"/>
            </w:pPr>
            <w:r>
              <w:rPr>
                <w:b/>
                <w:bCs/>
              </w:rPr>
              <w:t xml:space="preserve">Source:</w:t>
            </w:r>
          </w:p>
        </w:tc>
        <w:tc>
          <w:tcPr/>
          <w:p>
            <w:pPr>
              <w:pStyle w:val="Compact"/>
              <w:jc w:val="left"/>
            </w:pPr>
            <w:r>
              <w:t xml:space="preserve">Internal Audit / External Inspection / Incident Report / Other</w:t>
            </w:r>
          </w:p>
        </w:tc>
      </w:tr>
      <w:tr>
        <w:tc>
          <w:tcPr/>
          <w:p>
            <w:pPr>
              <w:pStyle w:val="Compact"/>
              <w:jc w:val="left"/>
            </w:pPr>
            <w:r>
              <w:rPr>
                <w:b/>
                <w:bCs/>
              </w:rPr>
              <w:t xml:space="preserve">1. Description of Non-Conformance:</w:t>
            </w:r>
          </w:p>
        </w:tc>
        <w:tc>
          <w:tcPr/>
          <w:p>
            <w:pPr>
              <w:pStyle w:val="Compact"/>
              <w:jc w:val="left"/>
            </w:pPr>
            <w:r>
              <w:rPr>
                <w:rStyle w:val="VerbatimChar"/>
              </w:rPr>
              <w:t xml:space="preserve">[Detailed description of the finding or issue]</w:t>
            </w:r>
          </w:p>
        </w:tc>
      </w:tr>
      <w:tr>
        <w:tc>
          <w:tcPr/>
          <w:p>
            <w:pPr>
              <w:pStyle w:val="Compact"/>
              <w:jc w:val="left"/>
            </w:pPr>
            <w:r>
              <w:rPr>
                <w:b/>
                <w:bCs/>
              </w:rPr>
              <w:t xml:space="preserve">2. Immediate Correction Taken:</w:t>
            </w:r>
          </w:p>
        </w:tc>
        <w:tc>
          <w:tcPr/>
          <w:p>
            <w:pPr>
              <w:pStyle w:val="Compact"/>
              <w:jc w:val="left"/>
            </w:pPr>
            <w:r>
              <w:rPr>
                <w:rStyle w:val="VerbatimChar"/>
              </w:rPr>
              <w:t xml:space="preserve">[What was done immediately to contain the issue?]</w:t>
            </w:r>
          </w:p>
        </w:tc>
      </w:tr>
      <w:tr>
        <w:tc>
          <w:tcPr/>
          <w:p>
            <w:pPr>
              <w:pStyle w:val="Compact"/>
              <w:jc w:val="left"/>
            </w:pPr>
            <w:r>
              <w:rPr>
                <w:b/>
                <w:bCs/>
              </w:rPr>
              <w:t xml:space="preserve">3. Root Cause Analysis:</w:t>
            </w:r>
          </w:p>
        </w:tc>
        <w:tc>
          <w:tcPr/>
          <w:p>
            <w:pPr>
              <w:pStyle w:val="Compact"/>
              <w:jc w:val="left"/>
            </w:pPr>
            <w:r>
              <w:rPr>
                <w:i/>
                <w:iCs/>
              </w:rPr>
              <w:t xml:space="preserve">Why did this happen? (Use 5 Whys or Fishbone as needed)</w:t>
            </w:r>
            <w:r>
              <w:t xml:space="preserve"> </w:t>
            </w:r>
            <w:r>
              <w:t xml:space="preserve"> </w:t>
            </w:r>
            <w:r>
              <w:rPr>
                <w:rStyle w:val="VerbatimChar"/>
              </w:rPr>
              <w:t xml:space="preserve">[Detailed analysis of the underlying cause(s)]</w:t>
            </w:r>
          </w:p>
        </w:tc>
      </w:tr>
      <w:tr>
        <w:tc>
          <w:tcPr/>
          <w:p>
            <w:pPr>
              <w:pStyle w:val="Compact"/>
              <w:jc w:val="left"/>
            </w:pPr>
            <w:r>
              <w:rPr>
                <w:b/>
                <w:bCs/>
              </w:rPr>
              <w:t xml:space="preserve">4. Corrective Action Plan (Fix the problem):</w:t>
            </w:r>
          </w:p>
        </w:tc>
        <w:tc>
          <w:tcPr/>
          <w:p>
            <w:pPr>
              <w:pStyle w:val="Compact"/>
              <w:jc w:val="left"/>
            </w:pPr>
            <w:r>
              <w:rPr>
                <w:b/>
                <w:bCs/>
              </w:rPr>
              <w:t xml:space="preserve">Action:</w:t>
            </w:r>
            <w:r>
              <w:t xml:space="preserve"> </w:t>
            </w:r>
            <w:r>
              <w:rPr>
                <w:rStyle w:val="VerbatimChar"/>
              </w:rPr>
              <w:t xml:space="preserve">[Action to be taken]</w:t>
            </w:r>
            <w:r>
              <w:t xml:space="preserve"> </w:t>
            </w:r>
            <w:r>
              <w:t xml:space="preserve"> </w:t>
            </w:r>
            <w:r>
              <w:rPr>
                <w:b/>
                <w:bCs/>
              </w:rPr>
              <w:t xml:space="preserve">Responsibility:</w:t>
            </w:r>
            <w:r>
              <w:t xml:space="preserve"> </w:t>
            </w:r>
            <w:r>
              <w:rPr>
                <w:rStyle w:val="VerbatimChar"/>
              </w:rPr>
              <w:t xml:space="preserve">[Name/Title]</w:t>
            </w:r>
            <w:r>
              <w:t xml:space="preserve"> </w:t>
            </w:r>
            <w:r>
              <w:t xml:space="preserve"> </w:t>
            </w:r>
            <w:r>
              <w:rPr>
                <w:b/>
                <w:bCs/>
              </w:rPr>
              <w:t xml:space="preserve">Due Date:</w:t>
            </w:r>
            <w:r>
              <w:t xml:space="preserve"> </w:t>
            </w:r>
            <w:r>
              <w:rPr>
                <w:rStyle w:val="VerbatimChar"/>
              </w:rPr>
              <w:t xml:space="preserve">[Date]</w:t>
            </w:r>
          </w:p>
        </w:tc>
      </w:tr>
      <w:tr>
        <w:tc>
          <w:tcPr/>
          <w:p>
            <w:pPr>
              <w:pStyle w:val="Compact"/>
              <w:jc w:val="left"/>
            </w:pPr>
            <w:r>
              <w:rPr>
                <w:b/>
                <w:bCs/>
              </w:rPr>
              <w:t xml:space="preserve">5. Preventive Action Plan (Stop it from recurring):</w:t>
            </w:r>
          </w:p>
        </w:tc>
        <w:tc>
          <w:tcPr/>
          <w:p>
            <w:pPr>
              <w:pStyle w:val="Compact"/>
              <w:jc w:val="left"/>
            </w:pPr>
            <w:r>
              <w:rPr>
                <w:b/>
                <w:bCs/>
              </w:rPr>
              <w:t xml:space="preserve">Action:</w:t>
            </w:r>
            <w:r>
              <w:t xml:space="preserve"> </w:t>
            </w:r>
            <w:r>
              <w:rPr>
                <w:rStyle w:val="VerbatimChar"/>
              </w:rPr>
              <w:t xml:space="preserve">[Systemic change to be made]</w:t>
            </w:r>
            <w:r>
              <w:t xml:space="preserve"> </w:t>
            </w:r>
            <w:r>
              <w:t xml:space="preserve"> </w:t>
            </w:r>
            <w:r>
              <w:rPr>
                <w:b/>
                <w:bCs/>
              </w:rPr>
              <w:t xml:space="preserve">Responsibility:</w:t>
            </w:r>
            <w:r>
              <w:t xml:space="preserve"> </w:t>
            </w:r>
            <w:r>
              <w:rPr>
                <w:rStyle w:val="VerbatimChar"/>
              </w:rPr>
              <w:t xml:space="preserve">[Name/Title]</w:t>
            </w:r>
            <w:r>
              <w:t xml:space="preserve"> </w:t>
            </w:r>
            <w:r>
              <w:t xml:space="preserve"> </w:t>
            </w:r>
            <w:r>
              <w:rPr>
                <w:b/>
                <w:bCs/>
              </w:rPr>
              <w:t xml:space="preserve">Due Date:</w:t>
            </w:r>
            <w:r>
              <w:t xml:space="preserve"> </w:t>
            </w:r>
            <w:r>
              <w:rPr>
                <w:rStyle w:val="VerbatimChar"/>
              </w:rPr>
              <w:t xml:space="preserve">[Date]</w:t>
            </w:r>
          </w:p>
        </w:tc>
      </w:tr>
      <w:tr>
        <w:tc>
          <w:tcPr/>
          <w:p>
            <w:pPr>
              <w:pStyle w:val="Compact"/>
              <w:jc w:val="left"/>
            </w:pPr>
            <w:r>
              <w:rPr>
                <w:b/>
                <w:bCs/>
              </w:rPr>
              <w:t xml:space="preserve">6. Verification of Effectiveness:</w:t>
            </w:r>
          </w:p>
        </w:tc>
        <w:tc>
          <w:tcPr/>
          <w:p>
            <w:pPr>
              <w:pStyle w:val="Compact"/>
              <w:jc w:val="left"/>
            </w:pPr>
            <w:r>
              <w:rPr>
                <w:b/>
                <w:bCs/>
              </w:rPr>
              <w:t xml:space="preserve">Method:</w:t>
            </w:r>
            <w:r>
              <w:t xml:space="preserve"> </w:t>
            </w:r>
            <w:r>
              <w:rPr>
                <w:rStyle w:val="VerbatimChar"/>
              </w:rPr>
              <w:t xml:space="preserve">[How will we check it worked?]</w:t>
            </w:r>
            <w:r>
              <w:t xml:space="preserve"> </w:t>
            </w:r>
            <w:r>
              <w:t xml:space="preserve"> </w:t>
            </w:r>
            <w:r>
              <w:rPr>
                <w:b/>
                <w:bCs/>
              </w:rPr>
              <w:t xml:space="preserve">Verification Date:</w:t>
            </w:r>
            <w:r>
              <w:t xml:space="preserve"> </w:t>
            </w:r>
            <w:r>
              <w:rPr>
                <w:rStyle w:val="VerbatimChar"/>
              </w:rPr>
              <w:t xml:space="preserve">[Date]</w:t>
            </w:r>
            <w:r>
              <w:t xml:space="preserve"> </w:t>
            </w:r>
            <w:r>
              <w:t xml:space="preserve"> </w:t>
            </w:r>
            <w:r>
              <w:rPr>
                <w:b/>
                <w:bCs/>
              </w:rPr>
              <w:t xml:space="preserve">Result:</w:t>
            </w:r>
            <w:r>
              <w:t xml:space="preserve"> </w:t>
            </w:r>
            <w:r>
              <w:rPr>
                <w:rStyle w:val="VerbatimChar"/>
              </w:rPr>
              <w:t xml:space="preserve">[Outcome]</w:t>
            </w:r>
          </w:p>
        </w:tc>
      </w:tr>
      <w:tr>
        <w:tc>
          <w:tcPr/>
          <w:p>
            <w:pPr>
              <w:pStyle w:val="Compact"/>
              <w:jc w:val="left"/>
            </w:pPr>
            <w:r>
              <w:rPr>
                <w:b/>
                <w:bCs/>
              </w:rPr>
              <w:t xml:space="preserve">7. Close-out:</w:t>
            </w:r>
          </w:p>
        </w:tc>
        <w:tc>
          <w:tcPr/>
          <w:p>
            <w:pPr>
              <w:pStyle w:val="Compact"/>
              <w:jc w:val="left"/>
            </w:pPr>
            <w:r>
              <w:rPr>
                <w:b/>
                <w:bCs/>
              </w:rPr>
              <w:t xml:space="preserve">Signed (Compliance Manager):</w:t>
            </w:r>
            <w:r>
              <w:t xml:space="preserve"> </w:t>
            </w:r>
            <w:r>
              <w:t xml:space="preserve">___________________</w:t>
            </w:r>
            <w:r>
              <w:t xml:space="preserve"> </w:t>
            </w:r>
            <w:r>
              <w:rPr>
                <w:b/>
                <w:bCs/>
              </w:rPr>
              <w:t xml:space="preserve">Date:</w:t>
            </w:r>
            <w:r>
              <w:t xml:space="preserve"> </w:t>
            </w:r>
            <w:r>
              <w:t xml:space="preserve">____________</w:t>
            </w:r>
          </w:p>
        </w:tc>
      </w:tr>
    </w:tbl>
    <w:p>
      <w:pPr>
        <w:pStyle w:val="BodyText"/>
      </w:pPr>
      <w:r>
        <w:rPr>
          <w:b/>
          <w:bCs/>
        </w:rPr>
        <w:t xml:space="preserve">4.2 90-Day Remediation Action Plan Template</w:t>
      </w:r>
      <w:r>
        <w:t xml:space="preserve"> </w:t>
      </w:r>
      <w:r>
        <w:rPr>
          <w:i/>
          <w:iCs/>
        </w:rPr>
        <w:t xml:space="preserve">(For tracking findings post-audit or inspection)</w:t>
      </w:r>
    </w:p>
    <w:tbl>
      <w:tblPr>
        <w:tblStyle w:val="Table"/>
        <w:tblW w:type="pct" w:w="5000"/>
        <w:jc w:val="left"/>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Finding Ref.</w:t>
            </w:r>
          </w:p>
        </w:tc>
        <w:tc>
          <w:tcPr/>
          <w:p>
            <w:pPr>
              <w:pStyle w:val="Compact"/>
              <w:jc w:val="left"/>
            </w:pPr>
            <w:r>
              <w:t xml:space="preserve">Finding Description (Source:</w:t>
            </w:r>
            <w:r>
              <w:t xml:space="preserve"> </w:t>
            </w:r>
            <w:r>
              <w:rPr>
                <w:rStyle w:val="VerbatimChar"/>
              </w:rPr>
              <w:t xml:space="preserve">[e.g., EA Audit Report]</w:t>
            </w:r>
            <w:r>
              <w:t xml:space="preserve">)</w:t>
            </w:r>
          </w:p>
        </w:tc>
        <w:tc>
          <w:tcPr/>
          <w:p>
            <w:pPr>
              <w:pStyle w:val="Compact"/>
              <w:jc w:val="left"/>
            </w:pPr>
            <w:r>
              <w:t xml:space="preserve">Root Cause</w:t>
            </w:r>
          </w:p>
        </w:tc>
        <w:tc>
          <w:tcPr/>
          <w:p>
            <w:pPr>
              <w:pStyle w:val="Compact"/>
              <w:jc w:val="left"/>
            </w:pPr>
            <w:r>
              <w:t xml:space="preserve">Remediation Action</w:t>
            </w:r>
          </w:p>
        </w:tc>
        <w:tc>
          <w:tcPr/>
          <w:p>
            <w:pPr>
              <w:pStyle w:val="Compact"/>
              <w:jc w:val="left"/>
            </w:pPr>
            <w:r>
              <w:t xml:space="preserve">Responsibility</w:t>
            </w:r>
          </w:p>
        </w:tc>
        <w:tc>
          <w:tcPr/>
          <w:p>
            <w:pPr>
              <w:pStyle w:val="Compact"/>
              <w:jc w:val="left"/>
            </w:pPr>
            <w:r>
              <w:t xml:space="preserve">Due Date</w:t>
            </w:r>
          </w:p>
        </w:tc>
        <w:tc>
          <w:tcPr/>
          <w:p>
            <w:pPr>
              <w:pStyle w:val="Compact"/>
              <w:jc w:val="left"/>
            </w:pPr>
            <w:r>
              <w:t xml:space="preserve">Status (Open/In Progress/Closed)</w:t>
            </w:r>
          </w:p>
        </w:tc>
      </w:tr>
      <w:tr>
        <w:tc>
          <w:tcPr/>
          <w:p>
            <w:pPr>
              <w:pStyle w:val="Compact"/>
              <w:jc w:val="left"/>
            </w:pPr>
            <w:r>
              <w:rPr>
                <w:rStyle w:val="VerbatimChar"/>
              </w:rPr>
              <w:t xml:space="preserve">[001]</w:t>
            </w:r>
          </w:p>
        </w:tc>
        <w:tc>
          <w:tcPr/>
          <w:p>
            <w:pPr>
              <w:pStyle w:val="Compact"/>
              <w:jc w:val="left"/>
            </w:pPr>
            <w:r>
              <w:rPr>
                <w:rStyle w:val="VerbatimChar"/>
              </w:rPr>
              <w:t xml:space="preserve">[Description of finding]</w:t>
            </w:r>
          </w:p>
        </w:tc>
        <w:tc>
          <w:tcPr/>
          <w:p>
            <w:pPr>
              <w:pStyle w:val="Compact"/>
              <w:jc w:val="left"/>
            </w:pPr>
            <w:r>
              <w:rPr>
                <w:rStyle w:val="VerbatimChar"/>
              </w:rPr>
              <w:t xml:space="preserve">[Brief root cause]</w:t>
            </w:r>
          </w:p>
        </w:tc>
        <w:tc>
          <w:tcPr/>
          <w:p>
            <w:pPr>
              <w:pStyle w:val="Compact"/>
              <w:jc w:val="left"/>
            </w:pPr>
            <w:r>
              <w:rPr>
                <w:rStyle w:val="VerbatimChar"/>
              </w:rPr>
              <w:t xml:space="preserve">[Specific action to be taken]</w:t>
            </w:r>
          </w:p>
        </w:tc>
        <w:tc>
          <w:tcPr/>
          <w:p>
            <w:pPr>
              <w:pStyle w:val="Compact"/>
              <w:jc w:val="left"/>
            </w:pPr>
            <w:r>
              <w:rPr>
                <w:rStyle w:val="VerbatimChar"/>
              </w:rPr>
              <w:t xml:space="preserve">[Name/Title]</w:t>
            </w:r>
          </w:p>
        </w:tc>
        <w:tc>
          <w:tcPr/>
          <w:p>
            <w:pPr>
              <w:pStyle w:val="Compact"/>
              <w:jc w:val="left"/>
            </w:pPr>
            <w:r>
              <w:rPr>
                <w:rStyle w:val="VerbatimChar"/>
              </w:rPr>
              <w:t xml:space="preserve">[Date]</w:t>
            </w:r>
          </w:p>
        </w:tc>
        <w:tc>
          <w:tcPr/>
          <w:p>
            <w:pPr>
              <w:pStyle w:val="Compact"/>
              <w:jc w:val="left"/>
            </w:pPr>
            <w:r>
              <w:rPr>
                <w:rStyle w:val="VerbatimChar"/>
              </w:rPr>
              <w:t xml:space="preserve">[Status]</w:t>
            </w:r>
          </w:p>
        </w:tc>
      </w:tr>
      <w:tr>
        <w:tc>
          <w:tcPr/>
          <w:p>
            <w:pPr>
              <w:pStyle w:val="Compact"/>
              <w:jc w:val="left"/>
            </w:pPr>
            <w:r>
              <w:rPr>
                <w:rStyle w:val="VerbatimChar"/>
              </w:rPr>
              <w:t xml:space="preserve">[002]</w:t>
            </w:r>
          </w:p>
        </w:tc>
        <w:tc>
          <w:tcPr/>
          <w:p>
            <w:pPr>
              <w:pStyle w:val="Compact"/>
              <w:jc w:val="left"/>
            </w:pPr>
            <w:r>
              <w:rPr>
                <w:rStyle w:val="VerbatimChar"/>
              </w:rPr>
              <w:t xml:space="preserve">[Description of finding]</w:t>
            </w:r>
          </w:p>
        </w:tc>
        <w:tc>
          <w:tcPr/>
          <w:p>
            <w:pPr>
              <w:pStyle w:val="Compact"/>
              <w:jc w:val="left"/>
            </w:pPr>
            <w:r>
              <w:rPr>
                <w:rStyle w:val="VerbatimChar"/>
              </w:rPr>
              <w:t xml:space="preserve">[Brief root cause]</w:t>
            </w:r>
          </w:p>
        </w:tc>
        <w:tc>
          <w:tcPr/>
          <w:p>
            <w:pPr>
              <w:pStyle w:val="Compact"/>
              <w:jc w:val="left"/>
            </w:pPr>
            <w:r>
              <w:rPr>
                <w:rStyle w:val="VerbatimChar"/>
              </w:rPr>
              <w:t xml:space="preserve">[Specific action to be taken]</w:t>
            </w:r>
          </w:p>
        </w:tc>
        <w:tc>
          <w:tcPr/>
          <w:p>
            <w:pPr>
              <w:pStyle w:val="Compact"/>
              <w:jc w:val="left"/>
            </w:pPr>
            <w:r>
              <w:rPr>
                <w:rStyle w:val="VerbatimChar"/>
              </w:rPr>
              <w:t xml:space="preserve">[Name/Title]</w:t>
            </w:r>
          </w:p>
        </w:tc>
        <w:tc>
          <w:tcPr/>
          <w:p>
            <w:pPr>
              <w:pStyle w:val="Compact"/>
              <w:jc w:val="left"/>
            </w:pPr>
            <w:r>
              <w:rPr>
                <w:rStyle w:val="VerbatimChar"/>
              </w:rPr>
              <w:t xml:space="preserve">[Date]</w:t>
            </w:r>
          </w:p>
        </w:tc>
        <w:tc>
          <w:tcPr/>
          <w:p>
            <w:pPr>
              <w:pStyle w:val="Compact"/>
              <w:jc w:val="left"/>
            </w:pPr>
            <w:r>
              <w:rPr>
                <w:rStyle w:val="VerbatimChar"/>
              </w:rPr>
              <w:t xml:space="preserve">[Status]</w:t>
            </w:r>
          </w:p>
        </w:tc>
      </w:tr>
    </w:tbl>
    <w:p>
      <w:r>
        <w:pict>
          <v:rect style="width:0;height:1.5pt" o:hralign="center" o:hrstd="t" o:hr="t"/>
        </w:pict>
      </w:r>
    </w:p>
    <w:bookmarkEnd w:id="32"/>
    <w:bookmarkStart w:id="33" w:name="legal-regulatory-sources-1"/>
    <w:p>
      <w:pPr>
        <w:pStyle w:val="Heading3"/>
      </w:pPr>
      <w:r>
        <w:rPr>
          <w:b/>
          <w:bCs/>
        </w:rPr>
        <w:t xml:space="preserve">5.0 Legal &amp; Regulatory Sources</w:t>
      </w:r>
    </w:p>
    <w:p>
      <w:pPr>
        <w:pStyle w:val="Compact"/>
        <w:numPr>
          <w:ilvl w:val="0"/>
          <w:numId w:val="1007"/>
        </w:numPr>
      </w:pPr>
      <w:r>
        <w:t xml:space="preserve">Health and Safety at Work etc. Act 1974 (HSWA)</w:t>
      </w:r>
    </w:p>
    <w:p>
      <w:pPr>
        <w:pStyle w:val="Compact"/>
        <w:numPr>
          <w:ilvl w:val="0"/>
          <w:numId w:val="1007"/>
        </w:numPr>
      </w:pPr>
      <w:r>
        <w:t xml:space="preserve">The Management of Health and Safety at Work Regulations 1999</w:t>
      </w:r>
    </w:p>
    <w:p>
      <w:pPr>
        <w:pStyle w:val="Compact"/>
        <w:numPr>
          <w:ilvl w:val="0"/>
          <w:numId w:val="1007"/>
        </w:numPr>
      </w:pPr>
      <w:r>
        <w:t xml:space="preserve">Environmental Permitting (England and Wales) Regulations 2016</w:t>
      </w:r>
    </w:p>
    <w:p>
      <w:pPr>
        <w:pStyle w:val="Compact"/>
        <w:numPr>
          <w:ilvl w:val="0"/>
          <w:numId w:val="1007"/>
        </w:numPr>
      </w:pPr>
      <w:r>
        <w:t xml:space="preserve">DSEAR regulations biogas facilities risk assessment UK.md</w:t>
      </w:r>
    </w:p>
    <w:p>
      <w:pPr>
        <w:pStyle w:val="Compact"/>
        <w:numPr>
          <w:ilvl w:val="0"/>
          <w:numId w:val="1007"/>
        </w:numPr>
      </w:pPr>
      <w:r>
        <w:t xml:space="preserve">UK Duty of Care waste management.md</w:t>
      </w:r>
    </w:p>
    <w:p>
      <w:pPr>
        <w:pStyle w:val="Compact"/>
        <w:numPr>
          <w:ilvl w:val="0"/>
          <w:numId w:val="1007"/>
        </w:numPr>
      </w:pPr>
      <w:r>
        <w:t xml:space="preserve">All other foundational compliance documents as per the master outline.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2025-08-28T04:04:11Z</dcterms:created>
  <dcterms:modified xsi:type="dcterms:W3CDTF">2025-08-28T04:04:11Z</dcterms:modified>
</cp:coreProperties>
</file>

<file path=docProps/custom.xml><?xml version="1.0" encoding="utf-8"?>
<Properties xmlns="http://schemas.openxmlformats.org/officeDocument/2006/custom-properties" xmlns:vt="http://schemas.openxmlformats.org/officeDocument/2006/docPropsVTypes"/>
</file>