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2"/>
          <w:szCs w:val="22"/>
        </w:rPr>
        <w:t xml:space="preserve">SCHOOL OF COMPUTER SCIENCE ENGINEERING AND</w:t>
      </w:r>
    </w:p>
    <w:p>
      <w:pPr>
        <w:spacing w:after="40"/>
        <w:jc w:val="center"/>
      </w:pPr>
      <w:r>
        <w:rPr>
          <w:rFonts w:ascii="Arial" w:cs="Arial" w:eastAsia="Arial" w:hAnsi="Arial"/>
          <w:b/>
          <w:bCs/>
          <w:sz w:val="22"/>
          <w:szCs w:val="22"/>
        </w:rPr>
        <w:t xml:space="preserve">INFORMATION SYSTEMS (SCORE)</w:t>
      </w:r>
    </w:p>
    <w:p>
      <w:pPr>
        <w:spacing w:after="40"/>
        <w:jc w:val="center"/>
      </w:pPr>
      <w:r>
        <w:rPr>
          <w:rFonts w:ascii="Arial" w:cs="Arial" w:eastAsia="Arial" w:hAnsi="Arial"/>
          <w:b/>
          <w:bCs/>
          <w:sz w:val="22"/>
          <w:szCs w:val="22"/>
        </w:rPr>
        <w:t xml:space="preserve">WINTER SEMESTER 2025-2026</w:t>
      </w:r>
    </w:p>
    <w:p>
      <w:pPr>
        <w:spacing w:after="80"/>
        <w:jc w:val="center"/>
      </w:pPr>
      <w:r>
        <w:rPr>
          <w:rFonts w:ascii="Arial" w:cs="Arial" w:eastAsia="Arial" w:hAnsi="Arial"/>
          <w:b/>
          <w:bCs/>
          <w:sz w:val="22"/>
          <w:szCs w:val="22"/>
        </w:rPr>
        <w:t xml:space="preserve">ISWE205L – COMPUTER NETWORKS</w:t>
      </w:r>
    </w:p>
    <w:p>
      <w:pPr>
        <w:spacing w:after="80"/>
        <w:jc w:val="center"/>
      </w:pPr>
      <w:r>
        <w:rPr>
          <w:rFonts w:ascii="Arial" w:cs="Arial" w:eastAsia="Arial" w:hAnsi="Arial"/>
          <w:b/>
          <w:bCs/>
          <w:color w:val="1F3864"/>
          <w:sz w:val="32"/>
          <w:szCs w:val="32"/>
        </w:rPr>
        <w:t xml:space="preserve">Case Study Report</w:t>
      </w:r>
    </w:p>
    <w:p>
      <w:pPr>
        <w:spacing w:after="200"/>
        <w:jc w:val="center"/>
      </w:pPr>
      <w:r>
        <w:rPr>
          <w:rFonts w:ascii="Arial" w:cs="Arial" w:eastAsia="Arial" w:hAnsi="Arial"/>
          <w:b/>
          <w:bCs/>
          <w:color w:val="2E75B6"/>
          <w:sz w:val="26"/>
          <w:szCs w:val="26"/>
        </w:rPr>
        <w:t xml:space="preserve">5G and 6G Networks: Protocols, 3D Beamforming, Spectrum Efficiency, and IoT Connectivity Optimization</w:t>
      </w:r>
    </w:p>
    <w:p>
      <w:pPr>
        <w:spacing w:after="80"/>
        <w:jc w:val="center"/>
      </w:pPr>
      <w:r>
        <w:rPr>
          <w:rFonts w:ascii="Arial" w:cs="Arial" w:eastAsia="Arial" w:hAnsi="Arial"/>
          <w:b/>
          <w:bCs/>
          <w:sz w:val="22"/>
          <w:szCs w:val="22"/>
        </w:rPr>
        <w:t xml:space="preserve">TEAM MEMBERS</w:t>
      </w:r>
    </w:p>
    <w:p>
      <w:pPr>
        <w:spacing w:after="40"/>
        <w:jc w:val="center"/>
      </w:pPr>
      <w:r>
        <w:rPr>
          <w:rFonts w:ascii="Arial" w:cs="Arial" w:eastAsia="Arial" w:hAnsi="Arial"/>
          <w:sz w:val="22"/>
          <w:szCs w:val="22"/>
        </w:rPr>
        <w:t xml:space="preserve">NAME: MARRI NAGALAKSHMI - 24MIS0278</w:t>
      </w:r>
    </w:p>
    <w:p>
      <w:pPr>
        <w:spacing w:after="400"/>
        <w:jc w:val="center"/>
      </w:pPr>
      <w:r>
        <w:rPr>
          <w:rFonts w:ascii="Arial" w:cs="Arial" w:eastAsia="Arial" w:hAnsi="Arial"/>
          <w:sz w:val="22"/>
          <w:szCs w:val="22"/>
        </w:rPr>
        <w:t xml:space="preserve">NAME: KONANKI PRANAVI - 24MIS0325</w:t>
      </w:r>
    </w:p>
    <w:p>
      <w:pPr>
        <w:pStyle w:val="Heading1"/>
        <w:pBdr>
          <w:bottom w:val="single" w:color="2E75B6" w:sz="6" w:space="1"/>
        </w:pBdr>
        <w:spacing w:after="120" w:before="300"/>
      </w:pPr>
      <w:r>
        <w:rPr>
          <w:b/>
          <w:bCs/>
          <w:color w:val="1F3864"/>
          <w:sz w:val="28"/>
          <w:szCs w:val="28"/>
        </w:rPr>
        <w:t xml:space="preserve">1. INTRODUCTION</w:t>
      </w:r>
    </w:p>
    <w:p>
      <w:pPr>
        <w:spacing w:after="100" w:line="276"/>
        <w:jc w:val="both"/>
      </w:pPr>
      <w:r>
        <w:rPr>
          <w:sz w:val="22"/>
          <w:szCs w:val="22"/>
        </w:rPr>
        <w:t xml:space="preserve">The global demand for wireless connectivity has grown exponentially with the rise of smart devices, autonomous systems, and data-intensive applications. Fifth Generation (5G) wireless networks have already begun transforming industries with their high bandwidth, ultra-low latency, and massive device connectivity. However, the rapid growth of the Internet of Things (IoT), holographic communications, and AI-driven services is pushing even 5G to its limits, necessitating research and development of Sixth Generation (6G) networks.</w:t>
      </w:r>
    </w:p>
    <w:p>
      <w:pPr>
        <w:spacing w:after="100" w:line="276"/>
        <w:jc w:val="both"/>
      </w:pPr>
      <w:r>
        <w:rPr>
          <w:sz w:val="22"/>
          <w:szCs w:val="22"/>
        </w:rPr>
        <w:t xml:space="preserve">5G networks, already deployed in many countries, operate on a foundation of advanced protocols such as NR (New Radio), OFDM-based waveforms, and massive MIMO antenna technologies. 6G, expected to be commercially available around 2030, promises data rates of 1 Tbps, sub-0.1 ms latency, and seamless integration of terrestrial and non-terrestrial networks (NTN). Central to both generations is the challenge of efficiently utilizing available spectrum and providing reliable, high-throughput connectivity to billions of IoT devices.</w:t>
      </w:r>
    </w:p>
    <w:p>
      <w:pPr>
        <w:spacing w:after="100" w:line="276"/>
        <w:jc w:val="both"/>
      </w:pPr>
      <w:r>
        <w:rPr>
          <w:sz w:val="22"/>
          <w:szCs w:val="22"/>
        </w:rPr>
        <w:t xml:space="preserve">This case study examines the key protocols underpinning 5G and 6G, the revolutionary technique of 3D beamforming, spectrum efficiency strategies, and approaches for optimizing IoT connectivity in these next-generation networks.</w:t>
      </w:r>
    </w:p>
    <w:p>
      <w:pPr>
        <w:pStyle w:val="Heading1"/>
        <w:pBdr>
          <w:bottom w:val="single" w:color="2E75B6" w:sz="6" w:space="1"/>
        </w:pBdr>
        <w:spacing w:after="120" w:before="300"/>
      </w:pPr>
      <w:r>
        <w:rPr>
          <w:b/>
          <w:bCs/>
          <w:color w:val="1F3864"/>
          <w:sz w:val="28"/>
          <w:szCs w:val="28"/>
        </w:rPr>
        <w:t xml:space="preserve">2. KEY DEFINITIONS</w:t>
      </w:r>
    </w:p>
    <w:p>
      <w:pPr>
        <w:pStyle w:val="Heading2"/>
        <w:spacing w:after="80" w:before="200"/>
      </w:pPr>
      <w:r>
        <w:rPr>
          <w:b/>
          <w:bCs/>
          <w:color w:val="2E75B6"/>
          <w:sz w:val="24"/>
          <w:szCs w:val="24"/>
        </w:rPr>
        <w:t xml:space="preserve">2.1 5G Networks</w:t>
      </w:r>
    </w:p>
    <w:p>
      <w:pPr>
        <w:spacing w:after="100" w:line="276"/>
        <w:jc w:val="both"/>
      </w:pPr>
      <w:r>
        <w:rPr>
          <w:sz w:val="22"/>
          <w:szCs w:val="22"/>
        </w:rPr>
        <w:t xml:space="preserve">5G (Fifth Generation) is the latest generation of cellular wireless standards, succeeding 4G LTE. It operates across three spectrum bands — sub-1 GHz (low band), 1–6 GHz (mid band or FR1), and millimeter wave or mmWave (24–100 GHz, FR2) — providing peak data rates of 20 Gbps, latency as low as 1 ms, and support for up to 1 million devices per square kilometer.</w:t>
      </w:r>
    </w:p>
    <w:p>
      <w:pPr>
        <w:pStyle w:val="Heading2"/>
        <w:spacing w:after="80" w:before="200"/>
      </w:pPr>
      <w:r>
        <w:rPr>
          <w:b/>
          <w:bCs/>
          <w:color w:val="2E75B6"/>
          <w:sz w:val="24"/>
          <w:szCs w:val="24"/>
        </w:rPr>
        <w:t xml:space="preserve">2.2 6G Networks</w:t>
      </w:r>
    </w:p>
    <w:p>
      <w:pPr>
        <w:spacing w:after="100" w:line="276"/>
        <w:jc w:val="both"/>
      </w:pPr>
      <w:r>
        <w:rPr>
          <w:sz w:val="22"/>
          <w:szCs w:val="22"/>
        </w:rPr>
        <w:t xml:space="preserve">6G (Sixth Generation) is the next evolution of wireless communication, currently in research and standardization phases (targeted for 2030). It is envisioned to operate in terahertz (THz) frequency bands (0.1–10 THz), deliver data rates exceeding 1 Tbps, support sub-millisecond latency, and integrate AI natively into the network architecture.</w:t>
      </w:r>
    </w:p>
    <w:p>
      <w:pPr>
        <w:pStyle w:val="Heading2"/>
        <w:spacing w:after="80" w:before="200"/>
      </w:pPr>
      <w:r>
        <w:rPr>
          <w:b/>
          <w:bCs/>
          <w:color w:val="2E75B6"/>
          <w:sz w:val="24"/>
          <w:szCs w:val="24"/>
        </w:rPr>
        <w:t xml:space="preserve">2.3 3D Beamforming</w:t>
      </w:r>
    </w:p>
    <w:p>
      <w:pPr>
        <w:spacing w:after="100" w:line="276"/>
        <w:jc w:val="both"/>
      </w:pPr>
      <w:r>
        <w:rPr>
          <w:sz w:val="22"/>
          <w:szCs w:val="22"/>
        </w:rPr>
        <w:t xml:space="preserve">3D Beamforming (also called Full-Dimensional MIMO or FD-MIMO) is a technique where antenna arrays simultaneously control signal direction in both horizontal (azimuth) and vertical (elevation) planes. Unlike traditional 2D beamforming that only steers signals horizontally, 3D beamforming enables precise signal targeting in three-dimensional space, essential for multi-story buildings and dense urban deployments.</w:t>
      </w:r>
    </w:p>
    <w:p>
      <w:pPr>
        <w:pStyle w:val="Heading2"/>
        <w:spacing w:after="80" w:before="200"/>
      </w:pPr>
      <w:r>
        <w:rPr>
          <w:b/>
          <w:bCs/>
          <w:color w:val="2E75B6"/>
          <w:sz w:val="24"/>
          <w:szCs w:val="24"/>
        </w:rPr>
        <w:t xml:space="preserve">2.4 Spectrum Efficiency</w:t>
      </w:r>
    </w:p>
    <w:p>
      <w:pPr>
        <w:spacing w:after="100" w:line="276"/>
        <w:jc w:val="both"/>
      </w:pPr>
      <w:r>
        <w:rPr>
          <w:sz w:val="22"/>
          <w:szCs w:val="22"/>
        </w:rPr>
        <w:t xml:space="preserve">Spectrum efficiency refers to the information rate that can be transmitted over a given bandwidth in a specific communication system. It is measured in bits per second per hertz (bps/Hz). Techniques such as OFDM, NOMA, massive MIMO, and AI-driven dynamic spectrum sharing directly improve spectrum efficiency in 5G and 6G networks.</w:t>
      </w:r>
    </w:p>
    <w:p>
      <w:pPr>
        <w:pStyle w:val="Heading2"/>
        <w:spacing w:after="80" w:before="200"/>
      </w:pPr>
      <w:r>
        <w:rPr>
          <w:b/>
          <w:bCs/>
          <w:color w:val="2E75B6"/>
          <w:sz w:val="24"/>
          <w:szCs w:val="24"/>
        </w:rPr>
        <w:t xml:space="preserve">2.5 IoT Connectivity Optimization</w:t>
      </w:r>
    </w:p>
    <w:p>
      <w:pPr>
        <w:spacing w:after="100" w:line="276"/>
        <w:jc w:val="both"/>
      </w:pPr>
      <w:r>
        <w:rPr>
          <w:sz w:val="22"/>
          <w:szCs w:val="22"/>
        </w:rPr>
        <w:t xml:space="preserve">IoT Connectivity Optimization encompasses the set of protocols, access management schemes, and network slicing strategies designed to efficiently support massive numbers of low-power, low-data-rate IoT devices within 5G and 6G networks, balancing energy efficiency, reliability, and scalability.</w:t>
      </w:r>
    </w:p>
    <w:p>
      <w:pPr>
        <w:pStyle w:val="Heading1"/>
        <w:pBdr>
          <w:bottom w:val="single" w:color="2E75B6" w:sz="6" w:space="1"/>
        </w:pBdr>
        <w:spacing w:after="120" w:before="300"/>
      </w:pPr>
      <w:r>
        <w:rPr>
          <w:b/>
          <w:bCs/>
          <w:color w:val="1F3864"/>
          <w:sz w:val="28"/>
          <w:szCs w:val="28"/>
        </w:rPr>
        <w:t xml:space="preserve">3. ARCHITECTURE</w:t>
      </w:r>
    </w:p>
    <w:p>
      <w:pPr>
        <w:pStyle w:val="Heading2"/>
        <w:spacing w:after="80" w:before="200"/>
      </w:pPr>
      <w:r>
        <w:rPr>
          <w:b/>
          <w:bCs/>
          <w:color w:val="2E75B6"/>
          <w:sz w:val="24"/>
          <w:szCs w:val="24"/>
        </w:rPr>
        <w:t xml:space="preserve">3.1 5G Network Architecture</w:t>
      </w:r>
    </w:p>
    <w:p>
      <w:pPr>
        <w:spacing w:after="100" w:line="276"/>
        <w:jc w:val="both"/>
      </w:pPr>
      <w:r>
        <w:rPr>
          <w:sz w:val="22"/>
          <w:szCs w:val="22"/>
        </w:rPr>
        <w:t xml:space="preserve">The 5G network is built on a Service-Based Architecture (SBA) with a clear separation of the radio access network (RAN) and the core network (5GC). Key components include:</w:t>
      </w:r>
    </w:p>
    <w:p>
      <w:pPr>
        <w:pStyle w:val="ListParagraph"/>
        <w:numPr>
          <w:ilvl w:val="0"/>
          <w:numId w:val="2"/>
        </w:numPr>
        <w:spacing w:after="60"/>
      </w:pPr>
      <w:r>
        <w:rPr>
          <w:sz w:val="22"/>
          <w:szCs w:val="22"/>
        </w:rPr>
        <w:t xml:space="preserve">gNB (Next-Generation NodeB): The 5G base station, supporting NR air interface and implementing massive MIMO and beamforming.</w:t>
      </w:r>
    </w:p>
    <w:p>
      <w:pPr>
        <w:pStyle w:val="ListParagraph"/>
        <w:numPr>
          <w:ilvl w:val="0"/>
          <w:numId w:val="2"/>
        </w:numPr>
        <w:spacing w:after="60"/>
      </w:pPr>
      <w:r>
        <w:rPr>
          <w:sz w:val="22"/>
          <w:szCs w:val="22"/>
        </w:rPr>
        <w:t xml:space="preserve">5G Core (5GC): A cloud-native, software-defined core using network functions such as AMF (Access and Mobility Function), SMF (Session Management Function), and UPF (User Plane Function).</w:t>
      </w:r>
    </w:p>
    <w:p>
      <w:pPr>
        <w:pStyle w:val="ListParagraph"/>
        <w:numPr>
          <w:ilvl w:val="0"/>
          <w:numId w:val="2"/>
        </w:numPr>
        <w:spacing w:after="60"/>
      </w:pPr>
      <w:r>
        <w:rPr>
          <w:sz w:val="22"/>
          <w:szCs w:val="22"/>
        </w:rPr>
        <w:t xml:space="preserve">Network Slicing: Virtual network instances tailored to specific use cases — eMBB (enhanced Mobile Broadband), URLLC (Ultra-Reliable Low Latency Communications), and mMTC (massive Machine Type Communications).</w:t>
      </w:r>
    </w:p>
    <w:p>
      <w:pPr>
        <w:pStyle w:val="ListParagraph"/>
        <w:numPr>
          <w:ilvl w:val="0"/>
          <w:numId w:val="2"/>
        </w:numPr>
        <w:spacing w:after="60"/>
      </w:pPr>
      <w:r>
        <w:rPr>
          <w:sz w:val="22"/>
          <w:szCs w:val="22"/>
        </w:rPr>
        <w:t xml:space="preserve">Open RAN (O-RAN): A disaggregated RAN architecture that separates hardware and software, promoting multi-vendor interoperability and AI-driven RAN optimization.</w:t>
      </w:r>
    </w:p>
    <w:p>
      <w:pPr>
        <w:pStyle w:val="Heading2"/>
        <w:spacing w:after="80" w:before="200"/>
      </w:pPr>
      <w:r>
        <w:rPr>
          <w:b/>
          <w:bCs/>
          <w:color w:val="2E75B6"/>
          <w:sz w:val="24"/>
          <w:szCs w:val="24"/>
        </w:rPr>
        <w:t xml:space="preserve">3.2 6G Network Architecture</w:t>
      </w:r>
    </w:p>
    <w:p>
      <w:pPr>
        <w:spacing w:after="100" w:line="276"/>
        <w:jc w:val="both"/>
      </w:pPr>
      <w:r>
        <w:rPr>
          <w:sz w:val="22"/>
          <w:szCs w:val="22"/>
        </w:rPr>
        <w:t xml:space="preserve">6G is envisioned to extend 5G's SBA toward a fully AI-native, semantic communication architecture. The proposed 6G architecture features:</w:t>
      </w:r>
    </w:p>
    <w:p>
      <w:pPr>
        <w:pStyle w:val="ListParagraph"/>
        <w:numPr>
          <w:ilvl w:val="0"/>
          <w:numId w:val="2"/>
        </w:numPr>
        <w:spacing w:after="60"/>
      </w:pPr>
      <w:r>
        <w:rPr>
          <w:sz w:val="22"/>
          <w:szCs w:val="22"/>
        </w:rPr>
        <w:t xml:space="preserve">Terahertz (THz) Radio Access: Base stations operating in the 0.1–10 THz band for ultra-high data rates, complemented by sub-6 GHz and mmWave for coverage.</w:t>
      </w:r>
    </w:p>
    <w:p>
      <w:pPr>
        <w:pStyle w:val="ListParagraph"/>
        <w:numPr>
          <w:ilvl w:val="0"/>
          <w:numId w:val="2"/>
        </w:numPr>
        <w:spacing w:after="60"/>
      </w:pPr>
      <w:r>
        <w:rPr>
          <w:sz w:val="22"/>
          <w:szCs w:val="22"/>
        </w:rPr>
        <w:t xml:space="preserve">Reconfigurable Intelligent Surfaces (RIS): Passive meta-surfaces that reflect and shape electromagnetic waves to extend coverage and improve signal quality without active transmitters.</w:t>
      </w:r>
    </w:p>
    <w:p>
      <w:pPr>
        <w:pStyle w:val="ListParagraph"/>
        <w:numPr>
          <w:ilvl w:val="0"/>
          <w:numId w:val="2"/>
        </w:numPr>
        <w:spacing w:after="60"/>
      </w:pPr>
      <w:r>
        <w:rPr>
          <w:sz w:val="22"/>
          <w:szCs w:val="22"/>
        </w:rPr>
        <w:t xml:space="preserve">Non-Terrestrial Networks (NTN): Integration of low-earth orbit (LEO) satellites, high-altitude platform stations (HAPS), and aerial base stations for global coverage.</w:t>
      </w:r>
    </w:p>
    <w:p>
      <w:pPr>
        <w:pStyle w:val="ListParagraph"/>
        <w:numPr>
          <w:ilvl w:val="0"/>
          <w:numId w:val="2"/>
        </w:numPr>
        <w:spacing w:after="60"/>
      </w:pPr>
      <w:r>
        <w:rPr>
          <w:sz w:val="22"/>
          <w:szCs w:val="22"/>
        </w:rPr>
        <w:t xml:space="preserve">AI-Native Core: Machine learning embedded directly into every layer of the network stack for real-time optimization of routing, resource allocation, and security.</w:t>
      </w:r>
    </w:p>
    <w:p>
      <w:pPr>
        <w:pStyle w:val="ListParagraph"/>
        <w:numPr>
          <w:ilvl w:val="0"/>
          <w:numId w:val="2"/>
        </w:numPr>
        <w:spacing w:after="60"/>
      </w:pPr>
      <w:r>
        <w:rPr>
          <w:sz w:val="22"/>
          <w:szCs w:val="22"/>
        </w:rPr>
        <w:t xml:space="preserve">Semantic Communication Layer: A new paradigm where networks transmit the meaning of information rather than raw bits, drastically reducing redundant data transmission.</w:t>
      </w:r>
    </w:p>
    <w:p>
      <w:pPr>
        <w:pStyle w:val="Heading2"/>
        <w:spacing w:after="80" w:before="200"/>
      </w:pPr>
      <w:r>
        <w:rPr>
          <w:b/>
          <w:bCs/>
          <w:color w:val="2E75B6"/>
          <w:sz w:val="24"/>
          <w:szCs w:val="24"/>
        </w:rPr>
        <w:t xml:space="preserve">3.3 3D Beamforming Architecture</w:t>
      </w:r>
    </w:p>
    <w:p>
      <w:pPr>
        <w:spacing w:after="100" w:line="276"/>
        <w:jc w:val="both"/>
      </w:pPr>
      <w:r>
        <w:rPr>
          <w:sz w:val="22"/>
          <w:szCs w:val="22"/>
        </w:rPr>
        <w:t xml:space="preserve">3D beamforming in 5G/6G is implemented through massive MIMO antenna panels with large numbers of antenna elements (typically 64 to 256 or more). The architecture consists of:</w:t>
      </w:r>
    </w:p>
    <w:p>
      <w:pPr>
        <w:pStyle w:val="ListParagraph"/>
        <w:numPr>
          <w:ilvl w:val="0"/>
          <w:numId w:val="2"/>
        </w:numPr>
        <w:spacing w:after="60"/>
      </w:pPr>
      <w:r>
        <w:rPr>
          <w:sz w:val="22"/>
          <w:szCs w:val="22"/>
        </w:rPr>
        <w:t xml:space="preserve">Antenna Array: A two-dimensional grid of antenna elements supporting independent phase and amplitude control in both azimuth and elevation dimensions.</w:t>
      </w:r>
    </w:p>
    <w:p>
      <w:pPr>
        <w:pStyle w:val="ListParagraph"/>
        <w:numPr>
          <w:ilvl w:val="0"/>
          <w:numId w:val="2"/>
        </w:numPr>
        <w:spacing w:after="60"/>
      </w:pPr>
      <w:r>
        <w:rPr>
          <w:sz w:val="22"/>
          <w:szCs w:val="22"/>
        </w:rPr>
        <w:t xml:space="preserve">Digital/Hybrid Precoding: Digital precoding for full flexibility (used at sub-6 GHz); hybrid analog-digital precoding for mmWave/THz bands to reduce hardware cost and power consumption.</w:t>
      </w:r>
    </w:p>
    <w:p>
      <w:pPr>
        <w:pStyle w:val="ListParagraph"/>
        <w:numPr>
          <w:ilvl w:val="0"/>
          <w:numId w:val="2"/>
        </w:numPr>
        <w:spacing w:after="60"/>
      </w:pPr>
      <w:r>
        <w:rPr>
          <w:sz w:val="22"/>
          <w:szCs w:val="22"/>
        </w:rPr>
        <w:t xml:space="preserve">Beam Management Procedures: Beam sweeping (SSB transmission), beam measurement, beam reporting, and beam failure recovery protocols standardized in 3GPP NR Rel-15 and beyond.</w:t>
      </w:r>
    </w:p>
    <w:p>
      <w:pPr>
        <w:pStyle w:val="ListParagraph"/>
        <w:numPr>
          <w:ilvl w:val="0"/>
          <w:numId w:val="2"/>
        </w:numPr>
        <w:spacing w:after="60"/>
      </w:pPr>
      <w:r>
        <w:rPr>
          <w:sz w:val="22"/>
          <w:szCs w:val="22"/>
        </w:rPr>
        <w:t xml:space="preserve">Multi-User MIMO (MU-MIMO): Simultaneous serving of multiple users on the same time-frequency resources using spatially separated beams, dramatically improving spectral efficiency.</w:t>
      </w:r>
    </w:p>
    <w:p>
      <w:pPr>
        <w:pStyle w:val="Heading1"/>
        <w:pBdr>
          <w:bottom w:val="single" w:color="2E75B6" w:sz="6" w:space="1"/>
        </w:pBdr>
        <w:spacing w:after="120" w:before="300"/>
      </w:pPr>
      <w:r>
        <w:rPr>
          <w:b/>
          <w:bCs/>
          <w:color w:val="1F3864"/>
          <w:sz w:val="28"/>
          <w:szCs w:val="28"/>
        </w:rPr>
        <w:t xml:space="preserve">4. KEY FEATURES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b/>
                <w:bCs/>
                <w:color w:val="FFFFFF"/>
                <w:sz w:val="20"/>
                <w:szCs w:val="20"/>
              </w:rPr>
              <w:t xml:space="preserve">Feature</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Peak Data Rate</w:t>
            </w:r>
          </w:p>
        </w:tc>
        <w:tc>
          <w:tcPr>
            <w:tcW w:type="dxa" w:w="656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5G: 20 Gbps; 6G: 1 Tbps using THz spectrum and AI-driven modulation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Latency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5G: &lt;1 ms; 6G: &lt;0.1 ms, enabling real-time haptic and holographic communication</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3D Beamforming</w:t>
            </w:r>
          </w:p>
        </w:tc>
        <w:tc>
          <w:tcPr>
            <w:tcW w:type="dxa" w:w="656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Azimuth + elevation beam steering supports precise user targeting in dense 3D environments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Spectrum Bands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5G: sub-6 GHz, mmWave (FR2); 6G: THz bands (0.1–10 THz) + shared spectrum</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IoT Device Density</w:t>
            </w:r>
          </w:p>
        </w:tc>
        <w:tc>
          <w:tcPr>
            <w:tcW w:type="dxa" w:w="656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5G: 1M devices/km²; 6G targets 10M+ devices/km² with AI-based access optimization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Network Slicing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Dedicated virtual slices for eMBB, URLLC, mMTC with guaranteed QoS per use case</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AI Integration</w:t>
            </w:r>
          </w:p>
        </w:tc>
        <w:tc>
          <w:tcPr>
            <w:tcW w:type="dxa" w:w="656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6G embeds ML natively in RAN and core for self-optimizing, self-healing network behavior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Energy Efficiency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6G targets 100x improvement over 5G via RIS, deep sleep modes, and green AI algorithms</w:t>
            </w:r>
          </w:p>
        </w:tc>
      </w:tr>
    </w:tbl>
    <w:p>
      <w:pPr>
        <w:spacing w:after="120"/>
      </w:pPr>
    </w:p>
    <w:p>
      <w:pPr>
        <w:pStyle w:val="Heading1"/>
        <w:pBdr>
          <w:bottom w:val="single" w:color="2E75B6" w:sz="6" w:space="1"/>
        </w:pBdr>
        <w:spacing w:after="120" w:before="300"/>
      </w:pPr>
      <w:r>
        <w:rPr>
          <w:b/>
          <w:bCs/>
          <w:color w:val="1F3864"/>
          <w:sz w:val="28"/>
          <w:szCs w:val="28"/>
        </w:rPr>
        <w:t xml:space="preserve">5. WORKING PRINCIPLE</w:t>
      </w:r>
    </w:p>
    <w:p>
      <w:pPr>
        <w:pStyle w:val="Heading2"/>
        <w:spacing w:after="80" w:before="200"/>
      </w:pPr>
      <w:r>
        <w:rPr>
          <w:b/>
          <w:bCs/>
          <w:color w:val="2E75B6"/>
          <w:sz w:val="24"/>
          <w:szCs w:val="24"/>
        </w:rPr>
        <w:t xml:space="preserve">5.1 5G/6G Protocol Stack</w:t>
      </w:r>
    </w:p>
    <w:p>
      <w:pPr>
        <w:spacing w:after="100" w:line="276"/>
        <w:jc w:val="both"/>
      </w:pPr>
      <w:r>
        <w:rPr>
          <w:sz w:val="22"/>
          <w:szCs w:val="22"/>
        </w:rPr>
        <w:t xml:space="preserve">The 5G NR protocol stack operates across the following layers:</w:t>
      </w:r>
    </w:p>
    <w:p>
      <w:pPr>
        <w:pStyle w:val="ListParagraph"/>
        <w:numPr>
          <w:ilvl w:val="0"/>
          <w:numId w:val="2"/>
        </w:numPr>
        <w:spacing w:after="60"/>
      </w:pPr>
      <w:r>
        <w:rPr>
          <w:sz w:val="22"/>
          <w:szCs w:val="22"/>
        </w:rPr>
        <w:t xml:space="preserve">Physical Layer (PHY): Implements OFDM-based waveforms, massive MIMO, and 3D beamforming. Responsible for modulation (up to 256-QAM in 5G, 1024-QAM proposed for 6G), channel coding (LDPC for data, Polar codes for control), and physical resource block (PRB) allocation.</w:t>
      </w:r>
    </w:p>
    <w:p>
      <w:pPr>
        <w:pStyle w:val="ListParagraph"/>
        <w:numPr>
          <w:ilvl w:val="0"/>
          <w:numId w:val="2"/>
        </w:numPr>
        <w:spacing w:after="60"/>
      </w:pPr>
      <w:r>
        <w:rPr>
          <w:sz w:val="22"/>
          <w:szCs w:val="22"/>
        </w:rPr>
        <w:t xml:space="preserve">MAC Layer: Manages scheduling, HARQ (Hybrid Automatic Repeat Request) retransmissions, and multiplexing of logical channels. The 5G scheduler dynamically allocates time-frequency resources across users and slices.</w:t>
      </w:r>
    </w:p>
    <w:p>
      <w:pPr>
        <w:pStyle w:val="ListParagraph"/>
        <w:numPr>
          <w:ilvl w:val="0"/>
          <w:numId w:val="2"/>
        </w:numPr>
        <w:spacing w:after="60"/>
      </w:pPr>
      <w:r>
        <w:rPr>
          <w:sz w:val="22"/>
          <w:szCs w:val="22"/>
        </w:rPr>
        <w:t xml:space="preserve">RLC Layer: Handles segmentation, reassembly, and ARQ error correction. Supports three modes: Transparent Mode (TM), Unacknowledged Mode (UM), and Acknowledged Mode (AM).</w:t>
      </w:r>
    </w:p>
    <w:p>
      <w:pPr>
        <w:pStyle w:val="ListParagraph"/>
        <w:numPr>
          <w:ilvl w:val="0"/>
          <w:numId w:val="2"/>
        </w:numPr>
        <w:spacing w:after="60"/>
      </w:pPr>
      <w:r>
        <w:rPr>
          <w:sz w:val="22"/>
          <w:szCs w:val="22"/>
        </w:rPr>
        <w:t xml:space="preserve">PDCP Layer: Performs header compression (using ROHC), ciphering, and integrity protection. Critical for handover in dual connectivity scenarios.</w:t>
      </w:r>
    </w:p>
    <w:p>
      <w:pPr>
        <w:pStyle w:val="ListParagraph"/>
        <w:numPr>
          <w:ilvl w:val="0"/>
          <w:numId w:val="2"/>
        </w:numPr>
        <w:spacing w:after="60"/>
      </w:pPr>
      <w:r>
        <w:rPr>
          <w:sz w:val="22"/>
          <w:szCs w:val="22"/>
        </w:rPr>
        <w:t xml:space="preserve">SDAP Layer (5G-specific): Maps QoS flows from the 5G core to radio bearers, enabling fine-grained traffic differentiation per network slice.</w:t>
      </w:r>
    </w:p>
    <w:p>
      <w:pPr>
        <w:pStyle w:val="Heading2"/>
        <w:spacing w:after="80" w:before="200"/>
      </w:pPr>
      <w:r>
        <w:rPr>
          <w:b/>
          <w:bCs/>
          <w:color w:val="2E75B6"/>
          <w:sz w:val="24"/>
          <w:szCs w:val="24"/>
        </w:rPr>
        <w:t xml:space="preserve">5.2 How 3D Beamforming Works</w:t>
      </w:r>
    </w:p>
    <w:p>
      <w:pPr>
        <w:spacing w:after="100" w:line="276"/>
        <w:jc w:val="both"/>
      </w:pPr>
      <w:r>
        <w:rPr>
          <w:sz w:val="22"/>
          <w:szCs w:val="22"/>
        </w:rPr>
        <w:t xml:space="preserve">3D beamforming in 5G/6G gNBs operates through the following steps:</w:t>
      </w:r>
    </w:p>
    <w:p>
      <w:pPr>
        <w:pStyle w:val="ListParagraph"/>
        <w:numPr>
          <w:ilvl w:val="0"/>
          <w:numId w:val="2"/>
        </w:numPr>
        <w:spacing w:after="60"/>
      </w:pPr>
      <w:r>
        <w:rPr>
          <w:sz w:val="22"/>
          <w:szCs w:val="22"/>
        </w:rPr>
        <w:t xml:space="preserve">Step 1 – Channel Estimation: The UE (User Equipment) measures reference signals (CSI-RS in 5G NR) transmitted by the gNB and reports Channel State Information (CSI) back to the base station.</w:t>
      </w:r>
    </w:p>
    <w:p>
      <w:pPr>
        <w:pStyle w:val="ListParagraph"/>
        <w:numPr>
          <w:ilvl w:val="0"/>
          <w:numId w:val="2"/>
        </w:numPr>
        <w:spacing w:after="60"/>
      </w:pPr>
      <w:r>
        <w:rPr>
          <w:sz w:val="22"/>
          <w:szCs w:val="22"/>
        </w:rPr>
        <w:t xml:space="preserve">Step 2 – Precoder Computation: The gNB uses the CSI feedback to compute optimal precoding matrices (PMI – Precoder Matrix Indicator) that focus energy in 3D toward the target UE.</w:t>
      </w:r>
    </w:p>
    <w:p>
      <w:pPr>
        <w:pStyle w:val="ListParagraph"/>
        <w:numPr>
          <w:ilvl w:val="0"/>
          <w:numId w:val="2"/>
        </w:numPr>
        <w:spacing w:after="60"/>
      </w:pPr>
      <w:r>
        <w:rPr>
          <w:sz w:val="22"/>
          <w:szCs w:val="22"/>
        </w:rPr>
        <w:t xml:space="preserve">Step 3 – Beam Sweeping: During initial access, the gNB sweeps SSBs (Synchronization Signal Blocks) across a set of predefined beams in both azimuth and elevation to identify the best beam for each UE.</w:t>
      </w:r>
    </w:p>
    <w:p>
      <w:pPr>
        <w:pStyle w:val="ListParagraph"/>
        <w:numPr>
          <w:ilvl w:val="0"/>
          <w:numId w:val="2"/>
        </w:numPr>
        <w:spacing w:after="60"/>
      </w:pPr>
      <w:r>
        <w:rPr>
          <w:sz w:val="22"/>
          <w:szCs w:val="22"/>
        </w:rPr>
        <w:t xml:space="preserve">Step 4 – Multi-User Spatial Multiplexing: Using MU-MIMO, the gNB transmits simultaneous independent data streams to multiple UEs on the same PRBs by forming spatially orthogonal beams.</w:t>
      </w:r>
    </w:p>
    <w:p>
      <w:pPr>
        <w:pStyle w:val="ListParagraph"/>
        <w:numPr>
          <w:ilvl w:val="0"/>
          <w:numId w:val="2"/>
        </w:numPr>
        <w:spacing w:after="60"/>
      </w:pPr>
      <w:r>
        <w:rPr>
          <w:sz w:val="22"/>
          <w:szCs w:val="22"/>
        </w:rPr>
        <w:t xml:space="preserve">Step 5 – Beam Tracking and Adaptation: As users move, beam management procedures (BM) continuously update beam assignments, ensuring sustained high-quality links with minimal overhead.</w:t>
      </w:r>
    </w:p>
    <w:p>
      <w:pPr>
        <w:pStyle w:val="Heading2"/>
        <w:spacing w:after="80" w:before="200"/>
      </w:pPr>
      <w:r>
        <w:rPr>
          <w:b/>
          <w:bCs/>
          <w:color w:val="2E75B6"/>
          <w:sz w:val="24"/>
          <w:szCs w:val="24"/>
        </w:rPr>
        <w:t xml:space="preserve">5.3 Spectrum Efficiency Techniques</w:t>
      </w:r>
    </w:p>
    <w:p>
      <w:pPr>
        <w:spacing w:after="100" w:line="276"/>
        <w:jc w:val="both"/>
      </w:pPr>
      <w:r>
        <w:rPr>
          <w:sz w:val="22"/>
          <w:szCs w:val="22"/>
        </w:rPr>
        <w:t xml:space="preserve">Key techniques used in 5G and proposed for 6G to maximize spectrum efficiency include:</w:t>
      </w:r>
    </w:p>
    <w:p>
      <w:pPr>
        <w:pStyle w:val="ListParagraph"/>
        <w:numPr>
          <w:ilvl w:val="0"/>
          <w:numId w:val="2"/>
        </w:numPr>
        <w:spacing w:after="60"/>
      </w:pPr>
      <w:r>
        <w:rPr>
          <w:sz w:val="22"/>
          <w:szCs w:val="22"/>
        </w:rPr>
        <w:t xml:space="preserve">OFDM and Flexible Numerology: 5G NR uses scalable OFDM subcarrier spacings (15, 30, 60, 120, 240 kHz) to adapt to different frequency bands and latency requirements.</w:t>
      </w:r>
    </w:p>
    <w:p>
      <w:pPr>
        <w:pStyle w:val="ListParagraph"/>
        <w:numPr>
          <w:ilvl w:val="0"/>
          <w:numId w:val="2"/>
        </w:numPr>
        <w:spacing w:after="60"/>
      </w:pPr>
      <w:r>
        <w:rPr>
          <w:sz w:val="22"/>
          <w:szCs w:val="22"/>
        </w:rPr>
        <w:t xml:space="preserve">NOMA (Non-Orthogonal Multiple Access): Multiple users share the same time-frequency resource, separated by power levels, improving spectral efficiency especially for IoT devices.</w:t>
      </w:r>
    </w:p>
    <w:p>
      <w:pPr>
        <w:pStyle w:val="ListParagraph"/>
        <w:numPr>
          <w:ilvl w:val="0"/>
          <w:numId w:val="2"/>
        </w:numPr>
        <w:spacing w:after="60"/>
      </w:pPr>
      <w:r>
        <w:rPr>
          <w:sz w:val="22"/>
          <w:szCs w:val="22"/>
        </w:rPr>
        <w:t xml:space="preserve">Dynamic Spectrum Sharing (DSS): 5G NR can coexist with 4G LTE on the same spectrum bands through DSS, accelerating 5G deployment without dedicated spectrum.</w:t>
      </w:r>
    </w:p>
    <w:p>
      <w:pPr>
        <w:pStyle w:val="ListParagraph"/>
        <w:numPr>
          <w:ilvl w:val="0"/>
          <w:numId w:val="2"/>
        </w:numPr>
        <w:spacing w:after="60"/>
      </w:pPr>
      <w:r>
        <w:rPr>
          <w:sz w:val="22"/>
          <w:szCs w:val="22"/>
        </w:rPr>
        <w:t xml:space="preserve">Cognitive Radio: AI-driven spectrum sensing allows 6G devices to dynamically detect and opportunistically use unused spectrum bands, reducing interference and idle spectrum waste.</w:t>
      </w:r>
    </w:p>
    <w:p>
      <w:pPr>
        <w:pStyle w:val="ListParagraph"/>
        <w:numPr>
          <w:ilvl w:val="0"/>
          <w:numId w:val="2"/>
        </w:numPr>
        <w:spacing w:after="60"/>
      </w:pPr>
      <w:r>
        <w:rPr>
          <w:sz w:val="22"/>
          <w:szCs w:val="22"/>
        </w:rPr>
        <w:t xml:space="preserve">Terahertz Communication: 6G leverages vast THz spectrum (up to several hundred GHz of bandwidth) to achieve Tbps data rates, compensating for high propagation losses with highly directional beamforming.</w:t>
      </w:r>
    </w:p>
    <w:p>
      <w:pPr>
        <w:pStyle w:val="ListParagraph"/>
        <w:numPr>
          <w:ilvl w:val="0"/>
          <w:numId w:val="2"/>
        </w:numPr>
        <w:spacing w:after="60"/>
      </w:pPr>
      <w:r>
        <w:rPr>
          <w:sz w:val="22"/>
          <w:szCs w:val="22"/>
        </w:rPr>
        <w:t xml:space="preserve">Full-Duplex Transmission: Simultaneous transmission and reception on the same frequency band (with self-interference cancellation) effectively doubles spectral efficiency.</w:t>
      </w:r>
    </w:p>
    <w:p>
      <w:pPr>
        <w:pStyle w:val="Heading2"/>
        <w:spacing w:after="80" w:before="200"/>
      </w:pPr>
      <w:r>
        <w:rPr>
          <w:b/>
          <w:bCs/>
          <w:color w:val="2E75B6"/>
          <w:sz w:val="24"/>
          <w:szCs w:val="24"/>
        </w:rPr>
        <w:t xml:space="preserve">5.4 IoT Connectivity Optimization</w:t>
      </w:r>
    </w:p>
    <w:p>
      <w:pPr>
        <w:spacing w:after="100" w:line="276"/>
        <w:jc w:val="both"/>
      </w:pPr>
      <w:r>
        <w:rPr>
          <w:sz w:val="22"/>
          <w:szCs w:val="22"/>
        </w:rPr>
        <w:t xml:space="preserve">Optimizing connectivity for massive IoT in 5G/6G involves multiple strategies:</w:t>
      </w:r>
    </w:p>
    <w:p>
      <w:pPr>
        <w:pStyle w:val="ListParagraph"/>
        <w:numPr>
          <w:ilvl w:val="0"/>
          <w:numId w:val="2"/>
        </w:numPr>
        <w:spacing w:after="60"/>
      </w:pPr>
      <w:r>
        <w:rPr>
          <w:sz w:val="22"/>
          <w:szCs w:val="22"/>
        </w:rPr>
        <w:t xml:space="preserve">5G mMTC Protocols: NB-IoT (Narrowband IoT) and LTE-M are enhanced for 5G NR, providing deep indoor coverage and years-long battery life for low-data-rate sensors.</w:t>
      </w:r>
    </w:p>
    <w:p>
      <w:pPr>
        <w:pStyle w:val="ListParagraph"/>
        <w:numPr>
          <w:ilvl w:val="0"/>
          <w:numId w:val="2"/>
        </w:numPr>
        <w:spacing w:after="60"/>
      </w:pPr>
      <w:r>
        <w:rPr>
          <w:sz w:val="22"/>
          <w:szCs w:val="22"/>
        </w:rPr>
        <w:t xml:space="preserve">Grant-Free Access: IoT devices transmit without waiting for uplink scheduling grants, reducing signaling overhead and latency. Successive Interference Cancellation (SIC) handles collisions.</w:t>
      </w:r>
    </w:p>
    <w:p>
      <w:pPr>
        <w:pStyle w:val="ListParagraph"/>
        <w:numPr>
          <w:ilvl w:val="0"/>
          <w:numId w:val="2"/>
        </w:numPr>
        <w:spacing w:after="60"/>
      </w:pPr>
      <w:r>
        <w:rPr>
          <w:sz w:val="22"/>
          <w:szCs w:val="22"/>
        </w:rPr>
        <w:t xml:space="preserve">Network Slicing for IoT: Dedicated mMTC slices with configured QoS ensure IoT traffic does not interfere with URLLC or eMBB traffic.</w:t>
      </w:r>
    </w:p>
    <w:p>
      <w:pPr>
        <w:pStyle w:val="ListParagraph"/>
        <w:numPr>
          <w:ilvl w:val="0"/>
          <w:numId w:val="2"/>
        </w:numPr>
        <w:spacing w:after="60"/>
      </w:pPr>
      <w:r>
        <w:rPr>
          <w:sz w:val="22"/>
          <w:szCs w:val="22"/>
        </w:rPr>
        <w:t xml:space="preserve">Edge-Assisted IoT: MEC servers pre-process IoT data, reducing raw data transmission to the core network and cloud.</w:t>
      </w:r>
    </w:p>
    <w:p>
      <w:pPr>
        <w:pStyle w:val="ListParagraph"/>
        <w:numPr>
          <w:ilvl w:val="0"/>
          <w:numId w:val="2"/>
        </w:numPr>
        <w:spacing w:after="60"/>
      </w:pPr>
      <w:r>
        <w:rPr>
          <w:sz w:val="22"/>
          <w:szCs w:val="22"/>
        </w:rPr>
        <w:t xml:space="preserve">Wake-Up Radio: Low-power wake-up receivers allow IoT devices to remain dormant until triggered, extending battery life by orders of magnitude.</w:t>
      </w:r>
    </w:p>
    <w:p>
      <w:pPr>
        <w:pStyle w:val="ListParagraph"/>
        <w:numPr>
          <w:ilvl w:val="0"/>
          <w:numId w:val="2"/>
        </w:numPr>
        <w:spacing w:after="60"/>
      </w:pPr>
      <w:r>
        <w:rPr>
          <w:sz w:val="22"/>
          <w:szCs w:val="22"/>
        </w:rPr>
        <w:t xml:space="preserve">AI-Driven Resource Allocation: Reinforcement learning-based schedulers dynamically allocate minimal resources to IoT devices based on traffic patterns and QoS requirements.</w:t>
      </w:r>
    </w:p>
    <w:p>
      <w:pPr>
        <w:pStyle w:val="Heading1"/>
        <w:pBdr>
          <w:bottom w:val="single" w:color="2E75B6" w:sz="6" w:space="1"/>
        </w:pBdr>
        <w:spacing w:after="120" w:before="300"/>
      </w:pPr>
      <w:r>
        <w:rPr>
          <w:b/>
          <w:bCs/>
          <w:color w:val="1F3864"/>
          <w:sz w:val="28"/>
          <w:szCs w:val="28"/>
        </w:rPr>
        <w:t xml:space="preserve">6. APPLICATIONS</w:t>
      </w:r>
    </w:p>
    <w:p>
      <w:pPr>
        <w:pStyle w:val="Heading2"/>
        <w:spacing w:after="80" w:before="200"/>
      </w:pPr>
      <w:r>
        <w:rPr>
          <w:b/>
          <w:bCs/>
          <w:color w:val="2E75B6"/>
          <w:sz w:val="24"/>
          <w:szCs w:val="24"/>
        </w:rPr>
        <w:t xml:space="preserve">6.1 Holographic Communication</w:t>
      </w:r>
    </w:p>
    <w:p>
      <w:pPr>
        <w:spacing w:after="100" w:line="276"/>
        <w:jc w:val="both"/>
      </w:pPr>
      <w:r>
        <w:rPr>
          <w:sz w:val="22"/>
          <w:szCs w:val="22"/>
        </w:rPr>
        <w:t xml:space="preserve">6G networks are designed to support real-time holographic telepresence requiring data rates of 1–10 Tbps and latency below 1 ms. THz beamforming and semantic communication will encode and transmit only perceptually significant holographic data, making live 3D holographic calls feasible for telemedicine, remote collaboration, and education.</w:t>
      </w:r>
    </w:p>
    <w:p>
      <w:pPr>
        <w:pStyle w:val="Heading2"/>
        <w:spacing w:after="80" w:before="200"/>
      </w:pPr>
      <w:r>
        <w:rPr>
          <w:b/>
          <w:bCs/>
          <w:color w:val="2E75B6"/>
          <w:sz w:val="24"/>
          <w:szCs w:val="24"/>
        </w:rPr>
        <w:t xml:space="preserve">6.2 Autonomous Vehicles and V2X</w:t>
      </w:r>
    </w:p>
    <w:p>
      <w:pPr>
        <w:spacing w:after="100" w:line="276"/>
        <w:jc w:val="both"/>
      </w:pPr>
      <w:r>
        <w:rPr>
          <w:sz w:val="22"/>
          <w:szCs w:val="22"/>
        </w:rPr>
        <w:t xml:space="preserve">5G V2X (Vehicle-to-Everything) is already being piloted for cooperative driving, collision avoidance, and traffic management. 6G will extend this with sub-0.1 ms latency and AI-driven predictive beamforming that anticipates vehicle movement, enabling fully autonomous driving at highway speeds with zero communication-induced accidents.</w:t>
      </w:r>
    </w:p>
    <w:p>
      <w:pPr>
        <w:pStyle w:val="Heading2"/>
        <w:spacing w:after="80" w:before="200"/>
      </w:pPr>
      <w:r>
        <w:rPr>
          <w:b/>
          <w:bCs/>
          <w:color w:val="2E75B6"/>
          <w:sz w:val="24"/>
          <w:szCs w:val="24"/>
        </w:rPr>
        <w:t xml:space="preserve">6.3 Industry 4.0 and Private 5G Networks</w:t>
      </w:r>
    </w:p>
    <w:p>
      <w:pPr>
        <w:spacing w:after="100" w:line="276"/>
        <w:jc w:val="both"/>
      </w:pPr>
      <w:r>
        <w:rPr>
          <w:sz w:val="22"/>
          <w:szCs w:val="22"/>
        </w:rPr>
        <w:t xml:space="preserve">Private 5G networks deployed within manufacturing plants use network slicing to provide dedicated URLLC connectivity for robotic arms, AGVs (Autonomous Guided Vehicles), and quality inspection systems. 3D beamforming in factory environments handles multi-path reflections from metal surfaces, ensuring consistent sub-1 ms latency for industrial control loops.</w:t>
      </w:r>
    </w:p>
    <w:p>
      <w:pPr>
        <w:pStyle w:val="Heading2"/>
        <w:spacing w:after="80" w:before="200"/>
      </w:pPr>
      <w:r>
        <w:rPr>
          <w:b/>
          <w:bCs/>
          <w:color w:val="2E75B6"/>
          <w:sz w:val="24"/>
          <w:szCs w:val="24"/>
        </w:rPr>
        <w:t xml:space="preserve">6.4 Smart Agriculture and Rural IoT</w:t>
      </w:r>
    </w:p>
    <w:p>
      <w:pPr>
        <w:spacing w:after="100" w:line="276"/>
        <w:jc w:val="both"/>
      </w:pPr>
      <w:r>
        <w:rPr>
          <w:sz w:val="22"/>
          <w:szCs w:val="22"/>
        </w:rPr>
        <w:t xml:space="preserve">NB-IoT and LTE-M modules connected to 5G networks enable precision agriculture — monitoring soil moisture, crop health, and irrigation systems across vast farmlands with minimal power consumption. 6G non-terrestrial networks (LEO satellites) will extend this connectivity to remote and rural areas where terrestrial 5G base stations are economically unviable.</w:t>
      </w:r>
    </w:p>
    <w:p>
      <w:pPr>
        <w:pStyle w:val="Heading2"/>
        <w:spacing w:after="80" w:before="200"/>
      </w:pPr>
      <w:r>
        <w:rPr>
          <w:b/>
          <w:bCs/>
          <w:color w:val="2E75B6"/>
          <w:sz w:val="24"/>
          <w:szCs w:val="24"/>
        </w:rPr>
        <w:t xml:space="preserve">6.5 Extended Reality (XR) and the Metaverse</w:t>
      </w:r>
    </w:p>
    <w:p>
      <w:pPr>
        <w:spacing w:after="100" w:line="276"/>
        <w:jc w:val="both"/>
      </w:pPr>
      <w:r>
        <w:rPr>
          <w:sz w:val="22"/>
          <w:szCs w:val="22"/>
        </w:rPr>
        <w:t xml:space="preserve">AR, VR, and Mixed Reality (MR) applications require simultaneous high bandwidth (multi-Gbps) and ultra-low latency. 5G mmWave with 3D beamforming provides the necessary capacity in dense venues. 6G, with its THz spectrum and AI-native rendering offload, will power fully immersive metaverse experiences with photorealistic fidelity indistinguishable from physical reality.</w:t>
      </w:r>
    </w:p>
    <w:p>
      <w:pPr>
        <w:pStyle w:val="Heading2"/>
        <w:spacing w:after="80" w:before="200"/>
      </w:pPr>
      <w:r>
        <w:rPr>
          <w:b/>
          <w:bCs/>
          <w:color w:val="2E75B6"/>
          <w:sz w:val="24"/>
          <w:szCs w:val="24"/>
        </w:rPr>
        <w:t xml:space="preserve">6.6 Digital Twins and Smart Cities</w:t>
      </w:r>
    </w:p>
    <w:p>
      <w:pPr>
        <w:spacing w:after="100" w:line="276"/>
        <w:jc w:val="both"/>
      </w:pPr>
      <w:r>
        <w:rPr>
          <w:sz w:val="22"/>
          <w:szCs w:val="22"/>
        </w:rPr>
        <w:t xml:space="preserve">Real-time digital twins of city infrastructure — roads, utilities, emergency services — require continuous low-latency synchronization between physical sensors and virtual models. Fog computing at 5G/6G base stations processes sensor data locally, enabling city planners and emergency responders to interact with live digital replicas of the physical environment.</w:t>
      </w:r>
    </w:p>
    <w:p>
      <w:pPr>
        <w:pStyle w:val="Heading1"/>
        <w:pBdr>
          <w:bottom w:val="single" w:color="2E75B6" w:sz="6" w:space="1"/>
        </w:pBdr>
        <w:spacing w:after="120" w:before="300"/>
      </w:pPr>
      <w:r>
        <w:rPr>
          <w:b/>
          <w:bCs/>
          <w:color w:val="1F3864"/>
          <w:sz w:val="28"/>
          <w:szCs w:val="28"/>
        </w:rPr>
        <w:t xml:space="preserve">7. ADVANTAGES</w:t>
      </w:r>
    </w:p>
    <w:p>
      <w:pPr>
        <w:pStyle w:val="ListParagraph"/>
        <w:numPr>
          <w:ilvl w:val="0"/>
          <w:numId w:val="2"/>
        </w:numPr>
        <w:spacing w:after="60"/>
      </w:pPr>
      <w:r>
        <w:rPr>
          <w:sz w:val="22"/>
          <w:szCs w:val="22"/>
        </w:rPr>
        <w:t xml:space="preserve">Unprecedented data rates (up to 1 Tbps in 6G) enable new media and application categories previously impossible.</w:t>
      </w:r>
    </w:p>
    <w:p>
      <w:pPr>
        <w:pStyle w:val="ListParagraph"/>
        <w:numPr>
          <w:ilvl w:val="0"/>
          <w:numId w:val="2"/>
        </w:numPr>
        <w:spacing w:after="60"/>
      </w:pPr>
      <w:r>
        <w:rPr>
          <w:sz w:val="22"/>
          <w:szCs w:val="22"/>
        </w:rPr>
        <w:t xml:space="preserve">Ultra-low latency (&lt;0.1 ms in 6G) unlocks safety-critical and real-time control applications.</w:t>
      </w:r>
    </w:p>
    <w:p>
      <w:pPr>
        <w:pStyle w:val="ListParagraph"/>
        <w:numPr>
          <w:ilvl w:val="0"/>
          <w:numId w:val="2"/>
        </w:numPr>
        <w:spacing w:after="60"/>
      </w:pPr>
      <w:r>
        <w:rPr>
          <w:sz w:val="22"/>
          <w:szCs w:val="22"/>
        </w:rPr>
        <w:t xml:space="preserve">3D beamforming maximizes signal quality and capacity in dense, complex 3D environments such as urban canyons and high-rise buildings.</w:t>
      </w:r>
    </w:p>
    <w:p>
      <w:pPr>
        <w:pStyle w:val="ListParagraph"/>
        <w:numPr>
          <w:ilvl w:val="0"/>
          <w:numId w:val="2"/>
        </w:numPr>
        <w:spacing w:after="60"/>
      </w:pPr>
      <w:r>
        <w:rPr>
          <w:sz w:val="22"/>
          <w:szCs w:val="22"/>
        </w:rPr>
        <w:t xml:space="preserve">Massive spectrum efficiency improvements through NOMA, full-duplex, and cognitive radio reduce spectrum scarcity.</w:t>
      </w:r>
    </w:p>
    <w:p>
      <w:pPr>
        <w:pStyle w:val="ListParagraph"/>
        <w:numPr>
          <w:ilvl w:val="0"/>
          <w:numId w:val="2"/>
        </w:numPr>
        <w:spacing w:after="60"/>
      </w:pPr>
      <w:r>
        <w:rPr>
          <w:sz w:val="22"/>
          <w:szCs w:val="22"/>
        </w:rPr>
        <w:t xml:space="preserve">Native AI integration enables self-optimizing, self-healing networks with minimal human intervention.</w:t>
      </w:r>
    </w:p>
    <w:p>
      <w:pPr>
        <w:pStyle w:val="ListParagraph"/>
        <w:numPr>
          <w:ilvl w:val="0"/>
          <w:numId w:val="2"/>
        </w:numPr>
        <w:spacing w:after="60"/>
      </w:pPr>
      <w:r>
        <w:rPr>
          <w:sz w:val="22"/>
          <w:szCs w:val="22"/>
        </w:rPr>
        <w:t xml:space="preserve">Network slicing guarantees QoS for diverse applications (IoT, AR/VR, critical communications) on the same physical infrastructure.</w:t>
      </w:r>
    </w:p>
    <w:p>
      <w:pPr>
        <w:pStyle w:val="ListParagraph"/>
        <w:numPr>
          <w:ilvl w:val="0"/>
          <w:numId w:val="2"/>
        </w:numPr>
        <w:spacing w:after="60"/>
      </w:pPr>
      <w:r>
        <w:rPr>
          <w:sz w:val="22"/>
          <w:szCs w:val="22"/>
        </w:rPr>
        <w:t xml:space="preserve">Non-terrestrial network integration provides truly global, uninterrupted connectivity.</w:t>
      </w:r>
    </w:p>
    <w:p>
      <w:pPr>
        <w:pStyle w:val="ListParagraph"/>
        <w:numPr>
          <w:ilvl w:val="0"/>
          <w:numId w:val="2"/>
        </w:numPr>
        <w:spacing w:after="60"/>
      </w:pPr>
      <w:r>
        <w:rPr>
          <w:sz w:val="22"/>
          <w:szCs w:val="22"/>
        </w:rPr>
        <w:t xml:space="preserve">Green networking features (RIS, deep sleep, energy harvesting) contribute to sustainable, low-carbon communication infrastructure.</w:t>
      </w:r>
    </w:p>
    <w:p>
      <w:pPr>
        <w:pStyle w:val="Heading1"/>
        <w:pBdr>
          <w:bottom w:val="single" w:color="2E75B6" w:sz="6" w:space="1"/>
        </w:pBdr>
        <w:spacing w:after="120" w:before="300"/>
      </w:pPr>
      <w:r>
        <w:rPr>
          <w:b/>
          <w:bCs/>
          <w:color w:val="1F3864"/>
          <w:sz w:val="28"/>
          <w:szCs w:val="28"/>
        </w:rPr>
        <w:t xml:space="preserve">8. CHALLENGES AND LIMITATIONS</w:t>
      </w:r>
    </w:p>
    <w:p>
      <w:pPr>
        <w:pStyle w:val="ListParagraph"/>
        <w:numPr>
          <w:ilvl w:val="0"/>
          <w:numId w:val="2"/>
        </w:numPr>
        <w:spacing w:after="60"/>
      </w:pPr>
      <w:r>
        <w:rPr>
          <w:sz w:val="22"/>
          <w:szCs w:val="22"/>
        </w:rPr>
        <w:t xml:space="preserve">THz Propagation Loss: THz signals suffer severe path loss and atmospheric absorption, limiting range to tens of meters and requiring dense base station deployments and highly directional beamforming.</w:t>
      </w:r>
    </w:p>
    <w:p>
      <w:pPr>
        <w:pStyle w:val="ListParagraph"/>
        <w:numPr>
          <w:ilvl w:val="0"/>
          <w:numId w:val="2"/>
        </w:numPr>
        <w:spacing w:after="60"/>
      </w:pPr>
      <w:r>
        <w:rPr>
          <w:sz w:val="22"/>
          <w:szCs w:val="22"/>
        </w:rPr>
        <w:t xml:space="preserve">Massive MIMO Complexity: 3D beamforming with hundreds of antenna elements requires significant computational resources for real-time precoding, CSI estimation, and beam management.</w:t>
      </w:r>
    </w:p>
    <w:p>
      <w:pPr>
        <w:pStyle w:val="ListParagraph"/>
        <w:numPr>
          <w:ilvl w:val="0"/>
          <w:numId w:val="2"/>
        </w:numPr>
        <w:spacing w:after="60"/>
      </w:pPr>
      <w:r>
        <w:rPr>
          <w:sz w:val="22"/>
          <w:szCs w:val="22"/>
        </w:rPr>
        <w:t xml:space="preserve">Spectrum Regulation: Globally harmonized spectrum allocation for THz bands is still under negotiation at ITU, delaying 6G standardization and deployment.</w:t>
      </w:r>
    </w:p>
    <w:p>
      <w:pPr>
        <w:pStyle w:val="ListParagraph"/>
        <w:numPr>
          <w:ilvl w:val="0"/>
          <w:numId w:val="2"/>
        </w:numPr>
        <w:spacing w:after="60"/>
      </w:pPr>
      <w:r>
        <w:rPr>
          <w:sz w:val="22"/>
          <w:szCs w:val="22"/>
        </w:rPr>
        <w:t xml:space="preserve">Hardware Immaturity: THz transceivers, RIS panels, and AI inference chips for edge deployment are still in early research phases, with high cost and power consumption.</w:t>
      </w:r>
    </w:p>
    <w:p>
      <w:pPr>
        <w:pStyle w:val="ListParagraph"/>
        <w:numPr>
          <w:ilvl w:val="0"/>
          <w:numId w:val="2"/>
        </w:numPr>
        <w:spacing w:after="60"/>
      </w:pPr>
      <w:r>
        <w:rPr>
          <w:sz w:val="22"/>
          <w:szCs w:val="22"/>
        </w:rPr>
        <w:t xml:space="preserve">IoT Heterogeneity: Managing billions of diverse IoT devices with different protocols, power constraints, and QoS requirements demands sophisticated orchestration.</w:t>
      </w:r>
    </w:p>
    <w:p>
      <w:pPr>
        <w:pStyle w:val="ListParagraph"/>
        <w:numPr>
          <w:ilvl w:val="0"/>
          <w:numId w:val="2"/>
        </w:numPr>
        <w:spacing w:after="60"/>
      </w:pPr>
      <w:r>
        <w:rPr>
          <w:sz w:val="22"/>
          <w:szCs w:val="22"/>
        </w:rPr>
        <w:t xml:space="preserve">Security at Scale: Securing billions of IoT devices and AI-driven network functions against adversarial attacks, eavesdropping, and model poisoning is a significant unresolved challenge.</w:t>
      </w:r>
    </w:p>
    <w:p>
      <w:pPr>
        <w:pStyle w:val="ListParagraph"/>
        <w:numPr>
          <w:ilvl w:val="0"/>
          <w:numId w:val="2"/>
        </w:numPr>
        <w:spacing w:after="60"/>
      </w:pPr>
      <w:r>
        <w:rPr>
          <w:sz w:val="22"/>
          <w:szCs w:val="22"/>
        </w:rPr>
        <w:t xml:space="preserve">Backward Compatibility: Integrating 6G with existing 4G and 5G infrastructure during the transition period adds network management complexity.</w:t>
      </w:r>
    </w:p>
    <w:p>
      <w:pPr>
        <w:pStyle w:val="ListParagraph"/>
        <w:numPr>
          <w:ilvl w:val="0"/>
          <w:numId w:val="2"/>
        </w:numPr>
        <w:spacing w:after="60"/>
      </w:pPr>
      <w:r>
        <w:rPr>
          <w:sz w:val="22"/>
          <w:szCs w:val="22"/>
        </w:rPr>
        <w:t xml:space="preserve">Standardization Timeline: 3GPP and ITU 6G standardization is not expected to complete until 2027–2028, creating uncertainty for vendors and operators.</w:t>
      </w:r>
    </w:p>
    <w:p>
      <w:pPr>
        <w:pStyle w:val="Heading1"/>
        <w:pBdr>
          <w:bottom w:val="single" w:color="2E75B6" w:sz="6" w:space="1"/>
        </w:pBdr>
        <w:spacing w:after="120" w:before="300"/>
      </w:pPr>
      <w:r>
        <w:rPr>
          <w:b/>
          <w:bCs/>
          <w:color w:val="1F3864"/>
          <w:sz w:val="28"/>
          <w:szCs w:val="28"/>
        </w:rPr>
        <w:t xml:space="preserve">9. SECURITY IN 5G AND 6G NETWORKS</w:t>
      </w:r>
    </w:p>
    <w:p>
      <w:pPr>
        <w:pStyle w:val="Heading2"/>
        <w:spacing w:after="80" w:before="200"/>
      </w:pPr>
      <w:r>
        <w:rPr>
          <w:b/>
          <w:bCs/>
          <w:color w:val="2E75B6"/>
          <w:sz w:val="24"/>
          <w:szCs w:val="24"/>
        </w:rPr>
        <w:t xml:space="preserve">9.1 Common Threats</w:t>
      </w:r>
    </w:p>
    <w:p>
      <w:pPr>
        <w:pStyle w:val="ListParagraph"/>
        <w:numPr>
          <w:ilvl w:val="0"/>
          <w:numId w:val="2"/>
        </w:numPr>
        <w:spacing w:after="60"/>
      </w:pPr>
      <w:r>
        <w:rPr>
          <w:sz w:val="22"/>
          <w:szCs w:val="22"/>
        </w:rPr>
        <w:t xml:space="preserve">IMSI Catching and Fake Base Station Attacks: Rogue gNBs impersonate legitimate base stations to intercept user identity and communication — mitigated in 5G with SUPI concealment using ECIES.</w:t>
      </w:r>
    </w:p>
    <w:p>
      <w:pPr>
        <w:pStyle w:val="ListParagraph"/>
        <w:numPr>
          <w:ilvl w:val="0"/>
          <w:numId w:val="2"/>
        </w:numPr>
        <w:spacing w:after="60"/>
      </w:pPr>
      <w:r>
        <w:rPr>
          <w:sz w:val="22"/>
          <w:szCs w:val="22"/>
        </w:rPr>
        <w:t xml:space="preserve">Protocol Vulnerabilities: Weaknesses in 5G NAS (Non-Access Stratum) signaling can enable denial-of-service and de-registration attacks.</w:t>
      </w:r>
    </w:p>
    <w:p>
      <w:pPr>
        <w:pStyle w:val="ListParagraph"/>
        <w:numPr>
          <w:ilvl w:val="0"/>
          <w:numId w:val="2"/>
        </w:numPr>
        <w:spacing w:after="60"/>
      </w:pPr>
      <w:r>
        <w:rPr>
          <w:sz w:val="22"/>
          <w:szCs w:val="22"/>
        </w:rPr>
        <w:t xml:space="preserve">AI Model Poisoning: Adversaries inject malicious training data into federated learning-based network optimization systems, degrading network performance.</w:t>
      </w:r>
    </w:p>
    <w:p>
      <w:pPr>
        <w:pStyle w:val="ListParagraph"/>
        <w:numPr>
          <w:ilvl w:val="0"/>
          <w:numId w:val="2"/>
        </w:numPr>
        <w:spacing w:after="60"/>
      </w:pPr>
      <w:r>
        <w:rPr>
          <w:sz w:val="22"/>
          <w:szCs w:val="22"/>
        </w:rPr>
        <w:t xml:space="preserve">Supply Chain Attacks: Compromised hardware or software components from untrusted vendors in O-RAN deployments introduce hidden backdoors.</w:t>
      </w:r>
    </w:p>
    <w:p>
      <w:pPr>
        <w:pStyle w:val="ListParagraph"/>
        <w:numPr>
          <w:ilvl w:val="0"/>
          <w:numId w:val="2"/>
        </w:numPr>
        <w:spacing w:after="60"/>
      </w:pPr>
      <w:r>
        <w:rPr>
          <w:sz w:val="22"/>
          <w:szCs w:val="22"/>
        </w:rPr>
        <w:t xml:space="preserve">THz Eavesdropping (6G): While THz signals are highly directional, focused eavesdropping using THz receivers near the beam path poses a risk.</w:t>
      </w:r>
    </w:p>
    <w:p>
      <w:pPr>
        <w:pStyle w:val="Heading2"/>
        <w:spacing w:after="80" w:before="200"/>
      </w:pPr>
      <w:r>
        <w:rPr>
          <w:b/>
          <w:bCs/>
          <w:color w:val="2E75B6"/>
          <w:sz w:val="24"/>
          <w:szCs w:val="24"/>
        </w:rPr>
        <w:t xml:space="preserve">9.2 Security Solutions</w:t>
      </w:r>
    </w:p>
    <w:p>
      <w:pPr>
        <w:pStyle w:val="ListParagraph"/>
        <w:numPr>
          <w:ilvl w:val="0"/>
          <w:numId w:val="2"/>
        </w:numPr>
        <w:spacing w:after="60"/>
      </w:pPr>
      <w:r>
        <w:rPr>
          <w:sz w:val="22"/>
          <w:szCs w:val="22"/>
        </w:rPr>
        <w:t xml:space="preserve">5G SUPI/SUCI Framework: Subscription Permanent Identifier (SUPI) is always encrypted as SUCI using asymmetric cryptography before transmission over the air interface.</w:t>
      </w:r>
    </w:p>
    <w:p>
      <w:pPr>
        <w:pStyle w:val="ListParagraph"/>
        <w:numPr>
          <w:ilvl w:val="0"/>
          <w:numId w:val="2"/>
        </w:numPr>
        <w:spacing w:after="60"/>
      </w:pPr>
      <w:r>
        <w:rPr>
          <w:sz w:val="22"/>
          <w:szCs w:val="22"/>
        </w:rPr>
        <w:t xml:space="preserve">Zero-Trust Network Architecture: Every function in the 5G core and 6G network operates under zero-trust principles — continuous mutual authentication via OAuth 2.0 and TLS 1.3.</w:t>
      </w:r>
    </w:p>
    <w:p>
      <w:pPr>
        <w:pStyle w:val="ListParagraph"/>
        <w:numPr>
          <w:ilvl w:val="0"/>
          <w:numId w:val="2"/>
        </w:numPr>
        <w:spacing w:after="60"/>
      </w:pPr>
      <w:r>
        <w:rPr>
          <w:sz w:val="22"/>
          <w:szCs w:val="22"/>
        </w:rPr>
        <w:t xml:space="preserve">Physical Layer Security: 6G leverages the directional nature of THz beamforming and channel reciprocity to generate secret keys from physical layer randomness, providing information-theoretic security.</w:t>
      </w:r>
    </w:p>
    <w:p>
      <w:pPr>
        <w:pStyle w:val="ListParagraph"/>
        <w:numPr>
          <w:ilvl w:val="0"/>
          <w:numId w:val="2"/>
        </w:numPr>
        <w:spacing w:after="60"/>
      </w:pPr>
      <w:r>
        <w:rPr>
          <w:sz w:val="22"/>
          <w:szCs w:val="22"/>
        </w:rPr>
        <w:t xml:space="preserve">Post-Quantum Cryptography: NIST-standardized PQC algorithms (CRYSTALS-Kyber, CRYSTALS-Dilithium) are being integrated into 5G/6G to protect against quantum computing attacks.</w:t>
      </w:r>
    </w:p>
    <w:p>
      <w:pPr>
        <w:pStyle w:val="ListParagraph"/>
        <w:numPr>
          <w:ilvl w:val="0"/>
          <w:numId w:val="2"/>
        </w:numPr>
        <w:spacing w:after="60"/>
      </w:pPr>
      <w:r>
        <w:rPr>
          <w:sz w:val="22"/>
          <w:szCs w:val="22"/>
        </w:rPr>
        <w:t xml:space="preserve">AI-Powered Intrusion Detection: Deep learning anomaly detection systems monitor 5G core network traffic patterns in real time to identify and isolate attacks.</w:t>
      </w:r>
    </w:p>
    <w:p>
      <w:pPr>
        <w:pStyle w:val="ListParagraph"/>
        <w:numPr>
          <w:ilvl w:val="0"/>
          <w:numId w:val="2"/>
        </w:numPr>
        <w:spacing w:after="60"/>
      </w:pPr>
      <w:r>
        <w:rPr>
          <w:sz w:val="22"/>
          <w:szCs w:val="22"/>
        </w:rPr>
        <w:t xml:space="preserve">Blockchain for IoT Identity: Decentralized identity management using blockchain ensures tamper-proof authentication for IoT devices without relying on central authorities.</w:t>
      </w:r>
    </w:p>
    <w:p>
      <w:pPr>
        <w:pStyle w:val="Heading1"/>
        <w:pBdr>
          <w:bottom w:val="single" w:color="2E75B6" w:sz="6" w:space="1"/>
        </w:pBdr>
        <w:spacing w:after="120" w:before="300"/>
      </w:pPr>
      <w:r>
        <w:rPr>
          <w:b/>
          <w:bCs/>
          <w:color w:val="1F3864"/>
          <w:sz w:val="28"/>
          <w:szCs w:val="28"/>
        </w:rPr>
        <w:t xml:space="preserve">10. COMPARISON: 4G vs. 5G vs. 6G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b/>
                <w:bCs/>
                <w:color w:val="FFFFFF"/>
                <w:sz w:val="20"/>
                <w:szCs w:val="20"/>
              </w:rPr>
              <w:t xml:space="preserve">Parameter</w:t>
            </w:r>
          </w:p>
        </w:tc>
        <w:tc>
          <w:tcPr>
            <w:tcW w:type="dxa" w:w="242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b/>
                <w:bCs/>
                <w:color w:val="FFFFFF"/>
                <w:sz w:val="20"/>
                <w:szCs w:val="20"/>
              </w:rPr>
              <w:t xml:space="preserve">4G LTE</w:t>
            </w:r>
          </w:p>
        </w:tc>
        <w:tc>
          <w:tcPr>
            <w:tcW w:type="dxa" w:w="242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b/>
                <w:bCs/>
                <w:color w:val="FFFFFF"/>
                <w:sz w:val="20"/>
                <w:szCs w:val="20"/>
              </w:rPr>
              <w:t xml:space="preserve">5G NR</w:t>
            </w:r>
          </w:p>
        </w:tc>
        <w:tc>
          <w:tcPr>
            <w:tcW w:type="dxa" w:w="242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tcPr>
          <w:p>
            <w:pPr>
              <w:jc w:val="center"/>
            </w:pPr>
            <w:r>
              <w:rPr>
                <w:b/>
                <w:bCs/>
                <w:color w:val="FFFFFF"/>
                <w:sz w:val="20"/>
                <w:szCs w:val="20"/>
              </w:rPr>
              <w:t xml:space="preserve">6G (Projected)</w:t>
            </w:r>
          </w:p>
        </w:tc>
      </w:tr>
      <w:tr>
        <w:tc>
          <w:tcPr>
            <w:tcW w:type="dxa" w:w="21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Peak Data Rate</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1 Gbps</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20 Gbps</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1 Tbps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Latency</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30–50 ms</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&lt;1 ms</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&lt;0.1 ms</w:t>
            </w:r>
          </w:p>
        </w:tc>
      </w:tr>
      <w:tr>
        <w:tc>
          <w:tcPr>
            <w:tcW w:type="dxa" w:w="21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Spectrum</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Sub-6 GHz</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Sub-6 GHz + mmWave</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THz + mmWave + sub-6 GHz</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Beamforming</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2D (limited)</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3D Massive MIMO</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Holographic MIMO + RIS</w:t>
            </w:r>
          </w:p>
        </w:tc>
      </w:tr>
      <w:tr>
        <w:tc>
          <w:tcPr>
            <w:tcW w:type="dxa" w:w="21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Device Density</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100K/km²</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1M/km²</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10M+/km²</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AI Integration</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None</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Partial (SON)</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Native / Full</w:t>
            </w:r>
          </w:p>
        </w:tc>
      </w:tr>
      <w:tr>
        <w:tc>
          <w:tcPr>
            <w:tcW w:type="dxa" w:w="210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Key Use Case</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Mobile broadband</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eMBB, URLLC, mMTC</w:t>
            </w:r>
          </w:p>
        </w:tc>
        <w:tc>
          <w:tcPr>
            <w:tcW w:type="dxa" w:w="2420"/>
            <w:tcBorders>
              <w:top w:val="single" w:color="AAAAAA" w:sz="1"/>
              <w:left w:val="single" w:color="AAAAAA" w:sz="1"/>
              <w:bottom w:val="single" w:color="AAAAAA" w:sz="1"/>
              <w:right w:val="single" w:color="AAAAAA" w:sz="1"/>
            </w:tcBorders>
            <w:shd w:fill="EBF5FB" w:val="clear"/>
            <w:tcMar>
              <w:top w:type="dxa" w:w="80"/>
              <w:left w:type="dxa" w:w="150"/>
              <w:bottom w:type="dxa" w:w="80"/>
              <w:right w:type="dxa" w:w="150"/>
            </w:tcMar>
          </w:tcPr>
          <w:p>
            <w:pPr>
              <w:jc w:val="center"/>
            </w:pPr>
            <w:r>
              <w:rPr>
                <w:sz w:val="20"/>
                <w:szCs w:val="20"/>
              </w:rPr>
              <w:t xml:space="preserve">Holographic, XR, AI apps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Security</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AES-128</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SUCI, 256-bit encryption</w:t>
            </w:r>
          </w:p>
        </w:tc>
        <w:tc>
          <w:tcPr>
            <w:tcW w:type="dxa" w:w="24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sz w:val="20"/>
                <w:szCs w:val="20"/>
              </w:rPr>
              <w:t xml:space="preserve">PQC, Physical Layer Sec.</w:t>
            </w:r>
          </w:p>
        </w:tc>
      </w:tr>
    </w:tbl>
    <w:p>
      <w:pPr>
        <w:spacing w:after="120"/>
      </w:pPr>
    </w:p>
    <w:p>
      <w:pPr>
        <w:pStyle w:val="Heading1"/>
        <w:pBdr>
          <w:bottom w:val="single" w:color="2E75B6" w:sz="6" w:space="1"/>
        </w:pBdr>
        <w:spacing w:after="120" w:before="300"/>
      </w:pPr>
      <w:r>
        <w:rPr>
          <w:b/>
          <w:bCs/>
          <w:color w:val="1F3864"/>
          <w:sz w:val="28"/>
          <w:szCs w:val="28"/>
        </w:rPr>
        <w:t xml:space="preserve">11. FUTURE SCOPE</w:t>
      </w:r>
    </w:p>
    <w:p>
      <w:pPr>
        <w:spacing w:after="100" w:line="276"/>
        <w:jc w:val="both"/>
      </w:pPr>
      <w:r>
        <w:rPr>
          <w:sz w:val="22"/>
          <w:szCs w:val="22"/>
        </w:rPr>
        <w:t xml:space="preserve">The evolution from 5G to 6G is poised to reshape every aspect of digital communication and computation. Several critical research directions are driving the future of these technologies:</w:t>
      </w:r>
    </w:p>
    <w:p>
      <w:pPr>
        <w:pStyle w:val="ListParagraph"/>
        <w:numPr>
          <w:ilvl w:val="0"/>
          <w:numId w:val="2"/>
        </w:numPr>
        <w:spacing w:after="60"/>
      </w:pPr>
      <w:r>
        <w:rPr>
          <w:sz w:val="22"/>
          <w:szCs w:val="22"/>
        </w:rPr>
        <w:t xml:space="preserve">Reconfigurable Intelligent Surfaces (RIS): Large programmable meta-surfaces that passively redirect and focus wireless signals are expected to become a cornerstone of 6G coverage extension and interference management, effectively making the radio environment itself programmable.</w:t>
      </w:r>
    </w:p>
    <w:p>
      <w:pPr>
        <w:pStyle w:val="ListParagraph"/>
        <w:numPr>
          <w:ilvl w:val="0"/>
          <w:numId w:val="2"/>
        </w:numPr>
        <w:spacing w:after="60"/>
      </w:pPr>
      <w:r>
        <w:rPr>
          <w:sz w:val="22"/>
          <w:szCs w:val="22"/>
        </w:rPr>
        <w:t xml:space="preserve">Holographic MIMO: Replacing discrete antenna arrays with continuous aperture antennas (CAP-MIMO), holographic MIMO enables beamforming at an unprecedented resolution, approaching the physical limits of spatial multiplexing capacity.</w:t>
      </w:r>
    </w:p>
    <w:p>
      <w:pPr>
        <w:pStyle w:val="ListParagraph"/>
        <w:numPr>
          <w:ilvl w:val="0"/>
          <w:numId w:val="2"/>
        </w:numPr>
        <w:spacing w:after="60"/>
      </w:pPr>
      <w:r>
        <w:rPr>
          <w:sz w:val="22"/>
          <w:szCs w:val="22"/>
        </w:rPr>
        <w:t xml:space="preserve">Quantum Communication Networks: Quantum key distribution (QKD) integrated with 6G backhaul networks will provide unconditionally secure communication channels immune to both classical and quantum computing attacks.</w:t>
      </w:r>
    </w:p>
    <w:p>
      <w:pPr>
        <w:pStyle w:val="ListParagraph"/>
        <w:numPr>
          <w:ilvl w:val="0"/>
          <w:numId w:val="2"/>
        </w:numPr>
        <w:spacing w:after="60"/>
      </w:pPr>
      <w:r>
        <w:rPr>
          <w:sz w:val="22"/>
          <w:szCs w:val="22"/>
        </w:rPr>
        <w:t xml:space="preserve">Semantic and Goal-Oriented Communication: 6G research is exploring communication paradigms where devices exchange the meaning or task intent of information rather than raw data bits, dramatically reducing traffic volume for AI-to-AI communication in autonomous systems.</w:t>
      </w:r>
    </w:p>
    <w:p>
      <w:pPr>
        <w:pStyle w:val="ListParagraph"/>
        <w:numPr>
          <w:ilvl w:val="0"/>
          <w:numId w:val="2"/>
        </w:numPr>
        <w:spacing w:after="60"/>
      </w:pPr>
      <w:r>
        <w:rPr>
          <w:sz w:val="22"/>
          <w:szCs w:val="22"/>
        </w:rPr>
        <w:t xml:space="preserve">Energy Harvesting and Green 6G: RF energy harvesting, solar cells integrated into RIS panels, and AI-driven network dormancy management are being designed to make 6G networks energy-neutral or even energy-positive in some deployments.</w:t>
      </w:r>
    </w:p>
    <w:p>
      <w:pPr>
        <w:pStyle w:val="ListParagraph"/>
        <w:numPr>
          <w:ilvl w:val="0"/>
          <w:numId w:val="2"/>
        </w:numPr>
        <w:spacing w:after="60"/>
      </w:pPr>
      <w:r>
        <w:rPr>
          <w:sz w:val="22"/>
          <w:szCs w:val="22"/>
        </w:rPr>
        <w:t xml:space="preserve">Brain-Computer Interface (BCI) Connectivity: 6G's sub-0.1 ms latency and Tbps bandwidth are prerequisites for wireless BCIs, enabling direct communication between the human nervous system and digital environments for medical rehabilitation and augmented cognition.</w:t>
      </w:r>
    </w:p>
    <w:p>
      <w:pPr>
        <w:pStyle w:val="ListParagraph"/>
        <w:numPr>
          <w:ilvl w:val="0"/>
          <w:numId w:val="2"/>
        </w:numPr>
        <w:spacing w:after="60"/>
      </w:pPr>
      <w:r>
        <w:rPr>
          <w:sz w:val="22"/>
          <w:szCs w:val="22"/>
        </w:rPr>
        <w:t xml:space="preserve">Integrated Sensing and Communication (ISAC): 6G base stations will simultaneously function as high-resolution radar sensors and communication transceivers, supporting environmental mapping, gesture recognition, and autonomous vehicle localization using the same waveform.</w:t>
      </w:r>
    </w:p>
    <w:p>
      <w:pPr>
        <w:pStyle w:val="Heading1"/>
        <w:pBdr>
          <w:bottom w:val="single" w:color="2E75B6" w:sz="6" w:space="1"/>
        </w:pBdr>
        <w:spacing w:after="120" w:before="300"/>
      </w:pPr>
      <w:r>
        <w:rPr>
          <w:b/>
          <w:bCs/>
          <w:color w:val="1F3864"/>
          <w:sz w:val="28"/>
          <w:szCs w:val="28"/>
        </w:rPr>
        <w:t xml:space="preserve">12. CONCLUSION</w:t>
      </w:r>
    </w:p>
    <w:p>
      <w:pPr>
        <w:spacing w:after="100" w:line="276"/>
        <w:jc w:val="both"/>
      </w:pPr>
      <w:r>
        <w:rPr>
          <w:sz w:val="22"/>
          <w:szCs w:val="22"/>
        </w:rPr>
        <w:t xml:space="preserve">5G and 6G networks represent a continuum of innovation that is fundamentally redefining the possibilities of wireless communication. 5G's Service-Based Architecture, network slicing, massive MIMO with 3D beamforming, and flexible spectrum usage have already demonstrated transformative impact across industries — from smart factories and autonomous vehicles to immersive AR/VR and critical healthcare.</w:t>
      </w:r>
    </w:p>
    <w:p>
      <w:pPr>
        <w:spacing w:after="100" w:line="276"/>
        <w:jc w:val="both"/>
      </w:pPr>
      <w:r>
        <w:rPr>
          <w:sz w:val="22"/>
          <w:szCs w:val="22"/>
        </w:rPr>
        <w:t xml:space="preserve">3D beamforming stands out as a particularly enabling technology, allowing base stations to precisely target users and devices in complex three-dimensional environments, maximizing spectral efficiency while minimizing interference. When combined with NOMA, dynamic spectrum sharing, and cognitive radio, modern 5G networks can serve orders of magnitude more devices than their predecessors on the same or less spectrum.</w:t>
      </w:r>
    </w:p>
    <w:p>
      <w:pPr>
        <w:spacing w:after="100" w:line="276"/>
        <w:jc w:val="both"/>
      </w:pPr>
      <w:r>
        <w:rPr>
          <w:sz w:val="22"/>
          <w:szCs w:val="22"/>
        </w:rPr>
        <w:t xml:space="preserve">6G extends these capabilities into a new realm: terahertz spectrum, AI-native architectures, reconfigurable intelligent surfaces, and integrated sensing and communication will converge to create a fabric of connectivity that is ubiquitous, intelligent, and almost instantaneous. The vision of 6G is not merely faster communication — it is a new paradigm in which the network itself becomes a sentient, self-optimizing entity that anticipates and fulfills the connectivity needs of billions of humans and machines.</w:t>
      </w:r>
    </w:p>
    <w:p>
      <w:pPr>
        <w:spacing w:after="100" w:line="276"/>
        <w:jc w:val="both"/>
      </w:pPr>
      <w:r>
        <w:rPr>
          <w:sz w:val="22"/>
          <w:szCs w:val="22"/>
        </w:rPr>
        <w:t xml:space="preserve">Significant challenges in hardware maturity, spectrum regulation, standardization, and security must be addressed through concerted global research collaboration. Nevertheless, the trajectory is clear: 5G and 6G together will form the foundational nervous system of the intelligent, connected world of the 2030s and beyond.</w:t>
      </w:r>
    </w:p>
    <w:p>
      <w:pPr>
        <w:pStyle w:val="Heading1"/>
        <w:pBdr>
          <w:bottom w:val="single" w:color="2E75B6" w:sz="6" w:space="1"/>
        </w:pBdr>
        <w:spacing w:after="120" w:before="300"/>
      </w:pPr>
      <w:r>
        <w:rPr>
          <w:b/>
          <w:bCs/>
          <w:color w:val="1F3864"/>
          <w:sz w:val="28"/>
          <w:szCs w:val="28"/>
        </w:rPr>
        <w:t xml:space="preserve">REFERENCES</w:t>
      </w:r>
    </w:p>
    <w:p>
      <w:pPr>
        <w:spacing w:after="100" w:line="276"/>
        <w:jc w:val="both"/>
      </w:pPr>
      <w:r>
        <w:rPr>
          <w:sz w:val="22"/>
          <w:szCs w:val="22"/>
        </w:rPr>
        <w:t xml:space="preserve">1. 3GPP TS 38.211 – NR Physical Channels and Modulation, 3rd Generation Partnership Project, Release 17, 2022.</w:t>
      </w:r>
    </w:p>
    <w:p>
      <w:pPr>
        <w:spacing w:after="100" w:line="276"/>
        <w:jc w:val="both"/>
      </w:pPr>
      <w:r>
        <w:rPr>
          <w:sz w:val="22"/>
          <w:szCs w:val="22"/>
        </w:rPr>
        <w:t xml:space="preserve">2. ITU-R IMT-2030 Framework Recommendations – Technical Capabilities of IMT for 2030 and Beyond, International Telecommunication Union, 2023.</w:t>
      </w:r>
    </w:p>
    <w:p>
      <w:pPr>
        <w:spacing w:after="100" w:line="276"/>
        <w:jc w:val="both"/>
      </w:pPr>
      <w:r>
        <w:rPr>
          <w:sz w:val="22"/>
          <w:szCs w:val="22"/>
        </w:rPr>
        <w:t xml:space="preserve">3. Björnson, E., Hoydis, J., &amp; Sanguinetti, L. (2017). Massive MIMO Networks: Spectral, Energy, and Hardware Efficiency. Foundations and Trends in Signal Processing, 11(3–4), 154–655.</w:t>
      </w:r>
    </w:p>
    <w:p>
      <w:pPr>
        <w:spacing w:after="100" w:line="276"/>
        <w:jc w:val="both"/>
      </w:pPr>
      <w:r>
        <w:rPr>
          <w:sz w:val="22"/>
          <w:szCs w:val="22"/>
        </w:rPr>
        <w:t xml:space="preserve">4. Rappaport, T. S., et al. (2019). Wireless Communications and Applications above 100 GHz: Opportunities and Challenges for 6G and Beyond. IEEE Access, 7, 78729–78757.</w:t>
      </w:r>
    </w:p>
    <w:p>
      <w:pPr>
        <w:spacing w:after="100" w:line="276"/>
        <w:jc w:val="both"/>
      </w:pPr>
      <w:r>
        <w:rPr>
          <w:sz w:val="22"/>
          <w:szCs w:val="22"/>
        </w:rPr>
        <w:t xml:space="preserve">5. Cisco Systems. (2022). 5G Network Slicing: Architecture and Use Cases. Cisco White Paper.</w:t>
      </w:r>
    </w:p>
    <w:p>
      <w:pPr>
        <w:spacing w:after="100" w:line="276"/>
        <w:jc w:val="both"/>
      </w:pPr>
      <w:r>
        <w:rPr>
          <w:sz w:val="22"/>
          <w:szCs w:val="22"/>
        </w:rPr>
        <w:t xml:space="preserve">6. ETSI GR RIS 001 – Reconfigurable Intelligent Surfaces (RIS): Use Cases and Deployment Scenarios. ETSI, 2022.</w:t>
      </w:r>
    </w:p>
    <w:p>
      <w:pPr>
        <w:spacing w:after="100" w:line="276"/>
        <w:jc w:val="both"/>
      </w:pPr>
      <w:r>
        <w:rPr>
          <w:sz w:val="22"/>
          <w:szCs w:val="22"/>
        </w:rPr>
        <w:t xml:space="preserve">7. Zhang, Z., et al. (2021). 6G Wireless Networks: Vision, Requirements, Architecture, and Key Technologies. IEEE Vehicular Technology Magazine, 14(3), 28–41.</w:t>
      </w:r>
    </w:p>
    <w:p>
      <w:pPr>
        <w:spacing w:after="100" w:line="276"/>
        <w:jc w:val="both"/>
      </w:pPr>
      <w:r>
        <w:rPr>
          <w:sz w:val="22"/>
          <w:szCs w:val="22"/>
        </w:rPr>
        <w:t xml:space="preserve">8. Samsung Research. (2020). The Next Hyper-Connected Experience for All: Samsung 6G White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2026-04-17T13:23:21.799Z</dcterms:created>
  <dcterms:modified xsi:type="dcterms:W3CDTF">2026-04-17T13:23:21.800Z</dcterms:modified>
</cp:coreProperties>
</file>

<file path=docProps/custom.xml><?xml version="1.0" encoding="utf-8"?>
<Properties xmlns="http://schemas.openxmlformats.org/officeDocument/2006/custom-properties" xmlns:vt="http://schemas.openxmlformats.org/officeDocument/2006/docPropsVTypes"/>
</file>