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3.2.0_PLINQ.md</w:t>
      </w:r>
      <w:r>
        <w:rPr>
          <w:rFonts w:ascii="Arial" w:eastAsia="Arial" w:hAnsi="Arial" w:cs="Arial"/>
          <w:color w:val="000000"/>
          <w:spacing w:val="8197"/>
          <w:sz w:val="18"/>
          <w:shd w:val="clear" w:color="auto" w:fill="FFFFFF"/>
          <w:rtl w:val="0"/>
        </w:rPr>
        <w:t xml:space="preserve"> </w:t>
      </w:r>
      <w:r>
        <w:rPr>
          <w:rFonts w:ascii="Arial" w:eastAsia="Arial" w:hAnsi="Arial" w:cs="Arial"/>
          <w:color w:val="000000"/>
          <w:spacing w:val="0"/>
          <w:sz w:val="18"/>
          <w:shd w:val="clear" w:color="auto" w:fill="FFFFFF"/>
          <w:rtl w:val="0"/>
        </w:rPr>
        <w:t>1/21/2020</w:t>
      </w:r>
    </w:p>
    <w:p>
      <w:pPr>
        <w:bidi w:val="0"/>
        <w:spacing w:before="594" w:after="0" w:line="558" w:lineRule="exact"/>
        <w:ind w:left="104" w:right="-200" w:firstLine="0"/>
        <w:jc w:val="both"/>
      </w:pPr>
      <w:r>
        <w:rPr>
          <w:rFonts w:ascii="Segoe UI" w:eastAsia="Segoe UI" w:hAnsi="Segoe UI" w:cs="Segoe UI"/>
          <w:color w:val="000000"/>
          <w:spacing w:val="0"/>
          <w:sz w:val="42"/>
          <w:shd w:val="clear" w:color="auto" w:fill="FFFFFF"/>
          <w:rtl w:val="0"/>
        </w:rPr>
        <w:t>Parallel LINQ</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12pt;height:3pt;margin-top:61.09pt;margin-left:42pt;mso-position-horizontal-relative:page;position:absolute;z-index:-251658240">
            <v:imagedata r:id="rId4" o:title=""/>
            <w10:anchorlock/>
          </v:shape>
        </w:pict>
      </w:r>
    </w:p>
    <w:p>
      <w:pPr>
        <w:bidi w:val="0"/>
        <w:spacing w:before="353" w:after="0" w:line="330" w:lineRule="exact"/>
        <w:ind w:left="104" w:right="-113" w:firstLine="0"/>
        <w:jc w:val="left"/>
      </w:pPr>
      <w:r>
        <w:rPr>
          <w:rFonts w:ascii="Segoe UI" w:eastAsia="Segoe UI" w:hAnsi="Segoe UI" w:cs="Segoe UI"/>
          <w:color w:val="000000"/>
          <w:spacing w:val="0"/>
          <w:sz w:val="21"/>
          <w:shd w:val="clear" w:color="auto" w:fill="FFFFFF"/>
          <w:rtl w:val="0"/>
        </w:rPr>
        <w:t xml:space="preserve">Parallel </w:t>
      </w:r>
      <w:r>
        <w:rPr>
          <w:rFonts w:ascii="Consolas" w:eastAsia="Consolas" w:hAnsi="Consolas" w:cs="Consolas"/>
          <w:color w:val="C9AE75"/>
          <w:spacing w:val="0"/>
          <w:sz w:val="21"/>
          <w:shd w:val="clear" w:color="auto" w:fill="FFFFFF"/>
          <w:rtl w:val="0"/>
        </w:rPr>
        <w:t>LINQ</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(PLINQ) es una implementación en paralelo de </w:t>
      </w:r>
      <w:r>
        <w:rPr>
          <w:rFonts w:ascii="Consolas" w:eastAsia="Consolas" w:hAnsi="Consolas" w:cs="Consolas"/>
          <w:color w:val="C9AE75"/>
          <w:spacing w:val="0"/>
          <w:sz w:val="21"/>
          <w:shd w:val="clear" w:color="auto" w:fill="FFFFFF"/>
          <w:rtl w:val="0"/>
        </w:rPr>
        <w:t>LINQ</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to Objects. </w:t>
      </w:r>
      <w:r>
        <w:rPr>
          <w:rFonts w:ascii="Consolas" w:eastAsia="Consolas" w:hAnsi="Consolas" w:cs="Consolas"/>
          <w:color w:val="C9AE75"/>
          <w:spacing w:val="0"/>
          <w:sz w:val="21"/>
          <w:shd w:val="clear" w:color="auto" w:fill="FFFFFF"/>
          <w:rtl w:val="0"/>
        </w:rPr>
        <w:t>PLINQ</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implementa el conjunto completo de operadores de consulta estándar de </w:t>
      </w:r>
      <w:r>
        <w:rPr>
          <w:rFonts w:ascii="Consolas" w:eastAsia="Consolas" w:hAnsi="Consolas" w:cs="Consolas"/>
          <w:color w:val="C9AE75"/>
          <w:spacing w:val="0"/>
          <w:sz w:val="21"/>
          <w:shd w:val="clear" w:color="auto" w:fill="FFFFFF"/>
          <w:rtl w:val="0"/>
        </w:rPr>
        <w:t>LINQ</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como métodos de extensión para el espacio de nombres </w:t>
      </w:r>
      <w:hyperlink r:id="rId5" w:history="1">
        <w:r>
          <w:rPr>
            <w:rFonts w:ascii="Segoe UI" w:eastAsia="Segoe UI" w:hAnsi="Segoe UI" w:cs="Segoe UI"/>
            <w:color w:val="4080D0"/>
            <w:spacing w:val="0"/>
            <w:sz w:val="21"/>
            <w:shd w:val="clear" w:color="auto" w:fill="FFFFFF"/>
            <w:rtl w:val="0"/>
          </w:rPr>
          <w:t>System.Linq</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y tiene operadores adicionales para las operaciones en paralelo. PLINQ combina la simplicidad y legibilidad de la sintaxis de LINQ con la eficacia de la programación en paralelo. Al igual que el código que tiene como destino la biblioteca TPL, PLINQ consulta la escala en el grado de simultaneidad según las funcionalidades del equipo host.</w:t>
      </w:r>
    </w:p>
    <w:p>
      <w:pPr>
        <w:bidi w:val="0"/>
        <w:spacing w:before="210" w:after="0" w:line="330" w:lineRule="exact"/>
        <w:ind w:left="104" w:right="200" w:firstLine="0"/>
        <w:jc w:val="left"/>
      </w:pPr>
      <w:r>
        <w:rPr>
          <w:rFonts w:ascii="Segoe UI" w:eastAsia="Segoe UI" w:hAnsi="Segoe UI" w:cs="Segoe UI"/>
          <w:color w:val="000000"/>
          <w:spacing w:val="0"/>
          <w:sz w:val="21"/>
          <w:shd w:val="clear" w:color="auto" w:fill="FFFFFF"/>
          <w:rtl w:val="0"/>
        </w:rPr>
        <w:t>En muchos escenarios, PLINQ puede aumentar considerablemente la velocidad de las consultas de LINQ to Objects usando de manera más eficiente todos los núcleos disponibles en el equipo host. Este mayor rendimiento aporta capacidad de procesamiento de alto rendimiento al escritorio.</w:t>
      </w:r>
    </w:p>
    <w:p>
      <w:pPr>
        <w:bidi w:val="0"/>
        <w:spacing w:before="11154" w:after="0" w:line="201" w:lineRule="exact"/>
        <w:ind w:left="5019" w:right="-200" w:firstLine="0"/>
        <w:jc w:val="both"/>
      </w:pPr>
      <w:r>
        <w:rPr>
          <w:rFonts w:ascii="Arial" w:eastAsia="Arial" w:hAnsi="Arial" w:cs="Arial"/>
          <w:color w:val="000000"/>
          <w:spacing w:val="0"/>
          <w:sz w:val="18"/>
          <w:shd w:val="clear" w:color="auto" w:fill="FFFFFF"/>
          <w:rtl w:val="0"/>
        </w:rPr>
        <w:t>1 / 1</w:t>
      </w:r>
    </w:p>
    <w:sectPr>
      <w:headerReference w:type="default" r:id="rId6"/>
      <w:footerReference w:type="default" r:id="rId7"/>
      <w:pgSz w:w="11899" w:h="16838"/>
      <w:pgMar w:top="297" w:right="755" w:bottom="300" w:left="756"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docs.microsoft.com/es-es/dotnet/api/system.linq"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